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3.xml" ContentType="application/vnd.openxmlformats-officedocument.wordprocessingml.footer+xml"/>
  <Override PartName="/word/header3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F01065" w14:textId="5DBADE57" w:rsidR="00183675" w:rsidRPr="00043F00" w:rsidRDefault="007A224A" w:rsidP="00595C6C">
      <w:pPr>
        <w:spacing w:line="360" w:lineRule="auto"/>
        <w:rPr>
          <w:rFonts w:ascii="Arial Regular" w:hAnsi="Arial Regular" w:cs="Arial Regular" w:hint="eastAsia"/>
          <w:b/>
          <w:bCs/>
          <w:color w:val="404040" w:themeColor="text1" w:themeTint="BF"/>
          <w:sz w:val="32"/>
          <w:szCs w:val="40"/>
          <w:lang w:val="pt-BR"/>
        </w:rPr>
      </w:pPr>
      <w:r w:rsidRPr="007A224A">
        <w:rPr>
          <w:rFonts w:ascii="Arial Regular" w:hAnsi="Arial Regular"/>
          <w:noProof/>
          <w:color w:val="07446E"/>
          <w:lang w:val="pt-BR"/>
        </w:rPr>
        <mc:AlternateContent>
          <mc:Choice Requires="wps">
            <w:drawing>
              <wp:anchor distT="0" distB="0" distL="114300" distR="114300" simplePos="0" relativeHeight="251716096" behindDoc="0" locked="0" layoutInCell="1" allowOverlap="1" wp14:anchorId="64F0A83D" wp14:editId="42AFA330">
                <wp:simplePos x="0" y="0"/>
                <wp:positionH relativeFrom="column">
                  <wp:posOffset>262890</wp:posOffset>
                </wp:positionH>
                <wp:positionV relativeFrom="paragraph">
                  <wp:posOffset>3547745</wp:posOffset>
                </wp:positionV>
                <wp:extent cx="6200775" cy="104775"/>
                <wp:effectExtent l="0" t="0" r="9525" b="9525"/>
                <wp:wrapNone/>
                <wp:docPr id="1329744889" name="Retângulo 3"/>
                <wp:cNvGraphicFramePr/>
                <a:graphic xmlns:a="http://schemas.openxmlformats.org/drawingml/2006/main">
                  <a:graphicData uri="http://schemas.microsoft.com/office/word/2010/wordprocessingShape">
                    <wps:wsp>
                      <wps:cNvSpPr/>
                      <wps:spPr>
                        <a:xfrm>
                          <a:off x="0" y="0"/>
                          <a:ext cx="6200775" cy="10477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4D3D289B" id="Retângulo 3" o:spid="_x0000_s1026" style="position:absolute;margin-left:20.7pt;margin-top:279.35pt;width:488.25pt;height:8.25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" fillcolor="#002060" stroked="f" strokeweight="1pt"/>
            </w:pict>
          </mc:Fallback>
        </mc:AlternateContent>
      </w:r>
      <w:r w:rsidRPr="00043F00">
        <w:rPr>
          <w:rFonts w:ascii="Arial Regular" w:hAnsi="Arial Regular"/>
          <w:noProof/>
          <w:lang w:val="pt-BR"/>
        </w:rPr>
        <mc:AlternateContent>
          <mc:Choice Requires="wps">
            <w:drawing>
              <wp:anchor distT="0" distB="0" distL="114300" distR="114300" simplePos="0" relativeHeight="251610624" behindDoc="0" locked="0" layoutInCell="1" allowOverlap="1" wp14:anchorId="19171756" wp14:editId="01A92429">
                <wp:simplePos x="0" y="0"/>
                <wp:positionH relativeFrom="margin">
                  <wp:posOffset>186690</wp:posOffset>
                </wp:positionH>
                <wp:positionV relativeFrom="paragraph">
                  <wp:posOffset>1613535</wp:posOffset>
                </wp:positionV>
                <wp:extent cx="6048375" cy="2028825"/>
                <wp:effectExtent l="0" t="0" r="0" b="0"/>
                <wp:wrapNone/>
                <wp:docPr id="254" name="Caixa de Texto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8375" cy="2028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CB6C81" w14:textId="77777777" w:rsidR="007A224A" w:rsidRPr="007A224A" w:rsidRDefault="00316C8B" w:rsidP="007A224A">
                            <w:pPr>
                              <w:jc w:val="left"/>
                              <w:rPr>
                                <w:rFonts w:ascii="Arial Narrow" w:hAnsi="Arial Narrow" w:cs="Arial"/>
                                <w:color w:val="07446E"/>
                                <w:sz w:val="80"/>
                                <w:szCs w:val="80"/>
                                <w:lang w:val="pt-BR"/>
                              </w:rPr>
                            </w:pPr>
                            <w:r w:rsidRPr="007A224A">
                              <w:rPr>
                                <w:rFonts w:ascii="Arial Narrow" w:hAnsi="Arial Narrow" w:cs="Arial"/>
                                <w:color w:val="07446E"/>
                                <w:sz w:val="80"/>
                                <w:szCs w:val="80"/>
                                <w:lang w:val="pt-BR"/>
                              </w:rPr>
                              <w:t>RELATÓRIO</w:t>
                            </w:r>
                            <w:r w:rsidR="00B350C6" w:rsidRPr="007A224A">
                              <w:rPr>
                                <w:rFonts w:ascii="Arial Narrow" w:hAnsi="Arial Narrow" w:cs="Arial"/>
                                <w:color w:val="07446E"/>
                                <w:sz w:val="80"/>
                                <w:szCs w:val="80"/>
                                <w:lang w:val="pt-BR"/>
                              </w:rPr>
                              <w:t xml:space="preserve"> </w:t>
                            </w:r>
                            <w:r w:rsidRPr="007A224A">
                              <w:rPr>
                                <w:rFonts w:ascii="Arial Narrow" w:hAnsi="Arial Narrow" w:cs="Arial"/>
                                <w:color w:val="07446E"/>
                                <w:sz w:val="80"/>
                                <w:szCs w:val="80"/>
                                <w:lang w:val="pt-BR"/>
                              </w:rPr>
                              <w:t xml:space="preserve">DE </w:t>
                            </w:r>
                          </w:p>
                          <w:p w14:paraId="051665B1" w14:textId="77777777" w:rsidR="007A224A" w:rsidRPr="007A224A" w:rsidRDefault="00316C8B" w:rsidP="007A224A">
                            <w:pPr>
                              <w:jc w:val="left"/>
                              <w:rPr>
                                <w:rFonts w:ascii="Arial" w:hAnsi="Arial" w:cs="Arial"/>
                                <w:b/>
                                <w:bCs/>
                                <w:color w:val="07446E"/>
                                <w:sz w:val="80"/>
                                <w:szCs w:val="80"/>
                                <w:lang w:val="pt-BR"/>
                              </w:rPr>
                            </w:pPr>
                            <w:r w:rsidRPr="007A224A">
                              <w:rPr>
                                <w:rFonts w:ascii="Arial" w:hAnsi="Arial" w:cs="Arial"/>
                                <w:b/>
                                <w:bCs/>
                                <w:color w:val="07446E"/>
                                <w:sz w:val="80"/>
                                <w:szCs w:val="80"/>
                                <w:lang w:val="pt-BR"/>
                              </w:rPr>
                              <w:t>GESTÃO INTEGRADO</w:t>
                            </w:r>
                          </w:p>
                          <w:p w14:paraId="178CB98F" w14:textId="66FCA36C" w:rsidR="00183675" w:rsidRPr="007A224A" w:rsidRDefault="00B70389" w:rsidP="007A224A">
                            <w:pPr>
                              <w:jc w:val="left"/>
                              <w:rPr>
                                <w:rFonts w:ascii="Arial" w:hAnsi="Arial" w:cs="Arial"/>
                                <w:color w:val="07446E"/>
                                <w:sz w:val="80"/>
                                <w:szCs w:val="80"/>
                                <w:lang w:val="pt-BR"/>
                              </w:rPr>
                            </w:pPr>
                            <w:r w:rsidRPr="007A224A">
                              <w:rPr>
                                <w:rFonts w:ascii="Arial Narrow" w:hAnsi="Arial Narrow" w:cs="Arial"/>
                                <w:color w:val="07446E"/>
                                <w:sz w:val="80"/>
                                <w:szCs w:val="80"/>
                                <w:lang w:val="pt-BR"/>
                              </w:rPr>
                              <w:t>ANO BASE</w:t>
                            </w:r>
                            <w:r w:rsidR="00B350C6" w:rsidRPr="007A224A">
                              <w:rPr>
                                <w:rFonts w:ascii="Arial" w:hAnsi="Arial" w:cs="Arial"/>
                                <w:color w:val="07446E"/>
                                <w:sz w:val="80"/>
                                <w:szCs w:val="80"/>
                                <w:lang w:val="pt-BR"/>
                              </w:rPr>
                              <w:t xml:space="preserve"> </w:t>
                            </w:r>
                            <w:r w:rsidR="00B350C6" w:rsidRPr="007A224A">
                              <w:rPr>
                                <w:rFonts w:ascii="Arial" w:hAnsi="Arial" w:cs="Arial"/>
                                <w:b/>
                                <w:bCs/>
                                <w:color w:val="07446E"/>
                                <w:sz w:val="80"/>
                                <w:szCs w:val="80"/>
                                <w:lang w:val="pt-BR"/>
                              </w:rPr>
                              <w:t>2022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shapetype w14:anchorId="19171756" id="_x0000_t202" coordsize="21600,21600" o:spt="202" path="m,l,21600r21600,l21600,xe">
                <v:stroke joinstyle="miter"/>
                <v:path gradientshapeok="t" o:connecttype="rect"/>
              </v:shapetype>
              <v:shape id="Caixa de Texto 254" o:spid="_x0000_s1026" type="#_x0000_t202" style="position:absolute;left:0;text-align:left;margin-left:14.7pt;margin-top:127.05pt;width:476.25pt;height:159.75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" filled="f" stroked="f" strokeweight=".5pt">
                <v:textbox>
                  <w:txbxContent>
                    <w:p w14:paraId="03CB6C81" w14:textId="77777777" w:rsidR="007A224A" w:rsidRPr="007A224A" w:rsidRDefault="00316C8B" w:rsidP="007A224A">
                      <w:pPr>
                        <w:jc w:val="left"/>
                        <w:rPr>
                          <w:rFonts w:ascii="Arial Narrow" w:hAnsi="Arial Narrow" w:cs="Arial"/>
                          <w:color w:val="07446E"/>
                          <w:sz w:val="80"/>
                          <w:szCs w:val="80"/>
                          <w:lang w:val="pt-BR"/>
                        </w:rPr>
                      </w:pPr>
                      <w:r w:rsidRPr="007A224A">
                        <w:rPr>
                          <w:rFonts w:ascii="Arial Narrow" w:hAnsi="Arial Narrow" w:cs="Arial"/>
                          <w:color w:val="07446E"/>
                          <w:sz w:val="80"/>
                          <w:szCs w:val="80"/>
                          <w:lang w:val="pt-BR"/>
                        </w:rPr>
                        <w:t>RELATÓRIO</w:t>
                      </w:r>
                      <w:r w:rsidR="00B350C6" w:rsidRPr="007A224A">
                        <w:rPr>
                          <w:rFonts w:ascii="Arial Narrow" w:hAnsi="Arial Narrow" w:cs="Arial"/>
                          <w:color w:val="07446E"/>
                          <w:sz w:val="80"/>
                          <w:szCs w:val="80"/>
                          <w:lang w:val="pt-BR"/>
                        </w:rPr>
                        <w:t xml:space="preserve"> </w:t>
                      </w:r>
                      <w:r w:rsidRPr="007A224A">
                        <w:rPr>
                          <w:rFonts w:ascii="Arial Narrow" w:hAnsi="Arial Narrow" w:cs="Arial"/>
                          <w:color w:val="07446E"/>
                          <w:sz w:val="80"/>
                          <w:szCs w:val="80"/>
                          <w:lang w:val="pt-BR"/>
                        </w:rPr>
                        <w:t xml:space="preserve">DE </w:t>
                      </w:r>
                    </w:p>
                    <w:p w14:paraId="051665B1" w14:textId="77777777" w:rsidR="007A224A" w:rsidRPr="007A224A" w:rsidRDefault="00316C8B" w:rsidP="007A224A">
                      <w:pPr>
                        <w:jc w:val="left"/>
                        <w:rPr>
                          <w:rFonts w:ascii="Arial" w:hAnsi="Arial" w:cs="Arial"/>
                          <w:b/>
                          <w:bCs/>
                          <w:color w:val="07446E"/>
                          <w:sz w:val="80"/>
                          <w:szCs w:val="80"/>
                          <w:lang w:val="pt-BR"/>
                        </w:rPr>
                      </w:pPr>
                      <w:r w:rsidRPr="007A224A">
                        <w:rPr>
                          <w:rFonts w:ascii="Arial" w:hAnsi="Arial" w:cs="Arial"/>
                          <w:b/>
                          <w:bCs/>
                          <w:color w:val="07446E"/>
                          <w:sz w:val="80"/>
                          <w:szCs w:val="80"/>
                          <w:lang w:val="pt-BR"/>
                        </w:rPr>
                        <w:t>GESTÃO INTEGRADO</w:t>
                      </w:r>
                    </w:p>
                    <w:p w14:paraId="178CB98F" w14:textId="66FCA36C" w:rsidR="00183675" w:rsidRPr="007A224A" w:rsidRDefault="00B70389" w:rsidP="007A224A">
                      <w:pPr>
                        <w:jc w:val="left"/>
                        <w:rPr>
                          <w:rFonts w:ascii="Arial" w:hAnsi="Arial" w:cs="Arial"/>
                          <w:color w:val="07446E"/>
                          <w:sz w:val="80"/>
                          <w:szCs w:val="80"/>
                          <w:lang w:val="pt-BR"/>
                        </w:rPr>
                      </w:pPr>
                      <w:r w:rsidRPr="007A224A">
                        <w:rPr>
                          <w:rFonts w:ascii="Arial Narrow" w:hAnsi="Arial Narrow" w:cs="Arial"/>
                          <w:color w:val="07446E"/>
                          <w:sz w:val="80"/>
                          <w:szCs w:val="80"/>
                          <w:lang w:val="pt-BR"/>
                        </w:rPr>
                        <w:t>ANO BASE</w:t>
                      </w:r>
                      <w:r w:rsidR="00B350C6" w:rsidRPr="007A224A">
                        <w:rPr>
                          <w:rFonts w:ascii="Arial" w:hAnsi="Arial" w:cs="Arial"/>
                          <w:color w:val="07446E"/>
                          <w:sz w:val="80"/>
                          <w:szCs w:val="80"/>
                          <w:lang w:val="pt-BR"/>
                        </w:rPr>
                        <w:t xml:space="preserve"> </w:t>
                      </w:r>
                      <w:r w:rsidR="00B350C6" w:rsidRPr="007A224A">
                        <w:rPr>
                          <w:rFonts w:ascii="Arial" w:hAnsi="Arial" w:cs="Arial"/>
                          <w:b/>
                          <w:bCs/>
                          <w:color w:val="07446E"/>
                          <w:sz w:val="80"/>
                          <w:szCs w:val="80"/>
                          <w:lang w:val="pt-BR"/>
                        </w:rPr>
                        <w:t>2022</w:t>
                      </w:r>
                    </w:p>
                  </w:txbxContent>
                </v:textbox>
                <w10:wrap anchorx="margin"/>
              </v:shape>
            </w:pict>
          </mc:Fallback>
        </mc:AlternateContent>
      </w:r>
      <w:r>
        <w:rPr>
          <w:rFonts w:ascii="Arial Regular" w:hAnsi="Arial Regular"/>
          <w:noProof/>
          <w:lang w:val="pt-BR"/>
        </w:rPr>
        <w:drawing>
          <wp:anchor distT="0" distB="0" distL="114300" distR="114300" simplePos="0" relativeHeight="251715072" behindDoc="1" locked="0" layoutInCell="1" allowOverlap="1" wp14:anchorId="2830E5E0" wp14:editId="3BFF0D57">
            <wp:simplePos x="0" y="0"/>
            <wp:positionH relativeFrom="page">
              <wp:posOffset>9525</wp:posOffset>
            </wp:positionH>
            <wp:positionV relativeFrom="paragraph">
              <wp:posOffset>-890905</wp:posOffset>
            </wp:positionV>
            <wp:extent cx="7562850" cy="10689361"/>
            <wp:effectExtent l="0" t="0" r="0" b="0"/>
            <wp:wrapNone/>
            <wp:docPr id="518325869" name="Imagem 2" descr="Mesa com cadeir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325869" name="Imagem 2" descr="Mesa com cadeiras&#10;&#10;Descrição gerada automaticamente com confiança média"/>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2850" cy="10689361"/>
                    </a:xfrm>
                    <a:prstGeom prst="rect">
                      <a:avLst/>
                    </a:prstGeom>
                  </pic:spPr>
                </pic:pic>
              </a:graphicData>
            </a:graphic>
            <wp14:sizeRelH relativeFrom="page">
              <wp14:pctWidth>0</wp14:pctWidth>
            </wp14:sizeRelH>
            <wp14:sizeRelV relativeFrom="page">
              <wp14:pctHeight>0</wp14:pctHeight>
            </wp14:sizeRelV>
          </wp:anchor>
        </w:drawing>
      </w:r>
      <w:r w:rsidR="002B539C" w:rsidRPr="00043F00">
        <w:rPr>
          <w:rFonts w:ascii="Arial Regular" w:hAnsi="Arial Regular" w:cs="Arial Regular"/>
          <w:b/>
          <w:bCs/>
          <w:color w:val="404040" w:themeColor="text1" w:themeTint="BF"/>
          <w:sz w:val="32"/>
          <w:szCs w:val="40"/>
          <w:lang w:val="pt-BR"/>
        </w:rPr>
        <w:br w:type="page"/>
      </w:r>
    </w:p>
    <w:p w14:paraId="6F99A6C9" w14:textId="77777777" w:rsidR="006D7499" w:rsidRPr="00043F00" w:rsidRDefault="006D7499" w:rsidP="00595C6C">
      <w:pPr>
        <w:spacing w:line="360" w:lineRule="auto"/>
        <w:jc w:val="left"/>
        <w:rPr>
          <w:rFonts w:ascii="Arial Regular" w:hAnsi="Arial Regular" w:cs="Arial Regular" w:hint="eastAsia"/>
          <w:b/>
          <w:bCs/>
          <w:color w:val="404040" w:themeColor="text1" w:themeTint="BF"/>
          <w:sz w:val="32"/>
          <w:szCs w:val="40"/>
          <w:lang w:val="pt-BR"/>
        </w:rPr>
        <w:sectPr w:rsidR="006D7499" w:rsidRPr="00043F00" w:rsidSect="00007E2A">
          <w:headerReference w:type="even" r:id="rId10"/>
          <w:headerReference w:type="default" r:id="rId11"/>
          <w:footerReference w:type="even" r:id="rId12"/>
          <w:footerReference w:type="default" r:id="rId13"/>
          <w:headerReference w:type="first" r:id="rId14"/>
          <w:type w:val="nextColumn"/>
          <w:pgSz w:w="11906" w:h="16838"/>
          <w:pgMar w:top="1418" w:right="1700" w:bottom="1418" w:left="1701" w:header="709" w:footer="709" w:gutter="0"/>
          <w:cols w:space="708"/>
          <w:docGrid w:linePitch="360"/>
        </w:sectPr>
      </w:pPr>
    </w:p>
    <w:p w14:paraId="7BA3940B" w14:textId="664A6C91" w:rsidR="0080380A" w:rsidRPr="00043F00" w:rsidRDefault="001B3015" w:rsidP="00595C6C">
      <w:pPr>
        <w:spacing w:line="360" w:lineRule="auto"/>
        <w:jc w:val="left"/>
        <w:rPr>
          <w:rFonts w:ascii="Arial Regular" w:hAnsi="Arial Regular" w:cs="Arial Regular" w:hint="eastAsia"/>
          <w:b/>
          <w:bCs/>
          <w:color w:val="404040" w:themeColor="text1" w:themeTint="BF"/>
          <w:sz w:val="32"/>
          <w:szCs w:val="40"/>
          <w:lang w:val="pt-BR"/>
        </w:rPr>
      </w:pPr>
      <w:r>
        <w:rPr>
          <w:rFonts w:ascii="Arial Regular" w:hAnsi="Arial Regular" w:cs="Arial Regular" w:hint="eastAsia"/>
          <w:noProof/>
          <w:color w:val="404040" w:themeColor="text1" w:themeTint="BF"/>
          <w:lang w:val="pt-BR"/>
        </w:rPr>
        <w:lastRenderedPageBreak/>
        <mc:AlternateContent>
          <mc:Choice Requires="wpg">
            <w:drawing>
              <wp:anchor distT="0" distB="0" distL="114300" distR="114300" simplePos="0" relativeHeight="251750912" behindDoc="0" locked="0" layoutInCell="1" allowOverlap="1" wp14:anchorId="5033E75E" wp14:editId="71F3BA7A">
                <wp:simplePos x="0" y="0"/>
                <wp:positionH relativeFrom="column">
                  <wp:posOffset>4838700</wp:posOffset>
                </wp:positionH>
                <wp:positionV relativeFrom="paragraph">
                  <wp:posOffset>-419735</wp:posOffset>
                </wp:positionV>
                <wp:extent cx="1656079" cy="451822"/>
                <wp:effectExtent l="0" t="0" r="0" b="5715"/>
                <wp:wrapNone/>
                <wp:docPr id="811193065" name="Agrupar 3"/>
                <wp:cNvGraphicFramePr/>
                <a:graphic xmlns:a="http://schemas.openxmlformats.org/drawingml/2006/main">
                  <a:graphicData uri="http://schemas.microsoft.com/office/word/2010/wordprocessingGroup">
                    <wpg:wgp>
                      <wpg:cNvGrpSpPr/>
                      <wpg:grpSpPr>
                        <a:xfrm>
                          <a:off x="0" y="0"/>
                          <a:ext cx="1656079" cy="451822"/>
                          <a:chOff x="0" y="0"/>
                          <a:chExt cx="1656079" cy="451822"/>
                        </a:xfrm>
                      </wpg:grpSpPr>
                      <wps:wsp>
                        <wps:cNvPr id="130232737"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4AE5A07B" w14:textId="77777777" w:rsidR="001B3015" w:rsidRPr="001B3015" w:rsidRDefault="001B3015" w:rsidP="001B3015">
                              <w:pPr>
                                <w:jc w:val="center"/>
                                <w:rPr>
                                  <w:color w:val="FFFFFF" w:themeColor="background1"/>
                                  <w:sz w:val="17"/>
                                  <w:szCs w:val="17"/>
                                </w:rPr>
                              </w:pPr>
                              <w:r w:rsidRPr="001B3015">
                                <w:rPr>
                                  <w:color w:val="FFFFFF" w:themeColor="background1"/>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1349473972" name="Imagem 2" descr="Ícone&#10;&#10;Descrição gerada automaticamente"/>
                          <pic:cNvPicPr>
                            <a:picLocks noChangeAspect="1"/>
                          </pic:cNvPicPr>
                        </pic:nvPicPr>
                        <pic:blipFill>
                          <a:blip r:embed="rId15" cstate="print">
                            <a:biLevel thresh="25000"/>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w:pict>
              <v:group w14:anchorId="5033E75E" id="Agrupar 3" o:spid="_x0000_s1027" style="position:absolute;margin-left:381pt;margin-top:-33.05pt;width:130.4pt;height:35.6pt;z-index:251750912"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">
                <v:shapetype id="_x0000_t202" coordsize="21600,21600" o:spt="202" path="m,l,21600r21600,l21600,xe">
                  <v:stroke joinstyle="miter"/>
                  <v:path gradientshapeok="t" o:connecttype="rect"/>
                </v:shapetype>
                <v:shape id="_x0000_s1028"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" filled="f" stroked="f">
                  <v:textbox style="mso-fit-shape-to-text:t">
                    <w:txbxContent>
                      <w:p w14:paraId="4AE5A07B" w14:textId="77777777" w:rsidR="001B3015" w:rsidRPr="001B3015" w:rsidRDefault="001B3015" w:rsidP="001B3015">
                        <w:pPr>
                          <w:jc w:val="center"/>
                          <w:rPr>
                            <w:color w:val="FFFFFF" w:themeColor="background1"/>
                            <w:sz w:val="17"/>
                            <w:szCs w:val="17"/>
                          </w:rPr>
                        </w:pPr>
                        <w:r w:rsidRPr="001B3015">
                          <w:rPr>
                            <w:color w:val="FFFFFF" w:themeColor="background1"/>
                            <w:sz w:val="17"/>
                            <w:szCs w:val="17"/>
                          </w:rPr>
                          <w:t>w w w . I n f r a s a . g o v . b 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29"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">
                  <v:imagedata r:id="rId16" o:title="Ícone&#10;&#10;Descrição gerada automaticamente" grayscale="t" bilevel="t"/>
                </v:shape>
              </v:group>
            </w:pict>
          </mc:Fallback>
        </mc:AlternateContent>
      </w:r>
      <w:r w:rsidR="007A224A">
        <w:rPr>
          <w:rFonts w:ascii="Arial Regular" w:hAnsi="Arial Regular" w:cs="Arial Regular"/>
          <w:b/>
          <w:bCs/>
          <w:noProof/>
          <w:color w:val="404040" w:themeColor="text1" w:themeTint="BF"/>
          <w:sz w:val="28"/>
          <w:szCs w:val="28"/>
          <w:lang w:val="pt-BR"/>
        </w:rPr>
        <w:drawing>
          <wp:anchor distT="0" distB="0" distL="114300" distR="114300" simplePos="0" relativeHeight="251717120" behindDoc="1" locked="0" layoutInCell="1" allowOverlap="1" wp14:anchorId="017B3AAA" wp14:editId="70A0262E">
            <wp:simplePos x="0" y="0"/>
            <wp:positionH relativeFrom="margin">
              <wp:posOffset>-1099185</wp:posOffset>
            </wp:positionH>
            <wp:positionV relativeFrom="paragraph">
              <wp:posOffset>-630555</wp:posOffset>
            </wp:positionV>
            <wp:extent cx="7581900" cy="10716286"/>
            <wp:effectExtent l="0" t="0" r="0" b="8890"/>
            <wp:wrapNone/>
            <wp:docPr id="1809165751" name="Imagem 4" descr="Padrão do plano de fu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65751" name="Imagem 4" descr="Padrão do plano de fundo&#10;&#10;Descrição gerada automa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81900" cy="10716286"/>
                    </a:xfrm>
                    <a:prstGeom prst="rect">
                      <a:avLst/>
                    </a:prstGeom>
                  </pic:spPr>
                </pic:pic>
              </a:graphicData>
            </a:graphic>
            <wp14:sizeRelH relativeFrom="page">
              <wp14:pctWidth>0</wp14:pctWidth>
            </wp14:sizeRelH>
            <wp14:sizeRelV relativeFrom="page">
              <wp14:pctHeight>0</wp14:pctHeight>
            </wp14:sizeRelV>
          </wp:anchor>
        </w:drawing>
      </w:r>
    </w:p>
    <w:p w14:paraId="34B487DE" w14:textId="18E360A6" w:rsidR="00E922D5" w:rsidRPr="007A224A" w:rsidRDefault="00E922D5" w:rsidP="00486D4E">
      <w:pPr>
        <w:spacing w:line="300" w:lineRule="auto"/>
        <w:jc w:val="left"/>
        <w:rPr>
          <w:rFonts w:ascii="Arial Regular" w:hAnsi="Arial Regular" w:cs="Arial Regular" w:hint="eastAsia"/>
          <w:color w:val="FFFFFF" w:themeColor="background1"/>
          <w:sz w:val="28"/>
          <w:szCs w:val="28"/>
          <w:lang w:val="pt-BR"/>
        </w:rPr>
      </w:pPr>
      <w:r w:rsidRPr="007A224A">
        <w:rPr>
          <w:rFonts w:ascii="Arial Regular" w:hAnsi="Arial Regular" w:cs="Arial Regular"/>
          <w:b/>
          <w:bCs/>
          <w:color w:val="FFFFFF" w:themeColor="background1"/>
          <w:sz w:val="28"/>
          <w:szCs w:val="28"/>
          <w:lang w:val="pt-BR"/>
        </w:rPr>
        <w:t>Ministério dos Transportes</w:t>
      </w:r>
    </w:p>
    <w:p w14:paraId="63284B21" w14:textId="2823B1B1" w:rsidR="00E922D5" w:rsidRPr="007A224A" w:rsidRDefault="00F2615C" w:rsidP="00486D4E">
      <w:pPr>
        <w:spacing w:line="300" w:lineRule="auto"/>
        <w:ind w:firstLineChars="200" w:firstLine="40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 xml:space="preserve">José Renan Vasconcelos Calheiros Filho </w:t>
      </w:r>
      <w:r w:rsidR="00E922D5" w:rsidRPr="007A224A">
        <w:rPr>
          <w:rFonts w:ascii="Arial Regular" w:hAnsi="Arial Regular" w:cs="Arial Regular"/>
          <w:color w:val="FFFFFF" w:themeColor="background1"/>
          <w:sz w:val="20"/>
          <w:szCs w:val="20"/>
          <w:lang w:val="pt-BR"/>
        </w:rPr>
        <w:t>– Ministro de Estado dos Transportes</w:t>
      </w:r>
    </w:p>
    <w:p w14:paraId="742521AC" w14:textId="77777777" w:rsidR="00E922D5" w:rsidRPr="007A224A" w:rsidRDefault="00E922D5" w:rsidP="00486D4E">
      <w:pPr>
        <w:spacing w:line="300" w:lineRule="auto"/>
        <w:ind w:firstLineChars="200" w:firstLine="422"/>
        <w:rPr>
          <w:rFonts w:ascii="Arial Regular" w:hAnsi="Arial Regular" w:cs="Arial Regular" w:hint="eastAsia"/>
          <w:b/>
          <w:bCs/>
          <w:color w:val="FFFFFF" w:themeColor="background1"/>
          <w:szCs w:val="21"/>
          <w:lang w:val="pt-BR"/>
        </w:rPr>
      </w:pPr>
    </w:p>
    <w:p w14:paraId="0C9BC37A" w14:textId="63B4F7FB" w:rsidR="00183675" w:rsidRPr="007A224A" w:rsidRDefault="00080B8F" w:rsidP="00486D4E">
      <w:pPr>
        <w:spacing w:line="300" w:lineRule="auto"/>
        <w:jc w:val="left"/>
        <w:rPr>
          <w:rFonts w:ascii="Arial Regular" w:hAnsi="Arial Regular" w:cs="Arial Regular" w:hint="eastAsia"/>
          <w:color w:val="FFFFFF" w:themeColor="background1"/>
          <w:sz w:val="28"/>
          <w:szCs w:val="28"/>
          <w:lang w:val="pt-BR"/>
        </w:rPr>
      </w:pPr>
      <w:r w:rsidRPr="007A224A">
        <w:rPr>
          <w:rFonts w:ascii="Arial Regular" w:hAnsi="Arial Regular" w:cs="Arial Regular"/>
          <w:b/>
          <w:bCs/>
          <w:color w:val="FFFFFF" w:themeColor="background1"/>
          <w:sz w:val="28"/>
          <w:szCs w:val="28"/>
          <w:lang w:val="pt-BR"/>
        </w:rPr>
        <w:t>Diretor</w:t>
      </w:r>
      <w:r w:rsidR="000474F0" w:rsidRPr="007A224A">
        <w:rPr>
          <w:rFonts w:ascii="Arial Regular" w:hAnsi="Arial Regular" w:cs="Arial Regular"/>
          <w:b/>
          <w:bCs/>
          <w:color w:val="FFFFFF" w:themeColor="background1"/>
          <w:sz w:val="28"/>
          <w:szCs w:val="28"/>
          <w:lang w:val="pt-BR"/>
        </w:rPr>
        <w:t>ia Executiva</w:t>
      </w:r>
    </w:p>
    <w:p w14:paraId="018823C8" w14:textId="62FEE026" w:rsidR="00183675" w:rsidRDefault="00653970" w:rsidP="00486D4E">
      <w:pPr>
        <w:spacing w:line="300" w:lineRule="auto"/>
        <w:ind w:firstLineChars="200" w:firstLine="402"/>
        <w:rPr>
          <w:rFonts w:ascii="Arial Regular" w:hAnsi="Arial Regular" w:cs="Arial Regular"/>
          <w:color w:val="FFFFFF" w:themeColor="background1"/>
          <w:sz w:val="20"/>
          <w:szCs w:val="20"/>
          <w:lang w:val="pt-BR"/>
        </w:rPr>
      </w:pPr>
      <w:r w:rsidRPr="007A224A">
        <w:rPr>
          <w:rFonts w:ascii="Arial Regular" w:hAnsi="Arial Regular" w:cs="Arial Regular"/>
          <w:b/>
          <w:bCs/>
          <w:color w:val="FFFFFF" w:themeColor="background1"/>
          <w:sz w:val="20"/>
          <w:szCs w:val="20"/>
          <w:lang w:val="pt-BR"/>
        </w:rPr>
        <w:t xml:space="preserve">Jorge Luiz Macedo Bastos </w:t>
      </w:r>
      <w:r w:rsidR="000176A0" w:rsidRPr="007A224A">
        <w:rPr>
          <w:rFonts w:ascii="Arial Regular" w:hAnsi="Arial Regular" w:cs="Arial Regular"/>
          <w:color w:val="FFFFFF" w:themeColor="background1"/>
          <w:sz w:val="20"/>
          <w:szCs w:val="20"/>
          <w:lang w:val="pt-BR"/>
        </w:rPr>
        <w:t xml:space="preserve">– </w:t>
      </w:r>
      <w:r w:rsidR="00246772" w:rsidRPr="007A224A">
        <w:rPr>
          <w:rFonts w:ascii="Arial Regular" w:hAnsi="Arial Regular" w:cs="Arial Regular"/>
          <w:color w:val="FFFFFF" w:themeColor="background1"/>
          <w:sz w:val="20"/>
          <w:szCs w:val="20"/>
          <w:lang w:val="pt-BR"/>
        </w:rPr>
        <w:t>Diretor-Presidente</w:t>
      </w:r>
    </w:p>
    <w:p w14:paraId="5409AA6D" w14:textId="75319804" w:rsidR="00846F67" w:rsidRPr="007A224A" w:rsidRDefault="00846F67" w:rsidP="00846F67">
      <w:pPr>
        <w:spacing w:line="300" w:lineRule="auto"/>
        <w:ind w:firstLineChars="200" w:firstLine="402"/>
        <w:rPr>
          <w:rFonts w:ascii="Arial Regular" w:hAnsi="Arial Regular" w:cs="Arial Regular" w:hint="eastAsia"/>
          <w:color w:val="FFFFFF" w:themeColor="background1"/>
          <w:sz w:val="20"/>
          <w:szCs w:val="20"/>
          <w:lang w:val="pt-BR"/>
        </w:rPr>
      </w:pPr>
      <w:r>
        <w:rPr>
          <w:rFonts w:ascii="Arial Regular" w:hAnsi="Arial Regular" w:cs="Arial Regular"/>
          <w:b/>
          <w:bCs/>
          <w:color w:val="FFFFFF" w:themeColor="background1"/>
          <w:sz w:val="20"/>
          <w:szCs w:val="20"/>
          <w:lang w:val="pt-BR"/>
        </w:rPr>
        <w:t>Elisabeth Braga</w:t>
      </w:r>
      <w:r w:rsidRPr="007A224A">
        <w:rPr>
          <w:rFonts w:ascii="Arial Regular" w:hAnsi="Arial Regular" w:cs="Arial Regular"/>
          <w:b/>
          <w:bCs/>
          <w:color w:val="FFFFFF" w:themeColor="background1"/>
          <w:sz w:val="20"/>
          <w:szCs w:val="20"/>
          <w:lang w:val="pt-BR"/>
        </w:rPr>
        <w:t xml:space="preserve"> </w:t>
      </w:r>
      <w:r w:rsidRPr="007A224A">
        <w:rPr>
          <w:rFonts w:ascii="Arial Regular" w:hAnsi="Arial Regular" w:cs="Arial Regular"/>
          <w:color w:val="FFFFFF" w:themeColor="background1"/>
          <w:sz w:val="20"/>
          <w:szCs w:val="20"/>
          <w:lang w:val="pt-BR"/>
        </w:rPr>
        <w:t>– Diretor</w:t>
      </w:r>
      <w:r>
        <w:rPr>
          <w:rFonts w:ascii="Arial Regular" w:hAnsi="Arial Regular" w:cs="Arial Regular"/>
          <w:color w:val="FFFFFF" w:themeColor="background1"/>
          <w:sz w:val="20"/>
          <w:szCs w:val="20"/>
          <w:lang w:val="pt-BR"/>
        </w:rPr>
        <w:t>a de Administração e Finanças</w:t>
      </w:r>
    </w:p>
    <w:p w14:paraId="63B7848E" w14:textId="56D34E64" w:rsidR="00C16CE2" w:rsidRPr="007A224A" w:rsidRDefault="00846F67" w:rsidP="00486D4E">
      <w:pPr>
        <w:spacing w:line="300" w:lineRule="auto"/>
        <w:ind w:firstLineChars="200" w:firstLine="402"/>
        <w:rPr>
          <w:rFonts w:ascii="Arial Regular" w:hAnsi="Arial Regular" w:cs="Arial Regular" w:hint="eastAsia"/>
          <w:b/>
          <w:bCs/>
          <w:color w:val="FFFFFF" w:themeColor="background1"/>
          <w:sz w:val="20"/>
          <w:szCs w:val="20"/>
          <w:lang w:val="pt-BR"/>
        </w:rPr>
      </w:pPr>
      <w:r>
        <w:rPr>
          <w:rFonts w:ascii="Arial Regular" w:hAnsi="Arial Regular" w:cs="Arial Regular"/>
          <w:b/>
          <w:bCs/>
          <w:color w:val="FFFFFF" w:themeColor="background1"/>
          <w:sz w:val="20"/>
          <w:szCs w:val="20"/>
          <w:lang w:val="pt-BR"/>
        </w:rPr>
        <w:t>Marcelo Vinaud</w:t>
      </w:r>
      <w:r w:rsidR="00C16CE2" w:rsidRPr="007A224A">
        <w:rPr>
          <w:rFonts w:ascii="Arial Regular" w:hAnsi="Arial Regular" w:cs="Arial Regular"/>
          <w:b/>
          <w:bCs/>
          <w:color w:val="FFFFFF" w:themeColor="background1"/>
          <w:sz w:val="20"/>
          <w:szCs w:val="20"/>
          <w:lang w:val="pt-BR"/>
        </w:rPr>
        <w:t xml:space="preserve"> </w:t>
      </w:r>
      <w:r w:rsidR="00C16CE2" w:rsidRPr="007A224A">
        <w:rPr>
          <w:rFonts w:ascii="Arial Regular" w:hAnsi="Arial Regular" w:cs="Arial Regular"/>
          <w:color w:val="FFFFFF" w:themeColor="background1"/>
          <w:sz w:val="20"/>
          <w:szCs w:val="20"/>
          <w:lang w:val="pt-BR"/>
        </w:rPr>
        <w:t>– Diretor de Mercado e Inovação</w:t>
      </w:r>
    </w:p>
    <w:p w14:paraId="7DFCC74F" w14:textId="39961E16" w:rsidR="000176A0" w:rsidRPr="007A224A" w:rsidRDefault="00846F67" w:rsidP="00486D4E">
      <w:pPr>
        <w:spacing w:line="300" w:lineRule="auto"/>
        <w:ind w:firstLineChars="200" w:firstLine="402"/>
        <w:rPr>
          <w:rFonts w:ascii="Arial Regular" w:hAnsi="Arial Regular" w:cs="Arial Regular" w:hint="eastAsia"/>
          <w:color w:val="FFFFFF" w:themeColor="background1"/>
          <w:sz w:val="20"/>
          <w:szCs w:val="20"/>
          <w:lang w:val="pt-BR"/>
        </w:rPr>
      </w:pPr>
      <w:r>
        <w:rPr>
          <w:rFonts w:ascii="Arial Regular" w:hAnsi="Arial Regular" w:cs="Arial Regular"/>
          <w:b/>
          <w:bCs/>
          <w:color w:val="FFFFFF" w:themeColor="background1"/>
          <w:sz w:val="20"/>
          <w:szCs w:val="20"/>
          <w:lang w:val="pt-BR"/>
        </w:rPr>
        <w:t>Cristiano Della Giustina</w:t>
      </w:r>
      <w:r w:rsidR="00BE6FDF" w:rsidRPr="007A224A">
        <w:rPr>
          <w:rFonts w:ascii="Arial Regular" w:hAnsi="Arial Regular" w:cs="Arial Regular"/>
          <w:color w:val="FFFFFF" w:themeColor="background1"/>
          <w:sz w:val="20"/>
          <w:szCs w:val="20"/>
          <w:lang w:val="pt-BR"/>
        </w:rPr>
        <w:t xml:space="preserve"> – </w:t>
      </w:r>
      <w:r w:rsidRPr="007A224A">
        <w:rPr>
          <w:rFonts w:ascii="Arial Regular" w:hAnsi="Arial Regular" w:cs="Arial Regular"/>
          <w:color w:val="FFFFFF" w:themeColor="background1"/>
          <w:sz w:val="20"/>
          <w:szCs w:val="20"/>
          <w:lang w:val="pt-BR"/>
        </w:rPr>
        <w:t>Diretor de Planejamento</w:t>
      </w:r>
    </w:p>
    <w:p w14:paraId="354C7378" w14:textId="2148722F" w:rsidR="00BE6FDF" w:rsidRPr="007A224A" w:rsidRDefault="00BE6FDF" w:rsidP="00486D4E">
      <w:pPr>
        <w:spacing w:line="300" w:lineRule="auto"/>
        <w:ind w:firstLineChars="200" w:firstLine="40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A</w:t>
      </w:r>
      <w:r w:rsidR="00846F67">
        <w:rPr>
          <w:rFonts w:ascii="Arial Regular" w:hAnsi="Arial Regular" w:cs="Arial Regular"/>
          <w:b/>
          <w:bCs/>
          <w:color w:val="FFFFFF" w:themeColor="background1"/>
          <w:sz w:val="20"/>
          <w:szCs w:val="20"/>
          <w:lang w:val="pt-BR"/>
        </w:rPr>
        <w:t>ndré Luís Lodolfo da Silva</w:t>
      </w:r>
      <w:r w:rsidRPr="007A224A">
        <w:rPr>
          <w:rFonts w:ascii="Arial Regular" w:hAnsi="Arial Regular" w:cs="Arial Regular"/>
          <w:color w:val="FFFFFF" w:themeColor="background1"/>
          <w:sz w:val="20"/>
          <w:szCs w:val="20"/>
          <w:lang w:val="pt-BR"/>
        </w:rPr>
        <w:t xml:space="preserve">– </w:t>
      </w:r>
      <w:r w:rsidR="00846F67" w:rsidRPr="007A224A">
        <w:rPr>
          <w:rFonts w:ascii="Arial Regular" w:hAnsi="Arial Regular" w:cs="Arial Regular"/>
          <w:color w:val="FFFFFF" w:themeColor="background1"/>
          <w:sz w:val="20"/>
          <w:szCs w:val="20"/>
          <w:lang w:val="pt-BR"/>
        </w:rPr>
        <w:t>Diretor de Empreendimentos</w:t>
      </w:r>
    </w:p>
    <w:p w14:paraId="19BF9BEA" w14:textId="66CD1461" w:rsidR="000E03F2" w:rsidRPr="007A224A" w:rsidRDefault="000E03F2" w:rsidP="00486D4E">
      <w:pPr>
        <w:spacing w:line="300" w:lineRule="auto"/>
        <w:ind w:firstLineChars="200" w:firstLine="420"/>
        <w:rPr>
          <w:rFonts w:ascii="Arial Regular" w:hAnsi="Arial Regular" w:cs="Arial Regular" w:hint="eastAsia"/>
          <w:color w:val="FFFFFF" w:themeColor="background1"/>
          <w:lang w:val="pt-BR"/>
        </w:rPr>
      </w:pPr>
    </w:p>
    <w:p w14:paraId="162F3F75" w14:textId="7FC27FFD" w:rsidR="000E03F2" w:rsidRPr="007A224A" w:rsidRDefault="00013646" w:rsidP="00486D4E">
      <w:pPr>
        <w:spacing w:line="300" w:lineRule="auto"/>
        <w:jc w:val="left"/>
        <w:rPr>
          <w:rFonts w:ascii="Arial Regular" w:hAnsi="Arial Regular" w:cs="Arial Regular" w:hint="eastAsia"/>
          <w:color w:val="FFFFFF" w:themeColor="background1"/>
          <w:sz w:val="28"/>
          <w:szCs w:val="28"/>
          <w:lang w:val="pt-BR"/>
        </w:rPr>
      </w:pPr>
      <w:r w:rsidRPr="007A224A">
        <w:rPr>
          <w:rFonts w:ascii="Arial Regular" w:hAnsi="Arial Regular" w:cs="Arial Regular"/>
          <w:b/>
          <w:bCs/>
          <w:color w:val="FFFFFF" w:themeColor="background1"/>
          <w:sz w:val="28"/>
          <w:szCs w:val="28"/>
          <w:lang w:val="pt-BR"/>
        </w:rPr>
        <w:t>Superintendência de Governança e Estratégia</w:t>
      </w:r>
      <w:r w:rsidR="00111A6C" w:rsidRPr="007A224A">
        <w:rPr>
          <w:rFonts w:ascii="Arial Regular" w:hAnsi="Arial Regular" w:cs="Arial Regular"/>
          <w:b/>
          <w:bCs/>
          <w:color w:val="FFFFFF" w:themeColor="background1"/>
          <w:sz w:val="28"/>
          <w:szCs w:val="28"/>
          <w:lang w:val="pt-BR"/>
        </w:rPr>
        <w:t xml:space="preserve"> (SUGOE)</w:t>
      </w:r>
    </w:p>
    <w:p w14:paraId="2DA2335D" w14:textId="0C55A948" w:rsidR="000E03F2" w:rsidRPr="007A224A" w:rsidRDefault="00C16CE2" w:rsidP="00486D4E">
      <w:pPr>
        <w:spacing w:line="300" w:lineRule="auto"/>
        <w:ind w:firstLineChars="200" w:firstLine="40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Rodrigo Lemos Arteiro</w:t>
      </w:r>
      <w:r w:rsidRPr="007A224A">
        <w:rPr>
          <w:rFonts w:ascii="Arial Regular" w:hAnsi="Arial Regular" w:cs="Arial Regular"/>
          <w:color w:val="FFFFFF" w:themeColor="background1"/>
          <w:sz w:val="20"/>
          <w:szCs w:val="20"/>
          <w:lang w:val="pt-BR"/>
        </w:rPr>
        <w:t xml:space="preserve"> </w:t>
      </w:r>
      <w:r w:rsidR="000E03F2" w:rsidRPr="007A224A">
        <w:rPr>
          <w:rFonts w:ascii="Arial Regular" w:hAnsi="Arial Regular" w:cs="Arial Regular"/>
          <w:color w:val="FFFFFF" w:themeColor="background1"/>
          <w:sz w:val="20"/>
          <w:szCs w:val="20"/>
          <w:lang w:val="pt-BR"/>
        </w:rPr>
        <w:t xml:space="preserve">– </w:t>
      </w:r>
      <w:r w:rsidR="008867C5" w:rsidRPr="007A224A">
        <w:rPr>
          <w:rFonts w:ascii="Arial Regular" w:hAnsi="Arial Regular" w:cs="Arial Regular"/>
          <w:color w:val="FFFFFF" w:themeColor="background1"/>
          <w:sz w:val="20"/>
          <w:szCs w:val="20"/>
          <w:lang w:val="pt-BR"/>
        </w:rPr>
        <w:t>Superintendente de Governança e Estratégia</w:t>
      </w:r>
    </w:p>
    <w:p w14:paraId="429931AE" w14:textId="1E357EA8" w:rsidR="000E03F2" w:rsidRPr="007A224A" w:rsidRDefault="00F2615C" w:rsidP="00486D4E">
      <w:pPr>
        <w:spacing w:line="300" w:lineRule="auto"/>
        <w:ind w:firstLineChars="200" w:firstLine="40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Patrícia</w:t>
      </w:r>
      <w:r w:rsidR="00C16CE2" w:rsidRPr="007A224A">
        <w:rPr>
          <w:rFonts w:ascii="Arial Regular" w:hAnsi="Arial Regular" w:cs="Arial Regular"/>
          <w:b/>
          <w:bCs/>
          <w:color w:val="FFFFFF" w:themeColor="background1"/>
          <w:sz w:val="20"/>
          <w:szCs w:val="20"/>
          <w:lang w:val="pt-BR"/>
        </w:rPr>
        <w:t xml:space="preserve"> </w:t>
      </w:r>
      <w:r w:rsidRPr="007A224A">
        <w:rPr>
          <w:rFonts w:ascii="Arial Regular" w:hAnsi="Arial Regular" w:cs="Arial Regular"/>
          <w:b/>
          <w:bCs/>
          <w:color w:val="FFFFFF" w:themeColor="background1"/>
          <w:sz w:val="20"/>
          <w:szCs w:val="20"/>
          <w:lang w:val="pt-BR"/>
        </w:rPr>
        <w:t xml:space="preserve">Alves </w:t>
      </w:r>
      <w:r w:rsidR="00C16CE2" w:rsidRPr="007A224A">
        <w:rPr>
          <w:rFonts w:ascii="Arial Regular" w:hAnsi="Arial Regular" w:cs="Arial Regular"/>
          <w:b/>
          <w:bCs/>
          <w:color w:val="FFFFFF" w:themeColor="background1"/>
          <w:sz w:val="20"/>
          <w:szCs w:val="20"/>
          <w:lang w:val="pt-BR"/>
        </w:rPr>
        <w:t xml:space="preserve">Tillmann </w:t>
      </w:r>
      <w:r w:rsidR="000E03F2" w:rsidRPr="007A224A">
        <w:rPr>
          <w:rFonts w:ascii="Arial Regular" w:hAnsi="Arial Regular" w:cs="Arial Regular"/>
          <w:color w:val="FFFFFF" w:themeColor="background1"/>
          <w:sz w:val="20"/>
          <w:szCs w:val="20"/>
          <w:lang w:val="pt-BR"/>
        </w:rPr>
        <w:t xml:space="preserve">– </w:t>
      </w:r>
      <w:r w:rsidR="00B439BD" w:rsidRPr="007A224A">
        <w:rPr>
          <w:rFonts w:ascii="Arial Regular" w:hAnsi="Arial Regular" w:cs="Arial Regular"/>
          <w:color w:val="FFFFFF" w:themeColor="background1"/>
          <w:sz w:val="20"/>
          <w:szCs w:val="20"/>
          <w:lang w:val="pt-BR"/>
        </w:rPr>
        <w:t>Assessor</w:t>
      </w:r>
      <w:r w:rsidR="00C16CE2" w:rsidRPr="007A224A">
        <w:rPr>
          <w:rFonts w:ascii="Arial Regular" w:hAnsi="Arial Regular" w:cs="Arial Regular"/>
          <w:color w:val="FFFFFF" w:themeColor="background1"/>
          <w:sz w:val="20"/>
          <w:szCs w:val="20"/>
          <w:lang w:val="pt-BR"/>
        </w:rPr>
        <w:t>a</w:t>
      </w:r>
      <w:r w:rsidR="00B439BD" w:rsidRPr="007A224A">
        <w:rPr>
          <w:rFonts w:ascii="Arial Regular" w:hAnsi="Arial Regular" w:cs="Arial Regular"/>
          <w:color w:val="FFFFFF" w:themeColor="background1"/>
          <w:sz w:val="20"/>
          <w:szCs w:val="20"/>
          <w:lang w:val="pt-BR"/>
        </w:rPr>
        <w:t xml:space="preserve"> da SUGOE</w:t>
      </w:r>
    </w:p>
    <w:p w14:paraId="49094D6C" w14:textId="2F20D7AB" w:rsidR="00894B86" w:rsidRPr="007A224A" w:rsidRDefault="00FB5627" w:rsidP="00846F67">
      <w:pPr>
        <w:spacing w:line="300" w:lineRule="auto"/>
        <w:ind w:firstLineChars="200" w:firstLine="40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S</w:t>
      </w:r>
      <w:r w:rsidR="00A22277">
        <w:rPr>
          <w:rFonts w:ascii="Arial Regular" w:hAnsi="Arial Regular" w:cs="Arial Regular"/>
          <w:b/>
          <w:bCs/>
          <w:color w:val="FFFFFF" w:themeColor="background1"/>
          <w:sz w:val="20"/>
          <w:szCs w:val="20"/>
          <w:lang w:val="pt-BR"/>
        </w:rPr>
        <w:t>e</w:t>
      </w:r>
      <w:r w:rsidRPr="007A224A">
        <w:rPr>
          <w:rFonts w:ascii="Arial Regular" w:hAnsi="Arial Regular" w:cs="Arial Regular"/>
          <w:b/>
          <w:bCs/>
          <w:color w:val="FFFFFF" w:themeColor="background1"/>
          <w:sz w:val="20"/>
          <w:szCs w:val="20"/>
          <w:lang w:val="pt-BR"/>
        </w:rPr>
        <w:t xml:space="preserve">rgio Luis Machado Rodrigues da Cunha </w:t>
      </w:r>
      <w:r w:rsidR="000E03F2" w:rsidRPr="007A224A">
        <w:rPr>
          <w:rFonts w:ascii="Arial Regular" w:hAnsi="Arial Regular" w:cs="Arial Regular"/>
          <w:color w:val="FFFFFF" w:themeColor="background1"/>
          <w:sz w:val="20"/>
          <w:szCs w:val="20"/>
          <w:lang w:val="pt-BR"/>
        </w:rPr>
        <w:t xml:space="preserve">– </w:t>
      </w:r>
      <w:r w:rsidRPr="007A224A">
        <w:rPr>
          <w:rFonts w:ascii="Arial Regular" w:hAnsi="Arial Regular" w:cs="Arial Regular"/>
          <w:color w:val="FFFFFF" w:themeColor="background1"/>
          <w:sz w:val="20"/>
          <w:szCs w:val="20"/>
          <w:lang w:val="pt-BR"/>
        </w:rPr>
        <w:t>Gerente de Estratégia</w:t>
      </w:r>
    </w:p>
    <w:p w14:paraId="21780DE8" w14:textId="21E02A63" w:rsidR="00894B86" w:rsidRPr="007A224A" w:rsidRDefault="00894B86" w:rsidP="00486D4E">
      <w:pPr>
        <w:spacing w:line="300" w:lineRule="auto"/>
        <w:ind w:firstLineChars="200" w:firstLine="40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 xml:space="preserve">Ivania Dolores Cruz Bezerra </w:t>
      </w:r>
      <w:r w:rsidRPr="007A224A">
        <w:rPr>
          <w:rFonts w:ascii="Arial Regular" w:hAnsi="Arial Regular" w:cs="Arial Regular"/>
          <w:color w:val="FFFFFF" w:themeColor="background1"/>
          <w:sz w:val="20"/>
          <w:szCs w:val="20"/>
          <w:lang w:val="pt-BR"/>
        </w:rPr>
        <w:t>– Assistente Administrativa</w:t>
      </w:r>
    </w:p>
    <w:p w14:paraId="2FC6DA6D" w14:textId="0AD5EC92" w:rsidR="00894B86" w:rsidRPr="007A224A" w:rsidRDefault="00894B86" w:rsidP="00486D4E">
      <w:pPr>
        <w:spacing w:line="300" w:lineRule="auto"/>
        <w:ind w:firstLineChars="200" w:firstLine="40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 xml:space="preserve">Amarilys Dantas Bezerra </w:t>
      </w:r>
      <w:r w:rsidRPr="007A224A">
        <w:rPr>
          <w:rFonts w:ascii="Arial Regular" w:hAnsi="Arial Regular" w:cs="Arial Regular"/>
          <w:color w:val="FFFFFF" w:themeColor="background1"/>
          <w:sz w:val="20"/>
          <w:szCs w:val="20"/>
          <w:lang w:val="pt-BR"/>
        </w:rPr>
        <w:t>– Bióloga</w:t>
      </w:r>
    </w:p>
    <w:p w14:paraId="157CB285" w14:textId="7EFE4CC6" w:rsidR="00894B86" w:rsidRPr="007A224A" w:rsidRDefault="00894B86" w:rsidP="00486D4E">
      <w:pPr>
        <w:spacing w:line="300" w:lineRule="auto"/>
        <w:ind w:firstLineChars="200" w:firstLine="40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 xml:space="preserve">Neydler Capdeville Fajardo </w:t>
      </w:r>
      <w:r w:rsidRPr="007A224A">
        <w:rPr>
          <w:rFonts w:ascii="Arial Regular" w:hAnsi="Arial Regular" w:cs="Arial Regular"/>
          <w:color w:val="FFFFFF" w:themeColor="background1"/>
          <w:sz w:val="20"/>
          <w:szCs w:val="20"/>
          <w:lang w:val="pt-BR"/>
        </w:rPr>
        <w:t>– Engenheiro Civil</w:t>
      </w:r>
    </w:p>
    <w:p w14:paraId="6493CC2A" w14:textId="77777777" w:rsidR="000E03F2" w:rsidRPr="007A224A" w:rsidRDefault="000E03F2" w:rsidP="00486D4E">
      <w:pPr>
        <w:spacing w:line="300" w:lineRule="auto"/>
        <w:ind w:firstLineChars="200" w:firstLine="420"/>
        <w:rPr>
          <w:rFonts w:ascii="Arial Regular" w:hAnsi="Arial Regular" w:cs="Arial Regular" w:hint="eastAsia"/>
          <w:color w:val="FFFFFF" w:themeColor="background1"/>
          <w:lang w:val="pt-BR"/>
        </w:rPr>
      </w:pPr>
    </w:p>
    <w:p w14:paraId="11401905" w14:textId="2C3AFBA9" w:rsidR="00F24189" w:rsidRPr="007A224A" w:rsidRDefault="00B27F38" w:rsidP="00486D4E">
      <w:pPr>
        <w:spacing w:line="300" w:lineRule="auto"/>
        <w:jc w:val="left"/>
        <w:rPr>
          <w:rFonts w:ascii="Arial Regular" w:hAnsi="Arial Regular" w:cs="Arial Regular" w:hint="eastAsia"/>
          <w:b/>
          <w:bCs/>
          <w:color w:val="FFFFFF" w:themeColor="background1"/>
          <w:sz w:val="28"/>
          <w:szCs w:val="28"/>
          <w:lang w:val="pt-BR"/>
        </w:rPr>
      </w:pPr>
      <w:r w:rsidRPr="007A224A">
        <w:rPr>
          <w:rFonts w:ascii="Arial Regular" w:hAnsi="Arial Regular" w:cs="Arial Regular"/>
          <w:b/>
          <w:bCs/>
          <w:color w:val="FFFFFF" w:themeColor="background1"/>
          <w:sz w:val="28"/>
          <w:szCs w:val="28"/>
          <w:lang w:val="pt-BR"/>
        </w:rPr>
        <w:t>Colaboradores:</w:t>
      </w:r>
    </w:p>
    <w:p w14:paraId="4BA4A044" w14:textId="77777777" w:rsidR="00111A6C" w:rsidRPr="007A224A" w:rsidRDefault="00111A6C" w:rsidP="00486D4E">
      <w:pPr>
        <w:spacing w:line="300" w:lineRule="auto"/>
        <w:ind w:firstLine="420"/>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Adriano da Silva Pedreira</w:t>
      </w:r>
      <w:r w:rsidRPr="007A224A">
        <w:rPr>
          <w:rFonts w:ascii="Arial Regular" w:hAnsi="Arial Regular" w:cs="Arial Regular"/>
          <w:color w:val="FFFFFF" w:themeColor="background1"/>
          <w:sz w:val="20"/>
          <w:szCs w:val="20"/>
          <w:lang w:val="pt-BR"/>
        </w:rPr>
        <w:t xml:space="preserve"> – SUGEP - Superintendência de Gestão de Pessoas</w:t>
      </w:r>
    </w:p>
    <w:p w14:paraId="05A520CE"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Alan Silva Bispo</w:t>
      </w:r>
      <w:r w:rsidRPr="007A224A">
        <w:rPr>
          <w:rFonts w:ascii="Arial Regular" w:hAnsi="Arial Regular" w:cs="Arial Regular"/>
          <w:color w:val="FFFFFF" w:themeColor="background1"/>
          <w:sz w:val="20"/>
          <w:szCs w:val="20"/>
          <w:lang w:val="pt-BR"/>
        </w:rPr>
        <w:t xml:space="preserve"> – SUGEP - Superintendência de Gestão de Pessoas</w:t>
      </w:r>
    </w:p>
    <w:p w14:paraId="2AE838FB"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Alexandre Barros dos Santos</w:t>
      </w:r>
      <w:r w:rsidRPr="007A224A">
        <w:rPr>
          <w:rFonts w:ascii="Arial Regular" w:hAnsi="Arial Regular" w:cs="Arial Regular"/>
          <w:color w:val="FFFFFF" w:themeColor="background1"/>
          <w:sz w:val="20"/>
          <w:szCs w:val="20"/>
          <w:lang w:val="pt-BR"/>
        </w:rPr>
        <w:t xml:space="preserve"> – SUPOF - Superintendência de Orçamento e Finanças</w:t>
      </w:r>
    </w:p>
    <w:p w14:paraId="29DECD3A"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Ana Carla Alves da Silva</w:t>
      </w:r>
      <w:r w:rsidRPr="007A224A">
        <w:rPr>
          <w:rFonts w:ascii="Arial Regular" w:hAnsi="Arial Regular" w:cs="Arial Regular"/>
          <w:color w:val="FFFFFF" w:themeColor="background1"/>
          <w:sz w:val="20"/>
          <w:szCs w:val="20"/>
          <w:lang w:val="pt-BR"/>
        </w:rPr>
        <w:t xml:space="preserve"> – SUGAT - Superintendência de Gestão Ambiental e Territorial</w:t>
      </w:r>
    </w:p>
    <w:p w14:paraId="6373EDF4" w14:textId="77777777" w:rsidR="00111A6C" w:rsidRPr="007A224A" w:rsidRDefault="00111A6C" w:rsidP="00486D4E">
      <w:pPr>
        <w:spacing w:line="300" w:lineRule="auto"/>
        <w:ind w:firstLine="420"/>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Ana Clara Moreira Lima</w:t>
      </w:r>
      <w:r w:rsidRPr="007A224A">
        <w:rPr>
          <w:rFonts w:ascii="Arial Regular" w:hAnsi="Arial Regular" w:cs="Arial Regular"/>
          <w:color w:val="FFFFFF" w:themeColor="background1"/>
          <w:sz w:val="20"/>
          <w:szCs w:val="20"/>
          <w:lang w:val="pt-BR"/>
        </w:rPr>
        <w:t xml:space="preserve"> – SUINT - Superintendência de Integridade e Riscos</w:t>
      </w:r>
    </w:p>
    <w:p w14:paraId="717C9935"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Bárbara Evelem da Silva Barbiero</w:t>
      </w:r>
      <w:r w:rsidRPr="007A224A">
        <w:rPr>
          <w:rFonts w:ascii="Arial Regular" w:hAnsi="Arial Regular" w:cs="Arial Regular"/>
          <w:color w:val="FFFFFF" w:themeColor="background1"/>
          <w:sz w:val="20"/>
          <w:szCs w:val="20"/>
          <w:lang w:val="pt-BR"/>
        </w:rPr>
        <w:t xml:space="preserve"> – GETEP - Gerência de Terminais e Parcerias</w:t>
      </w:r>
    </w:p>
    <w:p w14:paraId="540E71DA" w14:textId="77777777" w:rsidR="00111A6C" w:rsidRPr="007A224A" w:rsidRDefault="00111A6C" w:rsidP="00486D4E">
      <w:pPr>
        <w:spacing w:line="300" w:lineRule="auto"/>
        <w:ind w:firstLine="420"/>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Bruno de Jesus Viana</w:t>
      </w:r>
      <w:r w:rsidRPr="007A224A">
        <w:rPr>
          <w:rFonts w:ascii="Arial Regular" w:hAnsi="Arial Regular" w:cs="Arial Regular"/>
          <w:color w:val="FFFFFF" w:themeColor="background1"/>
          <w:sz w:val="20"/>
          <w:szCs w:val="20"/>
          <w:lang w:val="pt-BR"/>
        </w:rPr>
        <w:t xml:space="preserve"> – SUADM - Superintendência Administrativa</w:t>
      </w:r>
    </w:p>
    <w:p w14:paraId="49328BBD"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Carlos Eduardo Castro</w:t>
      </w:r>
      <w:r w:rsidRPr="007A224A">
        <w:rPr>
          <w:rFonts w:ascii="Arial Regular" w:hAnsi="Arial Regular" w:cs="Arial Regular"/>
          <w:color w:val="FFFFFF" w:themeColor="background1"/>
          <w:sz w:val="20"/>
          <w:szCs w:val="20"/>
          <w:lang w:val="pt-BR"/>
        </w:rPr>
        <w:t xml:space="preserve"> – SUGAT - Superintendência de Gestão Ambiental e Territorial</w:t>
      </w:r>
    </w:p>
    <w:p w14:paraId="3327BFCE"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Eliezer Efraim da Silva</w:t>
      </w:r>
      <w:r w:rsidRPr="007A224A">
        <w:rPr>
          <w:rFonts w:ascii="Arial Regular" w:hAnsi="Arial Regular" w:cs="Arial Regular"/>
          <w:color w:val="FFFFFF" w:themeColor="background1"/>
          <w:sz w:val="20"/>
          <w:szCs w:val="20"/>
          <w:lang w:val="pt-BR"/>
        </w:rPr>
        <w:t xml:space="preserve"> – GETEP - Gerência de Terminais e Parcerias</w:t>
      </w:r>
    </w:p>
    <w:p w14:paraId="16F61C21" w14:textId="77777777" w:rsidR="00111A6C" w:rsidRPr="007A224A" w:rsidRDefault="00111A6C" w:rsidP="00486D4E">
      <w:pPr>
        <w:spacing w:line="300" w:lineRule="auto"/>
        <w:ind w:leftChars="201" w:left="424" w:hangingChars="1" w:hanging="2"/>
        <w:rPr>
          <w:rFonts w:ascii="Arial Regular" w:hAnsi="Arial Regular" w:cs="Arial Regular" w:hint="eastAsia"/>
          <w:b/>
          <w:bCs/>
          <w:color w:val="FFFFFF" w:themeColor="background1"/>
          <w:sz w:val="20"/>
          <w:szCs w:val="20"/>
          <w:lang w:val="pt-BR"/>
        </w:rPr>
      </w:pPr>
      <w:r w:rsidRPr="007A224A">
        <w:rPr>
          <w:rFonts w:ascii="Arial Regular" w:hAnsi="Arial Regular" w:cs="Arial Regular"/>
          <w:b/>
          <w:bCs/>
          <w:color w:val="FFFFFF" w:themeColor="background1"/>
          <w:sz w:val="20"/>
          <w:szCs w:val="20"/>
          <w:lang w:val="pt-BR"/>
        </w:rPr>
        <w:t>Kauê Geraldo Fernandes</w:t>
      </w:r>
      <w:r w:rsidRPr="007A224A">
        <w:rPr>
          <w:rFonts w:ascii="Arial Regular" w:hAnsi="Arial Regular" w:cs="Arial Regular"/>
          <w:color w:val="FFFFFF" w:themeColor="background1"/>
          <w:sz w:val="20"/>
          <w:szCs w:val="20"/>
          <w:lang w:val="pt-BR"/>
        </w:rPr>
        <w:t xml:space="preserve"> – SUGEP - Superintendência de Gestão de Pessoas</w:t>
      </w:r>
    </w:p>
    <w:p w14:paraId="7AA1CCBE" w14:textId="77777777" w:rsidR="00111A6C" w:rsidRPr="007A224A" w:rsidRDefault="00111A6C" w:rsidP="00486D4E">
      <w:pPr>
        <w:spacing w:line="300" w:lineRule="auto"/>
        <w:ind w:firstLine="420"/>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Lívia Cristina Oliveira de Souza</w:t>
      </w:r>
      <w:r w:rsidRPr="007A224A">
        <w:rPr>
          <w:rFonts w:ascii="Arial Regular" w:hAnsi="Arial Regular" w:cs="Arial Regular"/>
          <w:color w:val="FFFFFF" w:themeColor="background1"/>
          <w:sz w:val="20"/>
          <w:szCs w:val="20"/>
          <w:lang w:val="pt-BR"/>
        </w:rPr>
        <w:t xml:space="preserve"> – SUADM - Superintendência Administrativa</w:t>
      </w:r>
    </w:p>
    <w:p w14:paraId="2C387C0D"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Luciana Madeiro Ximenes</w:t>
      </w:r>
      <w:r w:rsidRPr="007A224A">
        <w:rPr>
          <w:rFonts w:ascii="Arial Regular" w:hAnsi="Arial Regular" w:cs="Arial Regular"/>
          <w:color w:val="FFFFFF" w:themeColor="background1"/>
          <w:sz w:val="20"/>
          <w:szCs w:val="20"/>
          <w:lang w:val="pt-BR"/>
        </w:rPr>
        <w:t xml:space="preserve"> – Assessora da SULIC (tema: contratos)</w:t>
      </w:r>
    </w:p>
    <w:p w14:paraId="0DFBCF46"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 xml:space="preserve">Luciana Muniz Costa </w:t>
      </w:r>
      <w:r w:rsidRPr="007A224A">
        <w:rPr>
          <w:rFonts w:ascii="Arial Regular" w:hAnsi="Arial Regular" w:cs="Arial Regular"/>
          <w:color w:val="FFFFFF" w:themeColor="background1"/>
          <w:sz w:val="20"/>
          <w:szCs w:val="20"/>
          <w:lang w:val="pt-BR"/>
        </w:rPr>
        <w:t>– SUPTI - Superintendência de Tecnologia da Informação</w:t>
      </w:r>
    </w:p>
    <w:p w14:paraId="104B6E06" w14:textId="77777777" w:rsidR="00111A6C" w:rsidRPr="007A224A" w:rsidRDefault="00111A6C" w:rsidP="00486D4E">
      <w:pPr>
        <w:spacing w:line="300" w:lineRule="auto"/>
        <w:ind w:firstLine="420"/>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Manoela Sousa Leite</w:t>
      </w:r>
      <w:r w:rsidRPr="007A224A">
        <w:rPr>
          <w:rFonts w:ascii="Arial Regular" w:hAnsi="Arial Regular" w:cs="Arial Regular"/>
          <w:color w:val="FFFFFF" w:themeColor="background1"/>
          <w:sz w:val="20"/>
          <w:szCs w:val="20"/>
          <w:lang w:val="pt-BR"/>
        </w:rPr>
        <w:t xml:space="preserve"> – Corregedoria</w:t>
      </w:r>
    </w:p>
    <w:p w14:paraId="38C89B7F"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Marco Antonio Rezende Soares</w:t>
      </w:r>
      <w:r w:rsidRPr="007A224A">
        <w:rPr>
          <w:rFonts w:ascii="Arial Regular" w:hAnsi="Arial Regular" w:cs="Arial Regular"/>
          <w:color w:val="FFFFFF" w:themeColor="background1"/>
          <w:sz w:val="20"/>
          <w:szCs w:val="20"/>
          <w:lang w:val="pt-BR"/>
        </w:rPr>
        <w:t xml:space="preserve"> – GEOFI - Gerência de Operações e Fiscalização</w:t>
      </w:r>
    </w:p>
    <w:p w14:paraId="360E949E" w14:textId="77777777" w:rsidR="0080380A" w:rsidRPr="007A224A" w:rsidRDefault="0080380A" w:rsidP="00486D4E">
      <w:pPr>
        <w:spacing w:line="300" w:lineRule="auto"/>
        <w:jc w:val="left"/>
        <w:rPr>
          <w:rFonts w:ascii="Arial Regular" w:hAnsi="Arial Regular" w:cs="Arial Regular" w:hint="eastAsia"/>
          <w:b/>
          <w:bCs/>
          <w:color w:val="FFFFFF" w:themeColor="background1"/>
          <w:szCs w:val="21"/>
          <w:lang w:val="pt-BR"/>
        </w:rPr>
      </w:pPr>
    </w:p>
    <w:p w14:paraId="31165A1F" w14:textId="418C1501" w:rsidR="0080380A" w:rsidRPr="007A224A" w:rsidRDefault="0080380A" w:rsidP="00486D4E">
      <w:pPr>
        <w:spacing w:line="300" w:lineRule="auto"/>
        <w:jc w:val="left"/>
        <w:rPr>
          <w:rFonts w:ascii="Arial Regular" w:hAnsi="Arial Regular" w:cs="Arial Regular" w:hint="eastAsia"/>
          <w:b/>
          <w:bCs/>
          <w:color w:val="FFFFFF" w:themeColor="background1"/>
          <w:sz w:val="28"/>
          <w:szCs w:val="28"/>
          <w:lang w:val="pt-BR"/>
        </w:rPr>
      </w:pPr>
      <w:r w:rsidRPr="007A224A">
        <w:rPr>
          <w:rFonts w:ascii="Arial Regular" w:hAnsi="Arial Regular" w:cs="Arial Regular"/>
          <w:b/>
          <w:bCs/>
          <w:color w:val="FFFFFF" w:themeColor="background1"/>
          <w:sz w:val="28"/>
          <w:szCs w:val="28"/>
          <w:lang w:val="pt-BR"/>
        </w:rPr>
        <w:t>Colaboradores (cont.):</w:t>
      </w:r>
    </w:p>
    <w:p w14:paraId="03021D46"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 xml:space="preserve">Maria Cecília Mattesco Caixeta </w:t>
      </w:r>
      <w:r w:rsidRPr="007A224A">
        <w:rPr>
          <w:rFonts w:ascii="Arial Regular" w:hAnsi="Arial Regular" w:cs="Arial Regular"/>
          <w:color w:val="FFFFFF" w:themeColor="background1"/>
          <w:sz w:val="20"/>
          <w:szCs w:val="20"/>
          <w:lang w:val="pt-BR"/>
        </w:rPr>
        <w:t>– Superintendente de Licitações e Contratos Adjunta (tema: licitações)</w:t>
      </w:r>
    </w:p>
    <w:p w14:paraId="72E4C9EB"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Marilton Lupatini Chrispim</w:t>
      </w:r>
      <w:r w:rsidRPr="007A224A">
        <w:rPr>
          <w:rFonts w:ascii="Arial Regular" w:hAnsi="Arial Regular" w:cs="Arial Regular"/>
          <w:color w:val="FFFFFF" w:themeColor="background1"/>
          <w:sz w:val="20"/>
          <w:szCs w:val="20"/>
          <w:lang w:val="pt-BR"/>
        </w:rPr>
        <w:t xml:space="preserve"> – SUDEM - Superintendência de Desenvolvimento de Empreendimentos</w:t>
      </w:r>
    </w:p>
    <w:p w14:paraId="4E233227" w14:textId="77777777" w:rsidR="00111A6C" w:rsidRPr="007A224A" w:rsidRDefault="00111A6C" w:rsidP="00486D4E">
      <w:pPr>
        <w:spacing w:line="300" w:lineRule="auto"/>
        <w:ind w:firstLine="420"/>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Matias Mesquita Junior da Silva</w:t>
      </w:r>
      <w:r w:rsidRPr="007A224A">
        <w:rPr>
          <w:rFonts w:ascii="Arial Regular" w:hAnsi="Arial Regular" w:cs="Arial Regular"/>
          <w:color w:val="FFFFFF" w:themeColor="background1"/>
          <w:sz w:val="20"/>
          <w:szCs w:val="20"/>
          <w:lang w:val="pt-BR"/>
        </w:rPr>
        <w:t xml:space="preserve"> – SUADM - Superintendência Administrativa</w:t>
      </w:r>
    </w:p>
    <w:p w14:paraId="3747E932" w14:textId="77777777" w:rsidR="00111A6C" w:rsidRPr="007A224A" w:rsidRDefault="00111A6C" w:rsidP="00486D4E">
      <w:pPr>
        <w:spacing w:line="300" w:lineRule="auto"/>
        <w:ind w:leftChars="201" w:left="424" w:hangingChars="1" w:hanging="2"/>
        <w:rPr>
          <w:rFonts w:ascii="Arial Regular" w:hAnsi="Arial Regular" w:cs="Arial Regular" w:hint="eastAsia"/>
          <w:b/>
          <w:bCs/>
          <w:color w:val="FFFFFF" w:themeColor="background1"/>
          <w:sz w:val="20"/>
          <w:szCs w:val="20"/>
          <w:lang w:val="pt-BR"/>
        </w:rPr>
      </w:pPr>
      <w:r w:rsidRPr="007A224A">
        <w:rPr>
          <w:rFonts w:ascii="Arial Regular" w:hAnsi="Arial Regular" w:cs="Arial Regular"/>
          <w:b/>
          <w:bCs/>
          <w:color w:val="FFFFFF" w:themeColor="background1"/>
          <w:sz w:val="20"/>
          <w:szCs w:val="20"/>
          <w:lang w:val="pt-BR"/>
        </w:rPr>
        <w:t>Michelle Maura Ribeiro</w:t>
      </w:r>
      <w:r w:rsidRPr="007A224A">
        <w:rPr>
          <w:rFonts w:ascii="Arial Regular" w:hAnsi="Arial Regular" w:cs="Arial Regular"/>
          <w:color w:val="FFFFFF" w:themeColor="background1"/>
          <w:sz w:val="20"/>
          <w:szCs w:val="20"/>
          <w:lang w:val="pt-BR"/>
        </w:rPr>
        <w:t xml:space="preserve"> – SUGAT - Superintendência de Gestão Ambiental e Territorial</w:t>
      </w:r>
    </w:p>
    <w:p w14:paraId="5CC9F3A3" w14:textId="77777777" w:rsidR="00111A6C" w:rsidRPr="007A224A" w:rsidRDefault="00111A6C" w:rsidP="00486D4E">
      <w:pPr>
        <w:spacing w:line="300" w:lineRule="auto"/>
        <w:ind w:leftChars="201" w:left="424" w:hangingChars="1" w:hanging="2"/>
        <w:rPr>
          <w:rFonts w:ascii="Arial Regular" w:hAnsi="Arial Regular" w:cs="Arial Regular" w:hint="eastAsia"/>
          <w:b/>
          <w:bCs/>
          <w:color w:val="FFFFFF" w:themeColor="background1"/>
          <w:sz w:val="20"/>
          <w:szCs w:val="20"/>
          <w:lang w:val="pt-BR"/>
        </w:rPr>
      </w:pPr>
      <w:r w:rsidRPr="007A224A">
        <w:rPr>
          <w:rFonts w:ascii="Arial Regular" w:hAnsi="Arial Regular" w:cs="Arial Regular"/>
          <w:b/>
          <w:bCs/>
          <w:color w:val="FFFFFF" w:themeColor="background1"/>
          <w:sz w:val="20"/>
          <w:szCs w:val="20"/>
          <w:lang w:val="pt-BR"/>
        </w:rPr>
        <w:t>Paulo Ricardo Maestrelo</w:t>
      </w:r>
      <w:r w:rsidRPr="007A224A">
        <w:rPr>
          <w:rFonts w:ascii="Arial Regular" w:hAnsi="Arial Regular" w:cs="Arial Regular"/>
          <w:color w:val="FFFFFF" w:themeColor="background1"/>
          <w:sz w:val="20"/>
          <w:szCs w:val="20"/>
          <w:lang w:val="pt-BR"/>
        </w:rPr>
        <w:t xml:space="preserve"> – SUGAT - Superintendência de Gestão Ambiental e Territorial</w:t>
      </w:r>
    </w:p>
    <w:p w14:paraId="4A949133"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Sérgio Nunes de Faria</w:t>
      </w:r>
      <w:r w:rsidRPr="007A224A">
        <w:rPr>
          <w:rFonts w:ascii="Arial Regular" w:hAnsi="Arial Regular" w:cs="Arial Regular"/>
          <w:color w:val="FFFFFF" w:themeColor="background1"/>
          <w:sz w:val="20"/>
          <w:szCs w:val="20"/>
          <w:lang w:val="pt-BR"/>
        </w:rPr>
        <w:t xml:space="preserve"> – SUPRO - Superintendência de Projetos e Custos</w:t>
      </w:r>
    </w:p>
    <w:p w14:paraId="40933B54"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Wagner Edson Ribeiro Ferreira</w:t>
      </w:r>
      <w:r w:rsidRPr="007A224A">
        <w:rPr>
          <w:rFonts w:ascii="Arial Regular" w:hAnsi="Arial Regular" w:cs="Arial Regular"/>
          <w:color w:val="FFFFFF" w:themeColor="background1"/>
          <w:sz w:val="20"/>
          <w:szCs w:val="20"/>
          <w:lang w:val="pt-BR"/>
        </w:rPr>
        <w:t xml:space="preserve"> – DIPLAN - Diretoria de Planejamento</w:t>
      </w:r>
    </w:p>
    <w:p w14:paraId="6B57CB46" w14:textId="77777777" w:rsidR="00111A6C" w:rsidRPr="007A224A" w:rsidRDefault="00111A6C" w:rsidP="00486D4E">
      <w:pPr>
        <w:spacing w:line="300" w:lineRule="auto"/>
        <w:ind w:leftChars="201" w:left="424" w:hangingChars="1" w:hanging="2"/>
        <w:rPr>
          <w:rFonts w:ascii="Arial Regular" w:hAnsi="Arial Regular" w:cs="Arial Regular" w:hint="eastAsia"/>
          <w:color w:val="FFFFFF" w:themeColor="background1"/>
          <w:sz w:val="20"/>
          <w:szCs w:val="20"/>
          <w:lang w:val="pt-BR"/>
        </w:rPr>
      </w:pPr>
      <w:r w:rsidRPr="007A224A">
        <w:rPr>
          <w:rFonts w:ascii="Arial Regular" w:hAnsi="Arial Regular" w:cs="Arial Regular"/>
          <w:b/>
          <w:bCs/>
          <w:color w:val="FFFFFF" w:themeColor="background1"/>
          <w:sz w:val="20"/>
          <w:szCs w:val="20"/>
          <w:lang w:val="pt-BR"/>
        </w:rPr>
        <w:t>Walney Bezerra Mário</w:t>
      </w:r>
      <w:r w:rsidRPr="007A224A">
        <w:rPr>
          <w:rFonts w:ascii="Arial Regular" w:hAnsi="Arial Regular" w:cs="Arial Regular"/>
          <w:color w:val="FFFFFF" w:themeColor="background1"/>
          <w:sz w:val="20"/>
          <w:szCs w:val="20"/>
          <w:lang w:val="pt-BR"/>
        </w:rPr>
        <w:t xml:space="preserve"> – Ouvidoria</w:t>
      </w:r>
    </w:p>
    <w:p w14:paraId="08F1B0E6" w14:textId="76EE855A" w:rsidR="00C671CA" w:rsidRPr="00043F00" w:rsidRDefault="00432B8C" w:rsidP="00CF552A">
      <w:pPr>
        <w:spacing w:line="300" w:lineRule="auto"/>
        <w:ind w:firstLine="420"/>
        <w:rPr>
          <w:rFonts w:ascii="Arial Regular" w:hAnsi="Arial Regular" w:cs="Arial Regular" w:hint="eastAsia"/>
          <w:b/>
          <w:bCs/>
          <w:color w:val="404040" w:themeColor="text1" w:themeTint="BF"/>
          <w:lang w:val="pt-BR"/>
        </w:rPr>
      </w:pPr>
      <w:r>
        <w:rPr>
          <w:noProof/>
        </w:rPr>
        <mc:AlternateContent>
          <mc:Choice Requires="wps">
            <w:drawing>
              <wp:anchor distT="0" distB="0" distL="114300" distR="114300" simplePos="0" relativeHeight="251740672" behindDoc="0" locked="0" layoutInCell="1" allowOverlap="1" wp14:anchorId="377EC8BA" wp14:editId="11E7F626">
                <wp:simplePos x="0" y="0"/>
                <wp:positionH relativeFrom="page">
                  <wp:posOffset>6766560</wp:posOffset>
                </wp:positionH>
                <wp:positionV relativeFrom="bottomMargin">
                  <wp:posOffset>245745</wp:posOffset>
                </wp:positionV>
                <wp:extent cx="762000" cy="895350"/>
                <wp:effectExtent l="0" t="0" r="0" b="0"/>
                <wp:wrapNone/>
                <wp:docPr id="521634836"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a:noFill/>
                        </a:ln>
                      </wps:spPr>
                      <wps:txbx>
                        <w:txbxContent>
                          <w:sdt>
                            <w:sdtPr>
                              <w:rPr>
                                <w:rFonts w:eastAsiaTheme="majorEastAsia" w:cstheme="minorHAnsi"/>
                                <w:b/>
                                <w:bCs/>
                                <w:color w:val="7F7F7F" w:themeColor="text1" w:themeTint="80"/>
                                <w:sz w:val="40"/>
                                <w:szCs w:val="40"/>
                              </w:rPr>
                              <w:id w:val="-1137798394"/>
                            </w:sdtPr>
                            <w:sdtContent>
                              <w:sdt>
                                <w:sdtPr>
                                  <w:rPr>
                                    <w:rFonts w:eastAsiaTheme="majorEastAsia" w:cstheme="minorHAnsi"/>
                                    <w:b/>
                                    <w:bCs/>
                                    <w:color w:val="7F7F7F" w:themeColor="text1" w:themeTint="80"/>
                                    <w:sz w:val="40"/>
                                    <w:szCs w:val="40"/>
                                  </w:rPr>
                                  <w:id w:val="-1373143780"/>
                                </w:sdtPr>
                                <w:sdtContent>
                                  <w:p w14:paraId="7E1D6AEB" w14:textId="77777777" w:rsidR="00432B8C" w:rsidRPr="00CF50B3" w:rsidRDefault="00432B8C" w:rsidP="00432B8C">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77EC8BA" id="Retângulo 6" o:spid="_x0000_s1030" style="position:absolute;left:0;text-align:left;margin-left:532.8pt;margin-top:19.35pt;width:60pt;height:70.5pt;z-index:251740672;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" filled="f" stroked="f">
                <v:textbox>
                  <w:txbxContent>
                    <w:sdt>
                      <w:sdtPr>
                        <w:rPr>
                          <w:rFonts w:eastAsiaTheme="majorEastAsia" w:cstheme="minorHAnsi"/>
                          <w:b/>
                          <w:bCs/>
                          <w:color w:val="7F7F7F" w:themeColor="text1" w:themeTint="80"/>
                          <w:sz w:val="40"/>
                          <w:szCs w:val="40"/>
                        </w:rPr>
                        <w:id w:val="-1137798394"/>
                      </w:sdtPr>
                      <w:sdtContent>
                        <w:sdt>
                          <w:sdtPr>
                            <w:rPr>
                              <w:rFonts w:eastAsiaTheme="majorEastAsia" w:cstheme="minorHAnsi"/>
                              <w:b/>
                              <w:bCs/>
                              <w:color w:val="7F7F7F" w:themeColor="text1" w:themeTint="80"/>
                              <w:sz w:val="40"/>
                              <w:szCs w:val="40"/>
                            </w:rPr>
                            <w:id w:val="-1373143780"/>
                          </w:sdtPr>
                          <w:sdtContent>
                            <w:p w14:paraId="7E1D6AEB" w14:textId="77777777" w:rsidR="00432B8C" w:rsidRPr="00CF50B3" w:rsidRDefault="00432B8C" w:rsidP="00432B8C">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r w:rsidR="00111A6C" w:rsidRPr="007A224A">
        <w:rPr>
          <w:rFonts w:ascii="Arial Regular" w:hAnsi="Arial Regular" w:cs="Arial Regular"/>
          <w:b/>
          <w:bCs/>
          <w:color w:val="FFFFFF" w:themeColor="background1"/>
          <w:sz w:val="20"/>
          <w:szCs w:val="20"/>
          <w:lang w:val="pt-BR"/>
        </w:rPr>
        <w:t>Washington Saraiva da Souza</w:t>
      </w:r>
      <w:r w:rsidR="00111A6C" w:rsidRPr="007A224A">
        <w:rPr>
          <w:rFonts w:ascii="Arial Regular" w:hAnsi="Arial Regular" w:cs="Arial Regular"/>
          <w:color w:val="FFFFFF" w:themeColor="background1"/>
          <w:sz w:val="20"/>
          <w:szCs w:val="20"/>
          <w:lang w:val="pt-BR"/>
        </w:rPr>
        <w:t xml:space="preserve"> – SUADM - Superintendência Administrativa</w:t>
      </w:r>
      <w:r w:rsidR="00C671CA" w:rsidRPr="00043F00">
        <w:rPr>
          <w:rFonts w:ascii="Arial Regular" w:hAnsi="Arial Regular" w:cs="Arial Regular"/>
          <w:b/>
          <w:bCs/>
          <w:color w:val="404040" w:themeColor="text1" w:themeTint="BF"/>
          <w:lang w:val="pt-BR"/>
        </w:rPr>
        <w:br w:type="page"/>
      </w:r>
    </w:p>
    <w:p w14:paraId="366A9719" w14:textId="77777777" w:rsidR="008F20A5" w:rsidRPr="00043F00" w:rsidRDefault="008F20A5" w:rsidP="00595C6C">
      <w:pPr>
        <w:pStyle w:val="Ttulo1"/>
        <w:spacing w:line="360" w:lineRule="auto"/>
        <w:rPr>
          <w:rFonts w:ascii="Arial Regular" w:hAnsi="Arial Regular" w:cs="Arial Regular" w:hint="eastAsia"/>
          <w:b/>
          <w:bCs/>
          <w:color w:val="404040" w:themeColor="text1" w:themeTint="BF"/>
          <w:szCs w:val="40"/>
          <w:lang w:val="pt-BR"/>
        </w:rPr>
        <w:sectPr w:rsidR="008F20A5" w:rsidRPr="00043F00" w:rsidSect="00007E2A">
          <w:headerReference w:type="even" r:id="rId18"/>
          <w:headerReference w:type="default" r:id="rId19"/>
          <w:footerReference w:type="default" r:id="rId20"/>
          <w:headerReference w:type="first" r:id="rId21"/>
          <w:type w:val="nextColumn"/>
          <w:pgSz w:w="11906" w:h="16838"/>
          <w:pgMar w:top="993" w:right="1700" w:bottom="1134" w:left="1701" w:header="0" w:footer="283" w:gutter="0"/>
          <w:cols w:space="708"/>
          <w:docGrid w:linePitch="360"/>
        </w:sectPr>
      </w:pPr>
    </w:p>
    <w:p w14:paraId="56AEBA95" w14:textId="3F503849" w:rsidR="00D36782" w:rsidRPr="00043F00" w:rsidRDefault="00BC3553" w:rsidP="00E567F4">
      <w:pPr>
        <w:pStyle w:val="Ttulo1"/>
        <w:rPr>
          <w:rFonts w:ascii="Arial Regular" w:hAnsi="Arial Regular" w:cs="Arial Regular" w:hint="eastAsia"/>
          <w:b/>
          <w:bCs/>
          <w:color w:val="404040" w:themeColor="text1" w:themeTint="BF"/>
          <w:szCs w:val="40"/>
          <w:lang w:val="pt-BR"/>
        </w:rPr>
      </w:pPr>
      <w:bookmarkStart w:id="0" w:name="_Toc130486612"/>
      <w:r>
        <w:rPr>
          <w:rFonts w:ascii="Arial Regular" w:hAnsi="Arial Regular" w:cs="Arial Regular"/>
          <w:noProof/>
          <w:color w:val="404040" w:themeColor="text1" w:themeTint="BF"/>
          <w:lang w:val="pt-BR"/>
        </w:rPr>
        <w:lastRenderedPageBreak/>
        <w:drawing>
          <wp:anchor distT="0" distB="0" distL="114300" distR="114300" simplePos="0" relativeHeight="251752960" behindDoc="1" locked="0" layoutInCell="1" allowOverlap="1" wp14:anchorId="038C14BA" wp14:editId="0FE2FB40">
            <wp:simplePos x="0" y="0"/>
            <wp:positionH relativeFrom="page">
              <wp:posOffset>6350</wp:posOffset>
            </wp:positionH>
            <wp:positionV relativeFrom="paragraph">
              <wp:posOffset>-796290</wp:posOffset>
            </wp:positionV>
            <wp:extent cx="7544783" cy="10671810"/>
            <wp:effectExtent l="0" t="0" r="0" b="0"/>
            <wp:wrapNone/>
            <wp:docPr id="2119570350" name="Imagem 5" descr="Padrão do plano de fu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0350" name="Imagem 5" descr="Padrão do plano de fundo&#10;&#10;Descrição gerada automa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44783" cy="10671810"/>
                    </a:xfrm>
                    <a:prstGeom prst="rect">
                      <a:avLst/>
                    </a:prstGeom>
                  </pic:spPr>
                </pic:pic>
              </a:graphicData>
            </a:graphic>
            <wp14:sizeRelH relativeFrom="page">
              <wp14:pctWidth>0</wp14:pctWidth>
            </wp14:sizeRelH>
            <wp14:sizeRelV relativeFrom="page">
              <wp14:pctHeight>0</wp14:pctHeight>
            </wp14:sizeRelV>
          </wp:anchor>
        </w:drawing>
      </w:r>
      <w:r w:rsidR="001B3015">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1746816" behindDoc="0" locked="0" layoutInCell="1" allowOverlap="1" wp14:anchorId="549301B6" wp14:editId="2B7FE39E">
                <wp:simplePos x="0" y="0"/>
                <wp:positionH relativeFrom="column">
                  <wp:posOffset>4853940</wp:posOffset>
                </wp:positionH>
                <wp:positionV relativeFrom="paragraph">
                  <wp:posOffset>-648335</wp:posOffset>
                </wp:positionV>
                <wp:extent cx="1656079" cy="451822"/>
                <wp:effectExtent l="0" t="0" r="0" b="5715"/>
                <wp:wrapNone/>
                <wp:docPr id="1804972273" name="Agrupar 3"/>
                <wp:cNvGraphicFramePr/>
                <a:graphic xmlns:a="http://schemas.openxmlformats.org/drawingml/2006/main">
                  <a:graphicData uri="http://schemas.microsoft.com/office/word/2010/wordprocessingGroup">
                    <wpg:wgp>
                      <wpg:cNvGrpSpPr/>
                      <wpg:grpSpPr>
                        <a:xfrm>
                          <a:off x="0" y="0"/>
                          <a:ext cx="1656079" cy="451822"/>
                          <a:chOff x="0" y="0"/>
                          <a:chExt cx="1656079" cy="451822"/>
                        </a:xfrm>
                      </wpg:grpSpPr>
                      <wps:wsp>
                        <wps:cNvPr id="2114907312"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1F92BBB9" w14:textId="77777777" w:rsidR="00CF50B3" w:rsidRPr="001B3015" w:rsidRDefault="00CF50B3" w:rsidP="00CF50B3">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686587536" name="Imagem 2" descr="Ícone&#10;&#10;Descrição gerada automaticament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w:pict>
              <v:group w14:anchorId="549301B6" id="_x0000_s1031" style="position:absolute;left:0;text-align:left;margin-left:382.2pt;margin-top:-51.05pt;width:130.4pt;height:35.6pt;z-index:251746816"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">
                <v:shape id="_x0000_s1032"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" filled="f" stroked="f">
                  <v:textbox style="mso-fit-shape-to-text:t">
                    <w:txbxContent>
                      <w:p w14:paraId="1F92BBB9" w14:textId="77777777" w:rsidR="00CF50B3" w:rsidRPr="001B3015" w:rsidRDefault="00CF50B3" w:rsidP="00CF50B3">
                        <w:pPr>
                          <w:jc w:val="center"/>
                          <w:rPr>
                            <w:color w:val="7F7F7F" w:themeColor="text1" w:themeTint="80"/>
                            <w:sz w:val="17"/>
                            <w:szCs w:val="17"/>
                          </w:rPr>
                        </w:pPr>
                        <w:r w:rsidRPr="001B3015">
                          <w:rPr>
                            <w:color w:val="7F7F7F" w:themeColor="text1" w:themeTint="80"/>
                            <w:sz w:val="17"/>
                            <w:szCs w:val="17"/>
                          </w:rPr>
                          <w:t>w w w . I n f r a s a . g o v . b r</w:t>
                        </w:r>
                      </w:p>
                    </w:txbxContent>
                  </v:textbox>
                </v:shape>
                <v:shape id="Imagem 2" o:spid="_x0000_s1033"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">
                  <v:imagedata r:id="rId16" o:title="Ícone&#10;&#10;Descrição gerada automaticamente"/>
                </v:shape>
              </v:group>
            </w:pict>
          </mc:Fallback>
        </mc:AlternateContent>
      </w:r>
      <w:r w:rsidR="00A419E0" w:rsidRPr="00043F00">
        <w:rPr>
          <w:rFonts w:ascii="Arial Regular" w:hAnsi="Arial Regular" w:cs="Arial Regular"/>
          <w:b/>
          <w:bCs/>
          <w:color w:val="404040" w:themeColor="text1" w:themeTint="BF"/>
          <w:szCs w:val="40"/>
          <w:lang w:val="pt-BR"/>
        </w:rPr>
        <w:t>MENSAGEM DA PRESIDÊNCIA</w:t>
      </w:r>
      <w:bookmarkEnd w:id="0"/>
    </w:p>
    <w:p w14:paraId="0838D10E" w14:textId="1482CEBC" w:rsidR="00D36782" w:rsidRPr="00043F00" w:rsidRDefault="00D36782" w:rsidP="00E567F4">
      <w:pPr>
        <w:ind w:firstLineChars="200" w:firstLine="420"/>
        <w:rPr>
          <w:rFonts w:ascii="Arial Regular" w:hAnsi="Arial Regular" w:cs="Arial Regular" w:hint="eastAsia"/>
          <w:color w:val="404040" w:themeColor="text1" w:themeTint="BF"/>
          <w:lang w:val="pt-BR"/>
        </w:rPr>
      </w:pPr>
    </w:p>
    <w:p w14:paraId="34B3D008" w14:textId="4FB41E49" w:rsidR="00842E76" w:rsidRDefault="00842E76" w:rsidP="007836ED">
      <w:pPr>
        <w:spacing w:line="360" w:lineRule="auto"/>
        <w:ind w:firstLine="420"/>
        <w:rPr>
          <w:rFonts w:ascii="Arial Regular" w:hAnsi="Arial Regular" w:cs="Arial Regular" w:hint="eastAsia"/>
          <w:color w:val="404040" w:themeColor="text1" w:themeTint="BF"/>
          <w:lang w:val="pt-BR"/>
        </w:rPr>
      </w:pPr>
    </w:p>
    <w:p w14:paraId="78C66B5F" w14:textId="5D901F3A" w:rsidR="00DB4BA8" w:rsidRPr="00043F00" w:rsidRDefault="000C5AE5" w:rsidP="007836ED">
      <w:pPr>
        <w:spacing w:line="360" w:lineRule="auto"/>
        <w:ind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O ano de 2022 marca o nascimento de uma empresa sustentável e inovadora. Resultado da primeira incorporação da história entre empresas públicas</w:t>
      </w:r>
      <w:r w:rsidR="002C40C7" w:rsidRPr="00043F00">
        <w:rPr>
          <w:rFonts w:ascii="Arial Regular" w:hAnsi="Arial Regular" w:cs="Arial Regular"/>
          <w:color w:val="404040" w:themeColor="text1" w:themeTint="BF"/>
          <w:lang w:val="pt-BR"/>
        </w:rPr>
        <w:t xml:space="preserve"> federais</w:t>
      </w:r>
      <w:r w:rsidRPr="00043F00">
        <w:rPr>
          <w:rFonts w:ascii="Arial Regular" w:hAnsi="Arial Regular" w:cs="Arial Regular"/>
          <w:color w:val="404040" w:themeColor="text1" w:themeTint="BF"/>
          <w:lang w:val="pt-BR"/>
        </w:rPr>
        <w:t>, a Infra S.A. surge com o foco na eficiência do serviço público prestado.</w:t>
      </w:r>
      <w:r w:rsidR="00FD243A" w:rsidRPr="00043F00">
        <w:rPr>
          <w:rFonts w:ascii="Arial Regular" w:hAnsi="Arial Regular" w:cs="Arial Regular"/>
          <w:color w:val="404040" w:themeColor="text1" w:themeTint="BF"/>
          <w:lang w:val="pt-BR"/>
        </w:rPr>
        <w:t xml:space="preserve"> </w:t>
      </w:r>
    </w:p>
    <w:p w14:paraId="24A9EE0F" w14:textId="69CE6FC1" w:rsidR="00DB4BA8" w:rsidRPr="00043F00" w:rsidRDefault="000C5AE5" w:rsidP="007836ED">
      <w:pPr>
        <w:spacing w:line="360" w:lineRule="auto"/>
        <w:ind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 segunda etapa da Ferrovia de Integração Oeste-Leste (FIOL II), que conecta as cidades baianas de Caetité e Barreiras, alcançou 180 km de trilhos lançados em grade em agosto de 2022 tendo sido investidos cerca de R$ 308 milhões em 2022. Com destaque no setor de logística foram entregues 2.363 km de rodovias concedidas, 3 contratos de arrendamentos de terminais portuários e 2 terminais ferroviários assinados, além de mais de R$ 28 bilhões de investimentos contratados somente em 2022.</w:t>
      </w:r>
    </w:p>
    <w:p w14:paraId="1E41E347" w14:textId="2C92A2B3" w:rsidR="00DB4BA8" w:rsidRPr="00043F00" w:rsidRDefault="000C5AE5" w:rsidP="007836ED">
      <w:pPr>
        <w:spacing w:line="360" w:lineRule="auto"/>
        <w:ind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Sob a missão de Contribuir para aprimorar a logística no Brasil de forma sustentável, além do avanço nos empreendimentos, há também a preocupação em recuperar a degradação causada por eles. Com isso, a Infra S.A. avançou mais uma etapa no projeto para plantar mais de 150 mil árvores nativas e reflorestar uma área de 93 hectares com a aprovação do projeto por lideranças indígenas Xavantes. Cabe destaque também à preservação da memória ferroviária sob posse da Infra S.A., com a publicação do livro “A Traição” que conta a história ancestral da comunidade quilombola na área de influência da FICO.</w:t>
      </w:r>
      <w:r w:rsidR="00FD243A" w:rsidRPr="00043F00">
        <w:rPr>
          <w:rFonts w:ascii="Arial Regular" w:hAnsi="Arial Regular" w:cs="Arial Regular"/>
          <w:color w:val="404040" w:themeColor="text1" w:themeTint="BF"/>
          <w:lang w:val="pt-BR"/>
        </w:rPr>
        <w:t xml:space="preserve"> </w:t>
      </w:r>
    </w:p>
    <w:p w14:paraId="05599C67" w14:textId="177D2BB9" w:rsidR="00D954E5" w:rsidRPr="00043F00" w:rsidRDefault="000C5AE5" w:rsidP="007836ED">
      <w:pPr>
        <w:spacing w:line="360" w:lineRule="auto"/>
        <w:ind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Em relação aos recursos em 2022, a Infra S.A. recebeu R$ 492,4 milhões em recursos orçamentários, dos quais, R$ 337,6 milhões para realização dos empreendimentos, estudos e projetos da empresa e 154,8 milhões para custeio e pessoal. A Infra S.A., também contou com receitas próprias, através do recebimento de aluguéis dos pátios já construídos e em operação que totalizaram, em 2022, cerca de R$ 2,2 milhões.</w:t>
      </w:r>
    </w:p>
    <w:p w14:paraId="2F63178F" w14:textId="246AB813" w:rsidR="00BC3553" w:rsidRDefault="000C5AE5" w:rsidP="007836ED">
      <w:pPr>
        <w:spacing w:line="360" w:lineRule="auto"/>
        <w:ind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Mantendo o modelo de gestão que se baseia nos pilares Tecnologia e Inovação; Receitas e Novos Negócios; Comunicação; e Sinergia, a Diretoria Executiva emitiu diretrizes que alinham a empresa aos programas ministeriais. A Infra S.A., por intermédio de sua Diretoria de Empreendimentos, está envolvida na construção da Ferrovia de Integração Oeste-Leste (FIOL </w:t>
      </w:r>
      <w:r w:rsidR="00DB4BA8" w:rsidRPr="00043F00">
        <w:rPr>
          <w:rFonts w:ascii="Arial Regular" w:hAnsi="Arial Regular" w:cs="Arial Regular"/>
          <w:color w:val="404040" w:themeColor="text1" w:themeTint="BF"/>
          <w:lang w:val="pt-BR"/>
        </w:rPr>
        <w:t>II</w:t>
      </w:r>
      <w:r w:rsidRPr="00043F00">
        <w:rPr>
          <w:rFonts w:ascii="Arial Regular" w:hAnsi="Arial Regular" w:cs="Arial Regular"/>
          <w:color w:val="404040" w:themeColor="text1" w:themeTint="BF"/>
          <w:lang w:val="pt-BR"/>
        </w:rPr>
        <w:t>) e na fiscalização das obras da Ferrovia de Integração Centro-Oeste (FICO). Destaca-se, neste contexto, o trabalho desenvolvido pela Diretoria de Administração e Finanças na viabilização do investimento cruzado, que viabilizou a construção da FICO com capital privado, que por sua vez trouxe enormes desafios administrativos e contábeis. Em outra direção, ressalta-se o trabalho desenvolvido pela Diretoria de Mercado e Inovação na crescente inserção da empresa no mercado. A Diretoria de Planejamento por destaca-se pela estruturação de projetos para concessão ao setor privado. A adesão ao Programa de Prevenção à Corrupção já trouxe frutos e permitiu a seleção de quadros experientes e capacitados, fortalecendo a cultura de integridade na empresa.</w:t>
      </w:r>
      <w:r w:rsidR="00EC392C" w:rsidRPr="00EC392C">
        <w:rPr>
          <w:noProof/>
        </w:rPr>
        <w:t xml:space="preserve"> </w:t>
      </w:r>
    </w:p>
    <w:p w14:paraId="5D4C19B5" w14:textId="7F9FED77" w:rsidR="00BC3553" w:rsidRDefault="00EC392C">
      <w:pPr>
        <w:widowControl/>
        <w:jc w:val="left"/>
        <w:rPr>
          <w:rFonts w:ascii="Arial Regular" w:hAnsi="Arial Regular" w:cs="Arial Regular" w:hint="eastAsia"/>
          <w:color w:val="404040" w:themeColor="text1" w:themeTint="BF"/>
          <w:lang w:val="pt-BR"/>
        </w:rPr>
      </w:pPr>
      <w:r>
        <w:rPr>
          <w:noProof/>
        </w:rPr>
        <mc:AlternateContent>
          <mc:Choice Requires="wps">
            <w:drawing>
              <wp:anchor distT="45720" distB="45720" distL="114300" distR="114300" simplePos="0" relativeHeight="251758080" behindDoc="0" locked="0" layoutInCell="1" allowOverlap="1" wp14:anchorId="60CDB64C" wp14:editId="44691020">
                <wp:simplePos x="0" y="0"/>
                <wp:positionH relativeFrom="column">
                  <wp:posOffset>-866775</wp:posOffset>
                </wp:positionH>
                <wp:positionV relativeFrom="paragraph">
                  <wp:posOffset>653415</wp:posOffset>
                </wp:positionV>
                <wp:extent cx="4090035" cy="342900"/>
                <wp:effectExtent l="0" t="0" r="0" b="0"/>
                <wp:wrapNone/>
                <wp:docPr id="1804052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7AE3FE13" w14:textId="77777777" w:rsidR="00EC392C" w:rsidRPr="00EC392C" w:rsidRDefault="00EC392C" w:rsidP="00EC392C">
                            <w:pPr>
                              <w:jc w:val="left"/>
                              <w:rPr>
                                <w:color w:val="808080" w:themeColor="background1" w:themeShade="80"/>
                                <w:sz w:val="24"/>
                              </w:rPr>
                            </w:pPr>
                            <w:r w:rsidRPr="00EC392C">
                              <w:rPr>
                                <w:color w:val="808080" w:themeColor="background1" w:themeShade="80"/>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0CDB64C" id="Caixa de Texto 2" o:spid="_x0000_s1034" type="#_x0000_t202" style="position:absolute;margin-left:-68.25pt;margin-top:51.45pt;width:322.05pt;height:27pt;z-index:25175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" filled="f" stroked="f">
                <v:textbox>
                  <w:txbxContent>
                    <w:p w14:paraId="7AE3FE13" w14:textId="77777777" w:rsidR="00EC392C" w:rsidRPr="00EC392C" w:rsidRDefault="00EC392C" w:rsidP="00EC392C">
                      <w:pPr>
                        <w:jc w:val="left"/>
                        <w:rPr>
                          <w:color w:val="808080" w:themeColor="background1" w:themeShade="80"/>
                          <w:sz w:val="24"/>
                        </w:rPr>
                      </w:pPr>
                      <w:r w:rsidRPr="00EC392C">
                        <w:rPr>
                          <w:color w:val="808080" w:themeColor="background1" w:themeShade="80"/>
                          <w:sz w:val="24"/>
                        </w:rPr>
                        <w:t>RELATÓRIO DE GESTÃO INTEGRADO - ANO BASE 2022</w:t>
                      </w:r>
                    </w:p>
                  </w:txbxContent>
                </v:textbox>
              </v:shape>
            </w:pict>
          </mc:Fallback>
        </mc:AlternateContent>
      </w:r>
      <w:r w:rsidR="00BC3553">
        <w:rPr>
          <w:noProof/>
        </w:rPr>
        <mc:AlternateContent>
          <mc:Choice Requires="wps">
            <w:drawing>
              <wp:anchor distT="0" distB="0" distL="114300" distR="114300" simplePos="0" relativeHeight="251736576" behindDoc="0" locked="0" layoutInCell="1" allowOverlap="1" wp14:anchorId="64DBB0E3" wp14:editId="7998F662">
                <wp:simplePos x="0" y="0"/>
                <wp:positionH relativeFrom="page">
                  <wp:posOffset>6781800</wp:posOffset>
                </wp:positionH>
                <wp:positionV relativeFrom="bottomMargin">
                  <wp:posOffset>132715</wp:posOffset>
                </wp:positionV>
                <wp:extent cx="762000" cy="895350"/>
                <wp:effectExtent l="0" t="0" r="0" b="0"/>
                <wp:wrapNone/>
                <wp:docPr id="1544717010"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a:noFill/>
                        </a:ln>
                      </wps:spPr>
                      <wps:txbx>
                        <w:txbxContent>
                          <w:sdt>
                            <w:sdtPr>
                              <w:rPr>
                                <w:rFonts w:eastAsiaTheme="majorEastAsia" w:cstheme="minorHAnsi"/>
                                <w:b/>
                                <w:bCs/>
                                <w:color w:val="7F7F7F" w:themeColor="text1" w:themeTint="80"/>
                                <w:sz w:val="40"/>
                                <w:szCs w:val="40"/>
                              </w:rPr>
                              <w:id w:val="557972516"/>
                            </w:sdtPr>
                            <w:sdtContent>
                              <w:sdt>
                                <w:sdtPr>
                                  <w:rPr>
                                    <w:rFonts w:eastAsiaTheme="majorEastAsia" w:cstheme="minorHAnsi"/>
                                    <w:b/>
                                    <w:bCs/>
                                    <w:color w:val="7F7F7F" w:themeColor="text1" w:themeTint="80"/>
                                    <w:sz w:val="40"/>
                                    <w:szCs w:val="40"/>
                                  </w:rPr>
                                  <w:id w:val="1731275553"/>
                                </w:sdtPr>
                                <w:sdtContent>
                                  <w:p w14:paraId="737A78DF" w14:textId="2A27E573" w:rsidR="00432B8C" w:rsidRPr="00CF50B3" w:rsidRDefault="00432B8C" w:rsidP="00432B8C">
                                    <w:pPr>
                                      <w:jc w:val="center"/>
                                      <w:rPr>
                                        <w:rFonts w:eastAsiaTheme="majorEastAsia" w:cstheme="minorHAnsi"/>
                                        <w:b/>
                                        <w:bCs/>
                                        <w:color w:val="7F7F7F" w:themeColor="text1" w:themeTint="80"/>
                                        <w:sz w:val="40"/>
                                        <w:szCs w:val="40"/>
                                      </w:rPr>
                                    </w:pPr>
                                    <w:r>
                                      <w:rPr>
                                        <w:rFonts w:cstheme="minorHAnsi"/>
                                        <w:b/>
                                        <w:bCs/>
                                        <w:color w:val="7F7F7F" w:themeColor="text1" w:themeTint="80"/>
                                        <w:sz w:val="40"/>
                                        <w:szCs w:val="40"/>
                                      </w:rPr>
                                      <w:t>3</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64DBB0E3" id="_x0000_s1035" style="position:absolute;margin-left:534pt;margin-top:10.45pt;width:60pt;height:70.5pt;z-index:25173657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" filled="f" stroked="f">
                <v:textbox>
                  <w:txbxContent>
                    <w:sdt>
                      <w:sdtPr>
                        <w:rPr>
                          <w:rFonts w:eastAsiaTheme="majorEastAsia" w:cstheme="minorHAnsi"/>
                          <w:b/>
                          <w:bCs/>
                          <w:color w:val="7F7F7F" w:themeColor="text1" w:themeTint="80"/>
                          <w:sz w:val="40"/>
                          <w:szCs w:val="40"/>
                        </w:rPr>
                        <w:id w:val="557972516"/>
                      </w:sdtPr>
                      <w:sdtContent>
                        <w:sdt>
                          <w:sdtPr>
                            <w:rPr>
                              <w:rFonts w:eastAsiaTheme="majorEastAsia" w:cstheme="minorHAnsi"/>
                              <w:b/>
                              <w:bCs/>
                              <w:color w:val="7F7F7F" w:themeColor="text1" w:themeTint="80"/>
                              <w:sz w:val="40"/>
                              <w:szCs w:val="40"/>
                            </w:rPr>
                            <w:id w:val="1731275553"/>
                          </w:sdtPr>
                          <w:sdtContent>
                            <w:p w14:paraId="737A78DF" w14:textId="2A27E573" w:rsidR="00432B8C" w:rsidRPr="00CF50B3" w:rsidRDefault="00432B8C" w:rsidP="00432B8C">
                              <w:pPr>
                                <w:jc w:val="center"/>
                                <w:rPr>
                                  <w:rFonts w:eastAsiaTheme="majorEastAsia" w:cstheme="minorHAnsi"/>
                                  <w:b/>
                                  <w:bCs/>
                                  <w:color w:val="7F7F7F" w:themeColor="text1" w:themeTint="80"/>
                                  <w:sz w:val="40"/>
                                  <w:szCs w:val="40"/>
                                </w:rPr>
                              </w:pPr>
                              <w:r>
                                <w:rPr>
                                  <w:rFonts w:cstheme="minorHAnsi"/>
                                  <w:b/>
                                  <w:bCs/>
                                  <w:color w:val="7F7F7F" w:themeColor="text1" w:themeTint="80"/>
                                  <w:sz w:val="40"/>
                                  <w:szCs w:val="40"/>
                                </w:rPr>
                                <w:t>3</w:t>
                              </w:r>
                            </w:p>
                          </w:sdtContent>
                        </w:sdt>
                      </w:sdtContent>
                    </w:sdt>
                  </w:txbxContent>
                </v:textbox>
                <w10:wrap anchorx="page" anchory="margin"/>
              </v:rect>
            </w:pict>
          </mc:Fallback>
        </mc:AlternateContent>
      </w:r>
      <w:r w:rsidR="00BC3553">
        <w:rPr>
          <w:rFonts w:ascii="Arial Regular" w:hAnsi="Arial Regular" w:cs="Arial Regular" w:hint="eastAsia"/>
          <w:color w:val="404040" w:themeColor="text1" w:themeTint="BF"/>
          <w:lang w:val="pt-BR"/>
        </w:rPr>
        <w:br w:type="page"/>
      </w:r>
    </w:p>
    <w:p w14:paraId="7DF8B756" w14:textId="2CFF5DB8" w:rsidR="00DB4BA8" w:rsidRDefault="00BC3553" w:rsidP="007836ED">
      <w:pPr>
        <w:spacing w:line="360" w:lineRule="auto"/>
        <w:ind w:firstLine="420"/>
        <w:rPr>
          <w:rFonts w:ascii="Arial Regular" w:hAnsi="Arial Regular" w:cs="Arial Regular" w:hint="eastAsia"/>
          <w:color w:val="404040" w:themeColor="text1" w:themeTint="BF"/>
          <w:lang w:val="pt-BR"/>
        </w:rPr>
      </w:pPr>
      <w:r>
        <w:rPr>
          <w:rFonts w:ascii="Arial Regular" w:hAnsi="Arial Regular" w:cs="Arial Regular" w:hint="eastAsia"/>
          <w:noProof/>
          <w:color w:val="404040" w:themeColor="text1" w:themeTint="BF"/>
          <w:lang w:val="pt-BR"/>
        </w:rPr>
        <w:lastRenderedPageBreak/>
        <mc:AlternateContent>
          <mc:Choice Requires="wpg">
            <w:drawing>
              <wp:anchor distT="0" distB="0" distL="114300" distR="114300" simplePos="0" relativeHeight="251748864" behindDoc="0" locked="0" layoutInCell="1" allowOverlap="1" wp14:anchorId="116A7152" wp14:editId="6C91C357">
                <wp:simplePos x="0" y="0"/>
                <wp:positionH relativeFrom="column">
                  <wp:posOffset>4853940</wp:posOffset>
                </wp:positionH>
                <wp:positionV relativeFrom="paragraph">
                  <wp:posOffset>-657860</wp:posOffset>
                </wp:positionV>
                <wp:extent cx="1656079" cy="451822"/>
                <wp:effectExtent l="0" t="0" r="0" b="5715"/>
                <wp:wrapNone/>
                <wp:docPr id="1325188131" name="Agrupar 3"/>
                <wp:cNvGraphicFramePr/>
                <a:graphic xmlns:a="http://schemas.openxmlformats.org/drawingml/2006/main">
                  <a:graphicData uri="http://schemas.microsoft.com/office/word/2010/wordprocessingGroup">
                    <wpg:wgp>
                      <wpg:cNvGrpSpPr/>
                      <wpg:grpSpPr>
                        <a:xfrm>
                          <a:off x="0" y="0"/>
                          <a:ext cx="1656079" cy="451822"/>
                          <a:chOff x="0" y="0"/>
                          <a:chExt cx="1656079" cy="451822"/>
                        </a:xfrm>
                      </wpg:grpSpPr>
                      <wps:wsp>
                        <wps:cNvPr id="131476239"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725BB4C5"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661107087" name="Imagem 2" descr="Ícone&#10;&#10;Descrição gerada automaticament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w:pict>
              <v:group w14:anchorId="116A7152" id="_x0000_s1036" style="position:absolute;left:0;text-align:left;margin-left:382.2pt;margin-top:-51.8pt;width:130.4pt;height:35.6pt;z-index:251748864"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">
                <v:shape id="_x0000_s1037"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" filled="f" stroked="f">
                  <v:textbox style="mso-fit-shape-to-text:t">
                    <w:txbxContent>
                      <w:p w14:paraId="725BB4C5"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v:textbox>
                </v:shape>
                <v:shape id="Imagem 2" o:spid="_x0000_s1038"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">
                  <v:imagedata r:id="rId16" o:title="Ícone&#10;&#10;Descrição gerada automaticamente"/>
                </v:shape>
              </v:group>
            </w:pict>
          </mc:Fallback>
        </mc:AlternateContent>
      </w:r>
      <w:r>
        <w:rPr>
          <w:rFonts w:ascii="Arial Regular" w:hAnsi="Arial Regular" w:cs="Arial Regular"/>
          <w:noProof/>
          <w:color w:val="404040" w:themeColor="text1" w:themeTint="BF"/>
          <w:lang w:val="pt-BR"/>
        </w:rPr>
        <w:drawing>
          <wp:anchor distT="0" distB="0" distL="114300" distR="114300" simplePos="0" relativeHeight="251753984" behindDoc="1" locked="0" layoutInCell="1" allowOverlap="1" wp14:anchorId="1F51B861" wp14:editId="6A043760">
            <wp:simplePos x="0" y="0"/>
            <wp:positionH relativeFrom="page">
              <wp:posOffset>6985</wp:posOffset>
            </wp:positionH>
            <wp:positionV relativeFrom="paragraph">
              <wp:posOffset>-800735</wp:posOffset>
            </wp:positionV>
            <wp:extent cx="7540743" cy="10666095"/>
            <wp:effectExtent l="0" t="0" r="3175" b="1905"/>
            <wp:wrapNone/>
            <wp:docPr id="1510644941" name="Imagem 3" descr="Homem de terno e grava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44941" name="Imagem 3" descr="Homem de terno e gravata&#10;&#10;Descrição gerada automa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40743" cy="10666095"/>
                    </a:xfrm>
                    <a:prstGeom prst="rect">
                      <a:avLst/>
                    </a:prstGeom>
                  </pic:spPr>
                </pic:pic>
              </a:graphicData>
            </a:graphic>
            <wp14:sizeRelH relativeFrom="page">
              <wp14:pctWidth>0</wp14:pctWidth>
            </wp14:sizeRelH>
            <wp14:sizeRelV relativeFrom="page">
              <wp14:pctHeight>0</wp14:pctHeight>
            </wp14:sizeRelV>
          </wp:anchor>
        </w:drawing>
      </w:r>
    </w:p>
    <w:p w14:paraId="7E944639" w14:textId="5F42E53A" w:rsidR="00BC3553" w:rsidRDefault="00BC3553" w:rsidP="007836ED">
      <w:pPr>
        <w:spacing w:line="360" w:lineRule="auto"/>
        <w:ind w:firstLine="420"/>
        <w:rPr>
          <w:rFonts w:ascii="Arial Regular" w:hAnsi="Arial Regular" w:cs="Arial Regular" w:hint="eastAsia"/>
          <w:color w:val="404040" w:themeColor="text1" w:themeTint="BF"/>
          <w:lang w:val="pt-BR"/>
        </w:rPr>
      </w:pPr>
    </w:p>
    <w:p w14:paraId="7A7B9A74" w14:textId="754CFAFD" w:rsidR="00BC3553" w:rsidRPr="00043F00" w:rsidRDefault="00BC3553" w:rsidP="007836ED">
      <w:pPr>
        <w:spacing w:line="360" w:lineRule="auto"/>
        <w:ind w:firstLine="420"/>
        <w:rPr>
          <w:rFonts w:ascii="Arial Regular" w:hAnsi="Arial Regular" w:cs="Arial Regular" w:hint="eastAsia"/>
          <w:color w:val="404040" w:themeColor="text1" w:themeTint="BF"/>
          <w:lang w:val="pt-BR"/>
        </w:rPr>
      </w:pPr>
    </w:p>
    <w:p w14:paraId="572AB10E" w14:textId="2F2FF5ED" w:rsidR="00107A60" w:rsidRDefault="000C5AE5" w:rsidP="007836ED">
      <w:pPr>
        <w:spacing w:line="360" w:lineRule="auto"/>
        <w:ind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Com mais de 130 projetos em fase de execução em todos os modos de transportes e </w:t>
      </w:r>
    </w:p>
    <w:p w14:paraId="3FADDA38" w14:textId="04B89A96" w:rsidR="000C5AE5" w:rsidRPr="00043F00" w:rsidRDefault="000C5AE5" w:rsidP="00107A60">
      <w:pPr>
        <w:spacing w:line="360" w:lineRule="auto"/>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na área de planejamento, o foco da Infra S.A. para o ano de 2023 está na ampliação dos negócios para o planejamento do setor de infraestrutura de transportes, a estruturação de projetos para concessão de ativos à iniciativa privada, a gestão sustentável e ambiental de projetos, a consolidação da inteligência de informações do </w:t>
      </w:r>
      <w:r w:rsidR="00DB4BA8" w:rsidRPr="00043F00">
        <w:rPr>
          <w:rFonts w:ascii="Arial Regular" w:hAnsi="Arial Regular" w:cs="Arial Regular"/>
          <w:color w:val="404040" w:themeColor="text1" w:themeTint="BF"/>
          <w:lang w:val="pt-BR"/>
        </w:rPr>
        <w:t>s</w:t>
      </w:r>
      <w:r w:rsidRPr="00043F00">
        <w:rPr>
          <w:rFonts w:ascii="Arial Regular" w:hAnsi="Arial Regular" w:cs="Arial Regular"/>
          <w:color w:val="404040" w:themeColor="text1" w:themeTint="BF"/>
          <w:lang w:val="pt-BR"/>
        </w:rPr>
        <w:t xml:space="preserve">etor, a execução de grandes obras de engenharia ferroviária, a desburocratização de operações de transportes e o fornecimento de diversos serviços para o mercado e para estados e municípios interessados em desenvolver a infraestrutura. </w:t>
      </w:r>
    </w:p>
    <w:p w14:paraId="16AE410E" w14:textId="244E843A" w:rsidR="000C5AE5" w:rsidRPr="00043F00" w:rsidRDefault="000C5AE5" w:rsidP="00576B5A">
      <w:pPr>
        <w:spacing w:line="360" w:lineRule="auto"/>
        <w:rPr>
          <w:rFonts w:ascii="Arial Regular" w:hAnsi="Arial Regular" w:cs="Arial Regular" w:hint="eastAsia"/>
          <w:color w:val="404040" w:themeColor="text1" w:themeTint="BF"/>
          <w:lang w:val="pt-BR"/>
        </w:rPr>
      </w:pPr>
    </w:p>
    <w:p w14:paraId="298DF161" w14:textId="32877D7B" w:rsidR="00D36782" w:rsidRPr="00043F00" w:rsidRDefault="00D36782" w:rsidP="000C5AE5">
      <w:pPr>
        <w:spacing w:line="360" w:lineRule="auto"/>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 </w:t>
      </w:r>
    </w:p>
    <w:p w14:paraId="75D0648F" w14:textId="5BBB208D" w:rsidR="00A02321" w:rsidRPr="00043F00" w:rsidRDefault="00EC392C" w:rsidP="00595C6C">
      <w:pPr>
        <w:widowControl/>
        <w:spacing w:line="360" w:lineRule="auto"/>
        <w:jc w:val="left"/>
        <w:rPr>
          <w:rFonts w:ascii="Arial Regular" w:hAnsi="Arial Regular" w:cs="Arial Regular" w:hint="eastAsia"/>
          <w:color w:val="404040" w:themeColor="text1" w:themeTint="BF"/>
          <w:lang w:val="pt-BR"/>
        </w:rPr>
      </w:pPr>
      <w:r>
        <w:rPr>
          <w:noProof/>
        </w:rPr>
        <mc:AlternateContent>
          <mc:Choice Requires="wps">
            <w:drawing>
              <wp:anchor distT="45720" distB="45720" distL="114300" distR="114300" simplePos="0" relativeHeight="251760128" behindDoc="0" locked="0" layoutInCell="1" allowOverlap="1" wp14:anchorId="0970BDCA" wp14:editId="0BD4589C">
                <wp:simplePos x="0" y="0"/>
                <wp:positionH relativeFrom="column">
                  <wp:posOffset>-842010</wp:posOffset>
                </wp:positionH>
                <wp:positionV relativeFrom="paragraph">
                  <wp:posOffset>6467475</wp:posOffset>
                </wp:positionV>
                <wp:extent cx="4090035" cy="342900"/>
                <wp:effectExtent l="0" t="0" r="0" b="0"/>
                <wp:wrapNone/>
                <wp:docPr id="35407791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2B5A4571" w14:textId="77777777" w:rsidR="00EC392C" w:rsidRPr="00EC392C" w:rsidRDefault="00EC392C" w:rsidP="00EC392C">
                            <w:pPr>
                              <w:jc w:val="left"/>
                              <w:rPr>
                                <w:color w:val="808080" w:themeColor="background1" w:themeShade="80"/>
                                <w:sz w:val="24"/>
                              </w:rPr>
                            </w:pPr>
                            <w:r w:rsidRPr="00EC392C">
                              <w:rPr>
                                <w:color w:val="808080" w:themeColor="background1" w:themeShade="80"/>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970BDCA" id="_x0000_s1039" type="#_x0000_t202" style="position:absolute;margin-left:-66.3pt;margin-top:509.25pt;width:322.05pt;height:27pt;z-index:25176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" filled="f" stroked="f">
                <v:textbox>
                  <w:txbxContent>
                    <w:p w14:paraId="2B5A4571" w14:textId="77777777" w:rsidR="00EC392C" w:rsidRPr="00EC392C" w:rsidRDefault="00EC392C" w:rsidP="00EC392C">
                      <w:pPr>
                        <w:jc w:val="left"/>
                        <w:rPr>
                          <w:color w:val="808080" w:themeColor="background1" w:themeShade="80"/>
                          <w:sz w:val="24"/>
                        </w:rPr>
                      </w:pPr>
                      <w:r w:rsidRPr="00EC392C">
                        <w:rPr>
                          <w:color w:val="808080" w:themeColor="background1" w:themeShade="80"/>
                          <w:sz w:val="24"/>
                        </w:rPr>
                        <w:t>RELATÓRIO DE GESTÃO INTEGRADO - ANO BASE 2022</w:t>
                      </w:r>
                    </w:p>
                  </w:txbxContent>
                </v:textbox>
              </v:shape>
            </w:pict>
          </mc:Fallback>
        </mc:AlternateContent>
      </w:r>
      <w:r w:rsidR="00BC3553" w:rsidRPr="00043F00">
        <w:rPr>
          <w:rFonts w:ascii="Arial Regular" w:hAnsi="Arial Regular"/>
          <w:noProof/>
        </w:rPr>
        <mc:AlternateContent>
          <mc:Choice Requires="wps">
            <w:drawing>
              <wp:anchor distT="0" distB="0" distL="114300" distR="114300" simplePos="0" relativeHeight="251643392" behindDoc="0" locked="0" layoutInCell="1" allowOverlap="1" wp14:anchorId="0D803621" wp14:editId="2F94DD47">
                <wp:simplePos x="0" y="0"/>
                <wp:positionH relativeFrom="margin">
                  <wp:align>left</wp:align>
                </wp:positionH>
                <wp:positionV relativeFrom="paragraph">
                  <wp:posOffset>5293995</wp:posOffset>
                </wp:positionV>
                <wp:extent cx="2590800" cy="330200"/>
                <wp:effectExtent l="0" t="0" r="0" b="12700"/>
                <wp:wrapNone/>
                <wp:docPr id="22" name="Caixa de Texto 22"/>
                <wp:cNvGraphicFramePr/>
                <a:graphic xmlns:a="http://schemas.openxmlformats.org/drawingml/2006/main">
                  <a:graphicData uri="http://schemas.microsoft.com/office/word/2010/wordprocessingShape">
                    <wps:wsp>
                      <wps:cNvSpPr txBox="1"/>
                      <wps:spPr>
                        <a:xfrm>
                          <a:off x="0" y="0"/>
                          <a:ext cx="2590800" cy="330200"/>
                        </a:xfrm>
                        <a:prstGeom prst="rect">
                          <a:avLst/>
                        </a:prstGeom>
                        <a:noFill/>
                        <a:ln>
                          <a:noFill/>
                        </a:ln>
                      </wps:spPr>
                      <wps:txbx>
                        <w:txbxContent>
                          <w:p w14:paraId="591D30B8" w14:textId="4FE3621D" w:rsidR="006113F1" w:rsidRPr="00D954E5" w:rsidRDefault="006113F1" w:rsidP="00BC3553">
                            <w:pPr>
                              <w:pStyle w:val="Legenda"/>
                              <w:spacing w:line="276" w:lineRule="auto"/>
                              <w:rPr>
                                <w:rFonts w:ascii="Arial Regular" w:eastAsiaTheme="minorEastAsia" w:hAnsi="Arial Regular" w:cs="Arial Regular" w:hint="eastAsia"/>
                                <w:b/>
                                <w:bCs/>
                                <w:i w:val="0"/>
                                <w:iCs w:val="0"/>
                                <w:color w:val="404040" w:themeColor="text1" w:themeTint="BF"/>
                                <w:kern w:val="2"/>
                                <w:sz w:val="21"/>
                                <w:szCs w:val="21"/>
                                <w:lang w:eastAsia="zh-CN" w:bidi="ar-SA"/>
                              </w:rPr>
                            </w:pPr>
                            <w:r w:rsidRPr="00D954E5">
                              <w:rPr>
                                <w:rFonts w:ascii="Arial Regular" w:eastAsiaTheme="minorEastAsia" w:hAnsi="Arial Regular" w:cs="Arial Regular"/>
                                <w:b/>
                                <w:bCs/>
                                <w:i w:val="0"/>
                                <w:iCs w:val="0"/>
                                <w:color w:val="404040" w:themeColor="text1" w:themeTint="BF"/>
                                <w:kern w:val="2"/>
                                <w:sz w:val="21"/>
                                <w:szCs w:val="21"/>
                                <w:lang w:eastAsia="zh-CN" w:bidi="ar-SA"/>
                              </w:rPr>
                              <w:t>Jorge Luiz Macedo Bastos</w:t>
                            </w:r>
                            <w:r w:rsidR="00842E76" w:rsidRPr="00D954E5">
                              <w:rPr>
                                <w:rFonts w:ascii="Arial Regular" w:eastAsiaTheme="minorEastAsia" w:hAnsi="Arial Regular" w:cs="Arial Regular"/>
                                <w:b/>
                                <w:bCs/>
                                <w:i w:val="0"/>
                                <w:iCs w:val="0"/>
                                <w:color w:val="404040" w:themeColor="text1" w:themeTint="BF"/>
                                <w:kern w:val="2"/>
                                <w:sz w:val="21"/>
                                <w:szCs w:val="21"/>
                                <w:lang w:eastAsia="zh-CN" w:bidi="ar-SA"/>
                              </w:rPr>
                              <w:br/>
                            </w:r>
                            <w:r w:rsidRPr="00D954E5">
                              <w:rPr>
                                <w:rFonts w:ascii="Arial Regular" w:eastAsiaTheme="minorEastAsia" w:hAnsi="Arial Regular" w:cs="Arial Regular"/>
                                <w:b/>
                                <w:bCs/>
                                <w:i w:val="0"/>
                                <w:iCs w:val="0"/>
                                <w:color w:val="404040" w:themeColor="text1" w:themeTint="BF"/>
                                <w:kern w:val="2"/>
                                <w:sz w:val="21"/>
                                <w:szCs w:val="21"/>
                                <w:lang w:eastAsia="zh-CN" w:bidi="ar-SA"/>
                              </w:rPr>
                              <w:t>Diretor-Presidente</w:t>
                            </w:r>
                            <w:r w:rsidR="005C3B3F" w:rsidRPr="00D954E5">
                              <w:rPr>
                                <w:rFonts w:ascii="Arial Regular" w:eastAsiaTheme="minorEastAsia" w:hAnsi="Arial Regular" w:cs="Arial Regular"/>
                                <w:b/>
                                <w:bCs/>
                                <w:i w:val="0"/>
                                <w:iCs w:val="0"/>
                                <w:color w:val="404040" w:themeColor="text1" w:themeTint="BF"/>
                                <w:kern w:val="2"/>
                                <w:sz w:val="21"/>
                                <w:szCs w:val="21"/>
                                <w:lang w:eastAsia="zh-CN" w:bidi="ar-SA"/>
                              </w:rPr>
                              <w:t xml:space="preserve"> da Infra S</w:t>
                            </w:r>
                            <w:r w:rsidR="006E3F78" w:rsidRPr="00D954E5">
                              <w:rPr>
                                <w:rFonts w:ascii="Arial Regular" w:eastAsiaTheme="minorEastAsia" w:hAnsi="Arial Regular" w:cs="Arial Regular"/>
                                <w:b/>
                                <w:bCs/>
                                <w:i w:val="0"/>
                                <w:iCs w:val="0"/>
                                <w:color w:val="404040" w:themeColor="text1" w:themeTint="BF"/>
                                <w:kern w:val="2"/>
                                <w:sz w:val="21"/>
                                <w:szCs w:val="21"/>
                                <w:lang w:eastAsia="zh-CN" w:bidi="ar-SA"/>
                              </w:rPr>
                              <w:t>.</w:t>
                            </w:r>
                            <w:r w:rsidR="005C3B3F" w:rsidRPr="00D954E5">
                              <w:rPr>
                                <w:rFonts w:ascii="Arial Regular" w:eastAsiaTheme="minorEastAsia" w:hAnsi="Arial Regular" w:cs="Arial Regular"/>
                                <w:b/>
                                <w:bCs/>
                                <w:i w:val="0"/>
                                <w:iCs w:val="0"/>
                                <w:color w:val="404040" w:themeColor="text1" w:themeTint="BF"/>
                                <w:kern w:val="2"/>
                                <w:sz w:val="21"/>
                                <w:szCs w:val="21"/>
                                <w:lang w:eastAsia="zh-CN" w:bidi="ar-SA"/>
                              </w:rPr>
                              <w:t>A</w:t>
                            </w:r>
                            <w:r w:rsidR="006E3F78" w:rsidRPr="00D954E5">
                              <w:rPr>
                                <w:rFonts w:ascii="Arial Regular" w:eastAsiaTheme="minorEastAsia" w:hAnsi="Arial Regular" w:cs="Arial Regular"/>
                                <w:b/>
                                <w:bCs/>
                                <w:i w:val="0"/>
                                <w:iCs w:val="0"/>
                                <w:color w:val="404040" w:themeColor="text1" w:themeTint="BF"/>
                                <w:kern w:val="2"/>
                                <w:sz w:val="21"/>
                                <w:szCs w:val="21"/>
                                <w:lang w:eastAsia="zh-CN" w:bidi="ar-S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0D803621" id="Caixa de Texto 22" o:spid="_x0000_s1040" type="#_x0000_t202" style="position:absolute;margin-left:0;margin-top:416.85pt;width:204pt;height:26pt;z-index:2516433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" filled="f" stroked="f">
                <v:textbox inset="0,0,0,0">
                  <w:txbxContent>
                    <w:p w14:paraId="591D30B8" w14:textId="4FE3621D" w:rsidR="006113F1" w:rsidRPr="00D954E5" w:rsidRDefault="006113F1" w:rsidP="00BC3553">
                      <w:pPr>
                        <w:pStyle w:val="Legenda"/>
                        <w:spacing w:line="276" w:lineRule="auto"/>
                        <w:rPr>
                          <w:rFonts w:ascii="Arial Regular" w:eastAsiaTheme="minorEastAsia" w:hAnsi="Arial Regular" w:cs="Arial Regular" w:hint="eastAsia"/>
                          <w:b/>
                          <w:bCs/>
                          <w:i w:val="0"/>
                          <w:iCs w:val="0"/>
                          <w:color w:val="404040" w:themeColor="text1" w:themeTint="BF"/>
                          <w:kern w:val="2"/>
                          <w:sz w:val="21"/>
                          <w:szCs w:val="21"/>
                          <w:lang w:eastAsia="zh-CN" w:bidi="ar-SA"/>
                        </w:rPr>
                      </w:pPr>
                      <w:r w:rsidRPr="00D954E5">
                        <w:rPr>
                          <w:rFonts w:ascii="Arial Regular" w:eastAsiaTheme="minorEastAsia" w:hAnsi="Arial Regular" w:cs="Arial Regular"/>
                          <w:b/>
                          <w:bCs/>
                          <w:i w:val="0"/>
                          <w:iCs w:val="0"/>
                          <w:color w:val="404040" w:themeColor="text1" w:themeTint="BF"/>
                          <w:kern w:val="2"/>
                          <w:sz w:val="21"/>
                          <w:szCs w:val="21"/>
                          <w:lang w:eastAsia="zh-CN" w:bidi="ar-SA"/>
                        </w:rPr>
                        <w:t>Jorge Luiz Macedo Bastos</w:t>
                      </w:r>
                      <w:r w:rsidR="00842E76" w:rsidRPr="00D954E5">
                        <w:rPr>
                          <w:rFonts w:ascii="Arial Regular" w:eastAsiaTheme="minorEastAsia" w:hAnsi="Arial Regular" w:cs="Arial Regular"/>
                          <w:b/>
                          <w:bCs/>
                          <w:i w:val="0"/>
                          <w:iCs w:val="0"/>
                          <w:color w:val="404040" w:themeColor="text1" w:themeTint="BF"/>
                          <w:kern w:val="2"/>
                          <w:sz w:val="21"/>
                          <w:szCs w:val="21"/>
                          <w:lang w:eastAsia="zh-CN" w:bidi="ar-SA"/>
                        </w:rPr>
                        <w:br/>
                      </w:r>
                      <w:r w:rsidRPr="00D954E5">
                        <w:rPr>
                          <w:rFonts w:ascii="Arial Regular" w:eastAsiaTheme="minorEastAsia" w:hAnsi="Arial Regular" w:cs="Arial Regular"/>
                          <w:b/>
                          <w:bCs/>
                          <w:i w:val="0"/>
                          <w:iCs w:val="0"/>
                          <w:color w:val="404040" w:themeColor="text1" w:themeTint="BF"/>
                          <w:kern w:val="2"/>
                          <w:sz w:val="21"/>
                          <w:szCs w:val="21"/>
                          <w:lang w:eastAsia="zh-CN" w:bidi="ar-SA"/>
                        </w:rPr>
                        <w:t>Diretor-Presidente</w:t>
                      </w:r>
                      <w:r w:rsidR="005C3B3F" w:rsidRPr="00D954E5">
                        <w:rPr>
                          <w:rFonts w:ascii="Arial Regular" w:eastAsiaTheme="minorEastAsia" w:hAnsi="Arial Regular" w:cs="Arial Regular"/>
                          <w:b/>
                          <w:bCs/>
                          <w:i w:val="0"/>
                          <w:iCs w:val="0"/>
                          <w:color w:val="404040" w:themeColor="text1" w:themeTint="BF"/>
                          <w:kern w:val="2"/>
                          <w:sz w:val="21"/>
                          <w:szCs w:val="21"/>
                          <w:lang w:eastAsia="zh-CN" w:bidi="ar-SA"/>
                        </w:rPr>
                        <w:t xml:space="preserve"> da Infra S</w:t>
                      </w:r>
                      <w:r w:rsidR="006E3F78" w:rsidRPr="00D954E5">
                        <w:rPr>
                          <w:rFonts w:ascii="Arial Regular" w:eastAsiaTheme="minorEastAsia" w:hAnsi="Arial Regular" w:cs="Arial Regular"/>
                          <w:b/>
                          <w:bCs/>
                          <w:i w:val="0"/>
                          <w:iCs w:val="0"/>
                          <w:color w:val="404040" w:themeColor="text1" w:themeTint="BF"/>
                          <w:kern w:val="2"/>
                          <w:sz w:val="21"/>
                          <w:szCs w:val="21"/>
                          <w:lang w:eastAsia="zh-CN" w:bidi="ar-SA"/>
                        </w:rPr>
                        <w:t>.</w:t>
                      </w:r>
                      <w:r w:rsidR="005C3B3F" w:rsidRPr="00D954E5">
                        <w:rPr>
                          <w:rFonts w:ascii="Arial Regular" w:eastAsiaTheme="minorEastAsia" w:hAnsi="Arial Regular" w:cs="Arial Regular"/>
                          <w:b/>
                          <w:bCs/>
                          <w:i w:val="0"/>
                          <w:iCs w:val="0"/>
                          <w:color w:val="404040" w:themeColor="text1" w:themeTint="BF"/>
                          <w:kern w:val="2"/>
                          <w:sz w:val="21"/>
                          <w:szCs w:val="21"/>
                          <w:lang w:eastAsia="zh-CN" w:bidi="ar-SA"/>
                        </w:rPr>
                        <w:t>A</w:t>
                      </w:r>
                      <w:r w:rsidR="006E3F78" w:rsidRPr="00D954E5">
                        <w:rPr>
                          <w:rFonts w:ascii="Arial Regular" w:eastAsiaTheme="minorEastAsia" w:hAnsi="Arial Regular" w:cs="Arial Regular"/>
                          <w:b/>
                          <w:bCs/>
                          <w:i w:val="0"/>
                          <w:iCs w:val="0"/>
                          <w:color w:val="404040" w:themeColor="text1" w:themeTint="BF"/>
                          <w:kern w:val="2"/>
                          <w:sz w:val="21"/>
                          <w:szCs w:val="21"/>
                          <w:lang w:eastAsia="zh-CN" w:bidi="ar-SA"/>
                        </w:rPr>
                        <w:t>.</w:t>
                      </w:r>
                    </w:p>
                  </w:txbxContent>
                </v:textbox>
                <w10:wrap anchorx="margin"/>
              </v:shape>
            </w:pict>
          </mc:Fallback>
        </mc:AlternateContent>
      </w:r>
      <w:r w:rsidR="00BC3553">
        <w:rPr>
          <w:noProof/>
        </w:rPr>
        <mc:AlternateContent>
          <mc:Choice Requires="wps">
            <w:drawing>
              <wp:anchor distT="0" distB="0" distL="114300" distR="114300" simplePos="0" relativeHeight="251738624" behindDoc="0" locked="0" layoutInCell="1" allowOverlap="1" wp14:anchorId="62D7E890" wp14:editId="22FA3A2D">
                <wp:simplePos x="0" y="0"/>
                <wp:positionH relativeFrom="page">
                  <wp:posOffset>6798310</wp:posOffset>
                </wp:positionH>
                <wp:positionV relativeFrom="bottomMargin">
                  <wp:posOffset>85725</wp:posOffset>
                </wp:positionV>
                <wp:extent cx="762000" cy="895350"/>
                <wp:effectExtent l="0" t="0" r="0" b="0"/>
                <wp:wrapNone/>
                <wp:docPr id="1029633255"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noFill/>
                        <a:ln>
                          <a:noFill/>
                        </a:ln>
                      </wps:spPr>
                      <wps:txbx>
                        <w:txbxContent>
                          <w:sdt>
                            <w:sdtPr>
                              <w:rPr>
                                <w:rFonts w:eastAsiaTheme="majorEastAsia" w:cstheme="minorHAnsi"/>
                                <w:b/>
                                <w:bCs/>
                                <w:color w:val="FFFFFF" w:themeColor="background1"/>
                                <w:sz w:val="40"/>
                                <w:szCs w:val="40"/>
                              </w:rPr>
                              <w:id w:val="1547560624"/>
                            </w:sdtPr>
                            <w:sdtContent>
                              <w:sdt>
                                <w:sdtPr>
                                  <w:rPr>
                                    <w:rFonts w:eastAsiaTheme="majorEastAsia" w:cstheme="minorHAnsi"/>
                                    <w:b/>
                                    <w:bCs/>
                                    <w:color w:val="FFFFFF" w:themeColor="background1"/>
                                    <w:sz w:val="40"/>
                                    <w:szCs w:val="40"/>
                                  </w:rPr>
                                  <w:id w:val="1417217203"/>
                                </w:sdtPr>
                                <w:sdtContent>
                                  <w:p w14:paraId="48C186D9" w14:textId="520D2A2B" w:rsidR="00432B8C" w:rsidRPr="00BC3553" w:rsidRDefault="00432B8C" w:rsidP="00432B8C">
                                    <w:pPr>
                                      <w:jc w:val="center"/>
                                      <w:rPr>
                                        <w:rFonts w:eastAsiaTheme="majorEastAsia" w:cstheme="minorHAnsi"/>
                                        <w:b/>
                                        <w:bCs/>
                                        <w:color w:val="FFFFFF" w:themeColor="background1"/>
                                        <w:sz w:val="40"/>
                                        <w:szCs w:val="40"/>
                                      </w:rPr>
                                    </w:pPr>
                                    <w:r w:rsidRPr="00BC3553">
                                      <w:rPr>
                                        <w:rFonts w:cstheme="minorHAnsi"/>
                                        <w:b/>
                                        <w:bCs/>
                                        <w:color w:val="FFFFFF" w:themeColor="background1"/>
                                        <w:sz w:val="40"/>
                                        <w:szCs w:val="40"/>
                                      </w:rPr>
                                      <w:t>4</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62D7E890" id="_x0000_s1041" style="position:absolute;margin-left:535.3pt;margin-top:6.75pt;width:60pt;height:70.5pt;z-index:251738624;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" filled="f" stroked="f">
                <v:textbox>
                  <w:txbxContent>
                    <w:sdt>
                      <w:sdtPr>
                        <w:rPr>
                          <w:rFonts w:eastAsiaTheme="majorEastAsia" w:cstheme="minorHAnsi"/>
                          <w:b/>
                          <w:bCs/>
                          <w:color w:val="FFFFFF" w:themeColor="background1"/>
                          <w:sz w:val="40"/>
                          <w:szCs w:val="40"/>
                        </w:rPr>
                        <w:id w:val="1547560624"/>
                      </w:sdtPr>
                      <w:sdtContent>
                        <w:sdt>
                          <w:sdtPr>
                            <w:rPr>
                              <w:rFonts w:eastAsiaTheme="majorEastAsia" w:cstheme="minorHAnsi"/>
                              <w:b/>
                              <w:bCs/>
                              <w:color w:val="FFFFFF" w:themeColor="background1"/>
                              <w:sz w:val="40"/>
                              <w:szCs w:val="40"/>
                            </w:rPr>
                            <w:id w:val="1417217203"/>
                          </w:sdtPr>
                          <w:sdtContent>
                            <w:p w14:paraId="48C186D9" w14:textId="520D2A2B" w:rsidR="00432B8C" w:rsidRPr="00BC3553" w:rsidRDefault="00432B8C" w:rsidP="00432B8C">
                              <w:pPr>
                                <w:jc w:val="center"/>
                                <w:rPr>
                                  <w:rFonts w:eastAsiaTheme="majorEastAsia" w:cstheme="minorHAnsi"/>
                                  <w:b/>
                                  <w:bCs/>
                                  <w:color w:val="FFFFFF" w:themeColor="background1"/>
                                  <w:sz w:val="40"/>
                                  <w:szCs w:val="40"/>
                                </w:rPr>
                              </w:pPr>
                              <w:r w:rsidRPr="00BC3553">
                                <w:rPr>
                                  <w:rFonts w:cstheme="minorHAnsi"/>
                                  <w:b/>
                                  <w:bCs/>
                                  <w:color w:val="FFFFFF" w:themeColor="background1"/>
                                  <w:sz w:val="40"/>
                                  <w:szCs w:val="40"/>
                                </w:rPr>
                                <w:t>4</w:t>
                              </w:r>
                            </w:p>
                          </w:sdtContent>
                        </w:sdt>
                      </w:sdtContent>
                    </w:sdt>
                  </w:txbxContent>
                </v:textbox>
                <w10:wrap anchorx="page" anchory="margin"/>
              </v:rect>
            </w:pict>
          </mc:Fallback>
        </mc:AlternateContent>
      </w:r>
      <w:r w:rsidR="00A02321" w:rsidRPr="00043F00">
        <w:rPr>
          <w:rFonts w:ascii="Arial Regular" w:hAnsi="Arial Regular" w:cs="Arial Regular"/>
          <w:color w:val="404040" w:themeColor="text1" w:themeTint="BF"/>
          <w:lang w:val="pt-BR"/>
        </w:rPr>
        <w:br w:type="page"/>
      </w:r>
    </w:p>
    <w:p w14:paraId="238D0998" w14:textId="77777777" w:rsidR="008F20A5" w:rsidRPr="00043F00" w:rsidRDefault="008F20A5" w:rsidP="00595C6C">
      <w:pPr>
        <w:spacing w:line="360" w:lineRule="auto"/>
        <w:jc w:val="left"/>
        <w:rPr>
          <w:rFonts w:ascii="Arial Regular" w:hAnsi="Arial Regular" w:cs="Arial Regular" w:hint="eastAsia"/>
          <w:b/>
          <w:bCs/>
          <w:color w:val="404040" w:themeColor="text1" w:themeTint="BF"/>
          <w:sz w:val="32"/>
          <w:szCs w:val="40"/>
          <w:lang w:val="pt-BR"/>
        </w:rPr>
        <w:sectPr w:rsidR="008F20A5" w:rsidRPr="00043F00" w:rsidSect="007836ED">
          <w:headerReference w:type="even" r:id="rId24"/>
          <w:headerReference w:type="default" r:id="rId25"/>
          <w:footerReference w:type="default" r:id="rId26"/>
          <w:headerReference w:type="first" r:id="rId27"/>
          <w:type w:val="nextColumn"/>
          <w:pgSz w:w="11906" w:h="16838"/>
          <w:pgMar w:top="1276" w:right="1700" w:bottom="993" w:left="1701" w:header="0" w:footer="454" w:gutter="0"/>
          <w:cols w:space="708"/>
          <w:docGrid w:linePitch="360"/>
        </w:sectPr>
      </w:pPr>
    </w:p>
    <w:p w14:paraId="4D94A03F" w14:textId="77777777" w:rsidR="00A02321" w:rsidRPr="00043F00" w:rsidRDefault="00A02321" w:rsidP="00595C6C">
      <w:pPr>
        <w:spacing w:line="360" w:lineRule="auto"/>
        <w:ind w:firstLineChars="200" w:firstLine="420"/>
        <w:rPr>
          <w:rFonts w:ascii="Arial Regular" w:hAnsi="Arial Regular" w:cs="Arial Regular" w:hint="eastAsia"/>
          <w:color w:val="404040" w:themeColor="text1" w:themeTint="BF"/>
          <w:lang w:val="pt-BR"/>
        </w:rPr>
      </w:pPr>
    </w:p>
    <w:sdt>
      <w:sdtPr>
        <w:rPr>
          <w:rFonts w:ascii="Arial Regular" w:hAnsi="Arial Regular"/>
          <w:lang w:val="pt-BR"/>
        </w:rPr>
        <w:id w:val="-2083441178"/>
        <w:docPartObj>
          <w:docPartGallery w:val="Table of Contents"/>
          <w:docPartUnique/>
        </w:docPartObj>
      </w:sdtPr>
      <w:sdtEndPr>
        <w:rPr>
          <w:b/>
          <w:bCs/>
        </w:rPr>
      </w:sdtEndPr>
      <w:sdtContent>
        <w:p w14:paraId="43F9AA77" w14:textId="6B6F3069" w:rsidR="003D3CAD" w:rsidRPr="00842E76" w:rsidRDefault="00195FA0" w:rsidP="00842E76">
          <w:pPr>
            <w:spacing w:line="360" w:lineRule="auto"/>
            <w:jc w:val="left"/>
            <w:rPr>
              <w:rFonts w:ascii="Arial Regular" w:hAnsi="Arial Regular" w:hint="eastAsia"/>
              <w:lang w:val="pt-BR"/>
            </w:rPr>
          </w:pPr>
          <w:r w:rsidRPr="003D3CAD">
            <w:rPr>
              <w:rFonts w:ascii="Arial Regular" w:hAnsi="Arial Regular" w:cs="Arial Regular"/>
              <w:b/>
              <w:bCs/>
              <w:color w:val="404040" w:themeColor="text1" w:themeTint="BF"/>
              <w:sz w:val="32"/>
              <w:szCs w:val="40"/>
              <w:lang w:val="pt-BR"/>
            </w:rPr>
            <w:t>SUMÁRIO</w:t>
          </w:r>
          <w:r w:rsidR="000E7F05" w:rsidRPr="003D3CAD">
            <w:rPr>
              <w:rFonts w:ascii="Arial Regular" w:hAnsi="Arial Regular"/>
              <w:b/>
              <w:bCs/>
              <w:caps/>
            </w:rPr>
            <w:fldChar w:fldCharType="begin"/>
          </w:r>
          <w:r w:rsidR="000E7F05" w:rsidRPr="003D3CAD">
            <w:rPr>
              <w:rFonts w:ascii="Arial Regular" w:hAnsi="Arial Regular"/>
            </w:rPr>
            <w:instrText xml:space="preserve"> TOC \o "1-5" \h \z \u </w:instrText>
          </w:r>
          <w:r w:rsidR="000E7F05" w:rsidRPr="003D3CAD">
            <w:rPr>
              <w:rFonts w:ascii="Arial Regular" w:hAnsi="Arial Regular"/>
              <w:b/>
              <w:bCs/>
              <w:caps/>
            </w:rPr>
            <w:fldChar w:fldCharType="separate"/>
          </w:r>
        </w:p>
        <w:p w14:paraId="5C0D66BA" w14:textId="0788E353" w:rsidR="003D3CAD" w:rsidRPr="003D3CAD" w:rsidRDefault="00000000" w:rsidP="00242781">
          <w:pPr>
            <w:pStyle w:val="Sumrio1"/>
            <w:tabs>
              <w:tab w:val="right" w:leader="dot" w:pos="8495"/>
            </w:tabs>
            <w:rPr>
              <w:rFonts w:ascii="Arial Regular" w:eastAsiaTheme="minorEastAsia" w:hAnsi="Arial Regular" w:cstheme="minorBidi" w:hint="eastAsia"/>
              <w:b w:val="0"/>
              <w:bCs w:val="0"/>
              <w:caps w:val="0"/>
              <w:noProof/>
              <w:sz w:val="22"/>
              <w:szCs w:val="22"/>
              <w:lang w:eastAsia="pt-BR" w:bidi="ar-SA"/>
            </w:rPr>
          </w:pPr>
          <w:hyperlink w:anchor="_Toc130486613" w:history="1">
            <w:r w:rsidR="003D3CAD" w:rsidRPr="003D3CAD">
              <w:rPr>
                <w:rStyle w:val="Hyperlink"/>
                <w:rFonts w:ascii="Arial Regular" w:hAnsi="Arial Regular" w:cs="Arial Regular"/>
                <w:noProof/>
              </w:rPr>
              <w:t>Índice de Tabelas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_Toc130486613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11</w:t>
            </w:r>
            <w:r w:rsidR="003D3CAD" w:rsidRPr="003D3CAD">
              <w:rPr>
                <w:rFonts w:ascii="Arial Regular" w:hAnsi="Arial Regular"/>
                <w:noProof/>
                <w:webHidden/>
              </w:rPr>
              <w:fldChar w:fldCharType="end"/>
            </w:r>
          </w:hyperlink>
        </w:p>
        <w:p w14:paraId="092AE310" w14:textId="29842F5A" w:rsidR="003D3CAD" w:rsidRPr="003D3CAD" w:rsidRDefault="00000000" w:rsidP="00242781">
          <w:pPr>
            <w:pStyle w:val="Sumrio1"/>
            <w:tabs>
              <w:tab w:val="right" w:leader="dot" w:pos="8495"/>
            </w:tabs>
            <w:rPr>
              <w:rFonts w:ascii="Arial Regular" w:eastAsiaTheme="minorEastAsia" w:hAnsi="Arial Regular" w:cstheme="minorBidi" w:hint="eastAsia"/>
              <w:b w:val="0"/>
              <w:bCs w:val="0"/>
              <w:caps w:val="0"/>
              <w:noProof/>
              <w:sz w:val="22"/>
              <w:szCs w:val="22"/>
              <w:lang w:eastAsia="pt-BR" w:bidi="ar-SA"/>
            </w:rPr>
          </w:pPr>
          <w:hyperlink w:anchor="_Toc130486614" w:history="1">
            <w:r w:rsidR="003D3CAD" w:rsidRPr="003D3CAD">
              <w:rPr>
                <w:rStyle w:val="Hyperlink"/>
                <w:rFonts w:ascii="Arial Regular" w:hAnsi="Arial Regular" w:cs="Arial Regular"/>
                <w:noProof/>
              </w:rPr>
              <w:t>Índice de Figuras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_Toc130486614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w:t>
            </w:r>
            <w:r w:rsidR="003D3CAD" w:rsidRPr="003D3CAD">
              <w:rPr>
                <w:rFonts w:ascii="Arial Regular" w:hAnsi="Arial Regular"/>
                <w:noProof/>
                <w:webHidden/>
              </w:rPr>
              <w:fldChar w:fldCharType="end"/>
            </w:r>
          </w:hyperlink>
        </w:p>
        <w:p w14:paraId="4D558918" w14:textId="2DFA7AB3" w:rsidR="003D3CAD" w:rsidRPr="003D3CAD" w:rsidRDefault="00000000" w:rsidP="00242781">
          <w:pPr>
            <w:pStyle w:val="Sumrio1"/>
            <w:tabs>
              <w:tab w:val="right" w:leader="dot" w:pos="8495"/>
            </w:tabs>
            <w:rPr>
              <w:rFonts w:ascii="Arial Regular" w:eastAsiaTheme="minorEastAsia" w:hAnsi="Arial Regular" w:cstheme="minorBidi" w:hint="eastAsia"/>
              <w:b w:val="0"/>
              <w:bCs w:val="0"/>
              <w:caps w:val="0"/>
              <w:noProof/>
              <w:sz w:val="22"/>
              <w:szCs w:val="22"/>
              <w:lang w:eastAsia="pt-BR" w:bidi="ar-SA"/>
            </w:rPr>
          </w:pPr>
          <w:hyperlink w:anchor="_Toc130486615" w:history="1">
            <w:r w:rsidR="003D3CAD" w:rsidRPr="003D3CAD">
              <w:rPr>
                <w:rStyle w:val="Hyperlink"/>
                <w:rFonts w:ascii="Arial Regular" w:hAnsi="Arial Regular" w:cs="Arial Regular"/>
                <w:noProof/>
              </w:rPr>
              <w:t>Determinação da Materialidade das Informações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_Toc130486615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w:t>
            </w:r>
            <w:r w:rsidR="003D3CAD" w:rsidRPr="003D3CAD">
              <w:rPr>
                <w:rFonts w:ascii="Arial Regular" w:hAnsi="Arial Regular"/>
                <w:noProof/>
                <w:webHidden/>
              </w:rPr>
              <w:fldChar w:fldCharType="end"/>
            </w:r>
          </w:hyperlink>
        </w:p>
        <w:p w14:paraId="657944F8" w14:textId="0ACB9F77" w:rsidR="003D3CAD" w:rsidRPr="003D3CAD" w:rsidRDefault="00000000" w:rsidP="00242781">
          <w:pPr>
            <w:pStyle w:val="Sumrio1"/>
            <w:tabs>
              <w:tab w:val="left" w:pos="440"/>
              <w:tab w:val="right" w:leader="dot" w:pos="8495"/>
            </w:tabs>
            <w:rPr>
              <w:rFonts w:ascii="Arial Regular" w:eastAsiaTheme="minorEastAsia" w:hAnsi="Arial Regular" w:cstheme="minorBidi" w:hint="eastAsia"/>
              <w:b w:val="0"/>
              <w:bCs w:val="0"/>
              <w:caps w:val="0"/>
              <w:noProof/>
              <w:sz w:val="22"/>
              <w:szCs w:val="22"/>
              <w:lang w:eastAsia="pt-BR" w:bidi="ar-SA"/>
            </w:rPr>
          </w:pPr>
          <w:hyperlink w:anchor="_Toc130486616" w:history="1">
            <w:r w:rsidR="003D3CAD" w:rsidRPr="003D3CAD">
              <w:rPr>
                <w:rStyle w:val="Hyperlink"/>
                <w:rFonts w:ascii="Arial Regular" w:hAnsi="Arial Regular" w:cs="Arial Regular"/>
                <w:noProof/>
              </w:rPr>
              <w:t>1.</w:t>
            </w:r>
            <w:r w:rsidR="003D3CAD" w:rsidRPr="003D3CAD">
              <w:rPr>
                <w:rFonts w:ascii="Arial Regular" w:eastAsiaTheme="minorEastAsia" w:hAnsi="Arial Regular" w:cstheme="minorBidi"/>
                <w:b w:val="0"/>
                <w:bCs w:val="0"/>
                <w:caps w:val="0"/>
                <w:noProof/>
                <w:sz w:val="22"/>
                <w:szCs w:val="22"/>
                <w:lang w:eastAsia="pt-BR" w:bidi="ar-SA"/>
              </w:rPr>
              <w:tab/>
            </w:r>
            <w:r w:rsidR="003D3CAD" w:rsidRPr="003D3CAD">
              <w:rPr>
                <w:rStyle w:val="Hyperlink"/>
                <w:rFonts w:ascii="Arial Regular" w:hAnsi="Arial Regular" w:cs="Arial Regular"/>
                <w:noProof/>
              </w:rPr>
              <w:t>VISÃO GERAL ORGANIZACIONAL E AMBIENTE EXTERNO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_Toc130486616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w:t>
            </w:r>
            <w:r w:rsidR="003D3CAD" w:rsidRPr="003D3CAD">
              <w:rPr>
                <w:rFonts w:ascii="Arial Regular" w:hAnsi="Arial Regular"/>
                <w:noProof/>
                <w:webHidden/>
              </w:rPr>
              <w:fldChar w:fldCharType="end"/>
            </w:r>
          </w:hyperlink>
        </w:p>
        <w:p w14:paraId="7857C378" w14:textId="0118D35A"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17" w:history="1">
            <w:r w:rsidR="003D3CAD" w:rsidRPr="003D3CAD">
              <w:rPr>
                <w:rStyle w:val="Hyperlink"/>
                <w:rFonts w:ascii="Arial Regular" w:hAnsi="Arial Regular" w:cs="Arial Regular"/>
                <w:noProof/>
              </w:rPr>
              <w:t>1.1.</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Competências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_Toc130486617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w:t>
            </w:r>
            <w:r w:rsidR="003D3CAD" w:rsidRPr="003D3CAD">
              <w:rPr>
                <w:rFonts w:ascii="Arial Regular" w:hAnsi="Arial Regular"/>
                <w:noProof/>
                <w:webHidden/>
              </w:rPr>
              <w:fldChar w:fldCharType="end"/>
            </w:r>
          </w:hyperlink>
        </w:p>
        <w:p w14:paraId="59F2C994" w14:textId="1D1BEEAC"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18" w:history="1">
            <w:r w:rsidR="003D3CAD" w:rsidRPr="003D3CAD">
              <w:rPr>
                <w:rStyle w:val="Hyperlink"/>
                <w:rFonts w:ascii="Arial Regular" w:hAnsi="Arial Regular" w:cs="Arial Regular"/>
                <w:noProof/>
              </w:rPr>
              <w:t>1.2.</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Principais normas direcionadores de atuação da Infra S.A.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_Toc130486618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20</w:t>
            </w:r>
            <w:r w:rsidR="003D3CAD" w:rsidRPr="003D3CAD">
              <w:rPr>
                <w:rFonts w:ascii="Arial Regular" w:hAnsi="Arial Regular"/>
                <w:noProof/>
                <w:webHidden/>
              </w:rPr>
              <w:fldChar w:fldCharType="end"/>
            </w:r>
          </w:hyperlink>
        </w:p>
        <w:p w14:paraId="522C1DB0" w14:textId="3F76462F"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19" w:history="1">
            <w:r w:rsidR="003D3CAD" w:rsidRPr="003D3CAD">
              <w:rPr>
                <w:rStyle w:val="Hyperlink"/>
                <w:rFonts w:ascii="Arial Regular" w:hAnsi="Arial Regular" w:cs="Arial Regular"/>
                <w:noProof/>
              </w:rPr>
              <w:t>1.3.</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Missão e visão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_Toc130486619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22</w:t>
            </w:r>
            <w:r w:rsidR="003D3CAD" w:rsidRPr="003D3CAD">
              <w:rPr>
                <w:rFonts w:ascii="Arial Regular" w:hAnsi="Arial Regular"/>
                <w:noProof/>
                <w:webHidden/>
              </w:rPr>
              <w:fldChar w:fldCharType="end"/>
            </w:r>
          </w:hyperlink>
        </w:p>
        <w:p w14:paraId="017BCA80" w14:textId="595E0356"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20" w:history="1">
            <w:r w:rsidR="003D3CAD" w:rsidRPr="003D3CAD">
              <w:rPr>
                <w:rStyle w:val="Hyperlink"/>
                <w:rFonts w:ascii="Arial Regular" w:hAnsi="Arial Regular" w:cs="Arial Regular"/>
                <w:noProof/>
              </w:rPr>
              <w:t>1.4.</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Estrutura organizacional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22</w:t>
            </w:r>
            <w:r w:rsidR="003D3CAD" w:rsidRPr="003D3CAD">
              <w:rPr>
                <w:rFonts w:ascii="Arial Regular" w:hAnsi="Arial Regular"/>
                <w:noProof/>
                <w:webHidden/>
              </w:rPr>
              <w:fldChar w:fldCharType="end"/>
            </w:r>
          </w:hyperlink>
        </w:p>
        <w:p w14:paraId="051430A6" w14:textId="56807B00"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21" w:history="1">
            <w:r w:rsidR="003D3CAD" w:rsidRPr="003D3CAD">
              <w:rPr>
                <w:rStyle w:val="Hyperlink"/>
                <w:rFonts w:ascii="Arial Regular" w:hAnsi="Arial Regular" w:cs="Arial Regular"/>
                <w:noProof/>
              </w:rPr>
              <w:t>1.5.</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Modelo de negócio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25</w:t>
            </w:r>
            <w:r w:rsidR="003D3CAD" w:rsidRPr="003D3CAD">
              <w:rPr>
                <w:rFonts w:ascii="Arial Regular" w:hAnsi="Arial Regular"/>
                <w:noProof/>
                <w:webHidden/>
              </w:rPr>
              <w:fldChar w:fldCharType="end"/>
            </w:r>
          </w:hyperlink>
        </w:p>
        <w:p w14:paraId="729B00DB" w14:textId="2FBDCEC4"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22" w:history="1">
            <w:r w:rsidR="003D3CAD" w:rsidRPr="003D3CAD">
              <w:rPr>
                <w:rStyle w:val="Hyperlink"/>
                <w:rFonts w:ascii="Arial Regular" w:hAnsi="Arial Regular" w:cs="Arial Regular"/>
                <w:noProof/>
              </w:rPr>
              <w:t>1.6.</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Cadeia de valor</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26</w:t>
            </w:r>
            <w:r w:rsidR="003D3CAD" w:rsidRPr="003D3CAD">
              <w:rPr>
                <w:rFonts w:ascii="Arial Regular" w:hAnsi="Arial Regular"/>
                <w:noProof/>
                <w:webHidden/>
              </w:rPr>
              <w:fldChar w:fldCharType="end"/>
            </w:r>
          </w:hyperlink>
        </w:p>
        <w:p w14:paraId="3F7CD1DE" w14:textId="106404DA"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23" w:history="1">
            <w:r w:rsidR="003D3CAD" w:rsidRPr="003D3CAD">
              <w:rPr>
                <w:rStyle w:val="Hyperlink"/>
                <w:rFonts w:ascii="Arial Regular" w:hAnsi="Arial Regular" w:cs="Arial Regular"/>
                <w:noProof/>
              </w:rPr>
              <w:t>1.7.</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Empreendimentos ferroviários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32</w:t>
            </w:r>
            <w:r w:rsidR="003D3CAD" w:rsidRPr="003D3CAD">
              <w:rPr>
                <w:rFonts w:ascii="Arial Regular" w:hAnsi="Arial Regular"/>
                <w:noProof/>
                <w:webHidden/>
              </w:rPr>
              <w:fldChar w:fldCharType="end"/>
            </w:r>
          </w:hyperlink>
        </w:p>
        <w:p w14:paraId="328C196D" w14:textId="7BFE139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24" w:history="1">
            <w:r w:rsidR="003D3CAD" w:rsidRPr="003D3CAD">
              <w:rPr>
                <w:rStyle w:val="Hyperlink"/>
                <w:rFonts w:ascii="Arial Regular" w:hAnsi="Arial Regular" w:cs="Arial Regular"/>
                <w:b/>
                <w:bCs/>
                <w:noProof/>
              </w:rPr>
              <w:t>1.7.1.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EF-151 (Ferrovia Norte-Sul)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33</w:t>
            </w:r>
            <w:r w:rsidR="003D3CAD" w:rsidRPr="003D3CAD">
              <w:rPr>
                <w:rFonts w:ascii="Arial Regular" w:hAnsi="Arial Regular"/>
                <w:noProof/>
                <w:webHidden/>
              </w:rPr>
              <w:fldChar w:fldCharType="end"/>
            </w:r>
          </w:hyperlink>
        </w:p>
        <w:p w14:paraId="43B83407" w14:textId="0D47DEE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25" w:history="1">
            <w:r w:rsidR="003D3CAD" w:rsidRPr="003D3CAD">
              <w:rPr>
                <w:rStyle w:val="Hyperlink"/>
                <w:rFonts w:ascii="Arial Regular" w:hAnsi="Arial Regular" w:cs="Arial Regular"/>
                <w:b/>
                <w:bCs/>
                <w:noProof/>
              </w:rPr>
              <w:t>1.7.2.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EF-334 (Ferrovia de Integração Oeste-Leste)</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34</w:t>
            </w:r>
            <w:r w:rsidR="003D3CAD" w:rsidRPr="003D3CAD">
              <w:rPr>
                <w:rFonts w:ascii="Arial Regular" w:hAnsi="Arial Regular"/>
                <w:noProof/>
                <w:webHidden/>
              </w:rPr>
              <w:fldChar w:fldCharType="end"/>
            </w:r>
          </w:hyperlink>
        </w:p>
        <w:p w14:paraId="0CB0CAAF" w14:textId="4713B79A"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26" w:history="1">
            <w:r w:rsidR="003D3CAD" w:rsidRPr="003D3CAD">
              <w:rPr>
                <w:rStyle w:val="Hyperlink"/>
                <w:rFonts w:ascii="Arial Regular" w:hAnsi="Arial Regular" w:cs="Arial Regular"/>
                <w:b/>
                <w:bCs/>
                <w:noProof/>
              </w:rPr>
              <w:t>1.7.2.1.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Das obrigações de investimento realizadas na FIOL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39</w:t>
            </w:r>
            <w:r w:rsidR="003D3CAD" w:rsidRPr="003D3CAD">
              <w:rPr>
                <w:rFonts w:ascii="Arial Regular" w:hAnsi="Arial Regular"/>
                <w:noProof/>
                <w:webHidden/>
              </w:rPr>
              <w:fldChar w:fldCharType="end"/>
            </w:r>
          </w:hyperlink>
        </w:p>
        <w:p w14:paraId="755C62C1" w14:textId="205CC885"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27" w:history="1">
            <w:r w:rsidR="003D3CAD" w:rsidRPr="003D3CAD">
              <w:rPr>
                <w:rStyle w:val="Hyperlink"/>
                <w:rFonts w:ascii="Arial Regular" w:hAnsi="Arial Regular" w:cs="Arial Regular"/>
                <w:b/>
                <w:bCs/>
                <w:noProof/>
              </w:rPr>
              <w:t>1.7.3.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EF-354 (Ferrovia Transcontinental e Ferrovia de Integração Centro-Oeste)</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40</w:t>
            </w:r>
            <w:r w:rsidR="003D3CAD" w:rsidRPr="003D3CAD">
              <w:rPr>
                <w:rFonts w:ascii="Arial Regular" w:hAnsi="Arial Regular"/>
                <w:noProof/>
                <w:webHidden/>
              </w:rPr>
              <w:fldChar w:fldCharType="end"/>
            </w:r>
          </w:hyperlink>
        </w:p>
        <w:p w14:paraId="74457561" w14:textId="7E1DD8AA"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28" w:history="1">
            <w:r w:rsidR="003D3CAD" w:rsidRPr="003D3CAD">
              <w:rPr>
                <w:rStyle w:val="Hyperlink"/>
                <w:rFonts w:ascii="Arial Regular" w:hAnsi="Arial Regular" w:cs="Arial Regular"/>
                <w:b/>
                <w:bCs/>
                <w:noProof/>
              </w:rPr>
              <w:t>1.7.3.1.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Das obrigações de investimento realizadas na FICO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41</w:t>
            </w:r>
            <w:r w:rsidR="003D3CAD" w:rsidRPr="003D3CAD">
              <w:rPr>
                <w:rFonts w:ascii="Arial Regular" w:hAnsi="Arial Regular"/>
                <w:noProof/>
                <w:webHidden/>
              </w:rPr>
              <w:fldChar w:fldCharType="end"/>
            </w:r>
          </w:hyperlink>
        </w:p>
        <w:p w14:paraId="27B50067" w14:textId="330F0994"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29" w:history="1">
            <w:r w:rsidR="003D3CAD" w:rsidRPr="003D3CAD">
              <w:rPr>
                <w:rStyle w:val="Hyperlink"/>
                <w:rFonts w:ascii="Arial Regular" w:hAnsi="Arial Regular" w:cs="Arial Regular"/>
                <w:b/>
                <w:bCs/>
                <w:noProof/>
              </w:rPr>
              <w:t>1.7.4.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EF–170 (Ferrogrão)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_Toc130486629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41</w:t>
            </w:r>
            <w:r w:rsidR="003D3CAD" w:rsidRPr="003D3CAD">
              <w:rPr>
                <w:rFonts w:ascii="Arial Regular" w:hAnsi="Arial Regular"/>
                <w:noProof/>
                <w:webHidden/>
              </w:rPr>
              <w:fldChar w:fldCharType="end"/>
            </w:r>
          </w:hyperlink>
        </w:p>
        <w:p w14:paraId="65DD3420" w14:textId="1D7423F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30" w:history="1">
            <w:r w:rsidR="003D3CAD" w:rsidRPr="003D3CAD">
              <w:rPr>
                <w:rStyle w:val="Hyperlink"/>
                <w:rFonts w:ascii="Arial Regular" w:hAnsi="Arial Regular" w:cs="Arial Regular"/>
                <w:b/>
                <w:bCs/>
                <w:noProof/>
              </w:rPr>
              <w:t>1.7.5.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EF-267 (Ferrovia Pantanal)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44</w:t>
            </w:r>
            <w:r w:rsidR="003D3CAD" w:rsidRPr="003D3CAD">
              <w:rPr>
                <w:rFonts w:ascii="Arial Regular" w:hAnsi="Arial Regular"/>
                <w:noProof/>
                <w:webHidden/>
              </w:rPr>
              <w:fldChar w:fldCharType="end"/>
            </w:r>
          </w:hyperlink>
        </w:p>
        <w:p w14:paraId="72259F1E" w14:textId="7E750C8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31" w:history="1">
            <w:r w:rsidR="003D3CAD" w:rsidRPr="003D3CAD">
              <w:rPr>
                <w:rStyle w:val="Hyperlink"/>
                <w:rFonts w:ascii="Arial Regular" w:hAnsi="Arial Regular" w:cs="Arial Regular"/>
                <w:b/>
                <w:bCs/>
                <w:noProof/>
              </w:rPr>
              <w:t>1.7.6.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Terminais Logísticos de Carga: Gestão e fiscalização dos contratos ao longo de 2021</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45</w:t>
            </w:r>
            <w:r w:rsidR="003D3CAD" w:rsidRPr="003D3CAD">
              <w:rPr>
                <w:rFonts w:ascii="Arial Regular" w:hAnsi="Arial Regular"/>
                <w:noProof/>
                <w:webHidden/>
              </w:rPr>
              <w:fldChar w:fldCharType="end"/>
            </w:r>
          </w:hyperlink>
        </w:p>
        <w:p w14:paraId="28562687" w14:textId="01310E0F"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32" w:history="1">
            <w:r w:rsidR="003D3CAD" w:rsidRPr="003D3CAD">
              <w:rPr>
                <w:rStyle w:val="Hyperlink"/>
                <w:rFonts w:ascii="Arial Regular" w:hAnsi="Arial Regular" w:cs="Arial Regular"/>
                <w:b/>
                <w:bCs/>
                <w:noProof/>
              </w:rPr>
              <w:t>1.7.7.</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Terminais Logísticos de Carga: Credenciamento para realização de estudos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46</w:t>
            </w:r>
            <w:r w:rsidR="003D3CAD" w:rsidRPr="003D3CAD">
              <w:rPr>
                <w:rFonts w:ascii="Arial Regular" w:hAnsi="Arial Regular"/>
                <w:noProof/>
                <w:webHidden/>
              </w:rPr>
              <w:fldChar w:fldCharType="end"/>
            </w:r>
          </w:hyperlink>
        </w:p>
        <w:p w14:paraId="0C10E0CA" w14:textId="3F54857B"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33" w:history="1">
            <w:r w:rsidR="003D3CAD" w:rsidRPr="003D3CAD">
              <w:rPr>
                <w:rStyle w:val="Hyperlink"/>
                <w:rFonts w:ascii="Arial Regular" w:hAnsi="Arial Regular" w:cs="Arial Regular"/>
                <w:b/>
                <w:bCs/>
                <w:noProof/>
              </w:rPr>
              <w:t>1.7.8.</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Cenário nacional e internacional do modal ferroviário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47</w:t>
            </w:r>
            <w:r w:rsidR="003D3CAD" w:rsidRPr="003D3CAD">
              <w:rPr>
                <w:rFonts w:ascii="Arial Regular" w:hAnsi="Arial Regular"/>
                <w:noProof/>
                <w:webHidden/>
              </w:rPr>
              <w:fldChar w:fldCharType="end"/>
            </w:r>
          </w:hyperlink>
        </w:p>
        <w:p w14:paraId="7E8C4D64" w14:textId="61B5280B"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34" w:history="1">
            <w:r w:rsidR="003D3CAD" w:rsidRPr="003D3CAD">
              <w:rPr>
                <w:rStyle w:val="Hyperlink"/>
                <w:rFonts w:ascii="Arial Regular" w:hAnsi="Arial Regular" w:cs="Arial Regular"/>
                <w:noProof/>
              </w:rPr>
              <w:t>1.8.</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Empreendimentos Rodoviários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49</w:t>
            </w:r>
            <w:r w:rsidR="003D3CAD" w:rsidRPr="003D3CAD">
              <w:rPr>
                <w:rFonts w:ascii="Arial Regular" w:hAnsi="Arial Regular"/>
                <w:noProof/>
                <w:webHidden/>
              </w:rPr>
              <w:fldChar w:fldCharType="end"/>
            </w:r>
          </w:hyperlink>
        </w:p>
        <w:p w14:paraId="6781F561" w14:textId="425D05BF"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35" w:history="1">
            <w:r w:rsidR="003D3CAD" w:rsidRPr="003D3CAD">
              <w:rPr>
                <w:rStyle w:val="Hyperlink"/>
                <w:rFonts w:ascii="Arial Regular" w:hAnsi="Arial Regular" w:cs="Arial Regular"/>
                <w:b/>
                <w:bCs/>
                <w:noProof/>
              </w:rPr>
              <w:t>1.8.1.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Rodovia BR 158/MT</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50</w:t>
            </w:r>
            <w:r w:rsidR="003D3CAD" w:rsidRPr="003D3CAD">
              <w:rPr>
                <w:rFonts w:ascii="Arial Regular" w:hAnsi="Arial Regular"/>
                <w:noProof/>
                <w:webHidden/>
              </w:rPr>
              <w:fldChar w:fldCharType="end"/>
            </w:r>
          </w:hyperlink>
        </w:p>
        <w:p w14:paraId="7FAF7468" w14:textId="3785C377"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36" w:history="1">
            <w:r w:rsidR="003D3CAD" w:rsidRPr="003D3CAD">
              <w:rPr>
                <w:rStyle w:val="Hyperlink"/>
                <w:rFonts w:ascii="Arial Regular" w:hAnsi="Arial Regular" w:cs="Arial Regular"/>
                <w:b/>
                <w:bCs/>
                <w:noProof/>
              </w:rPr>
              <w:t>1.8.2.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Rodovia BR-364 MT/RO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51</w:t>
            </w:r>
            <w:r w:rsidR="003D3CAD" w:rsidRPr="003D3CAD">
              <w:rPr>
                <w:rFonts w:ascii="Arial Regular" w:hAnsi="Arial Regular"/>
                <w:noProof/>
                <w:webHidden/>
              </w:rPr>
              <w:fldChar w:fldCharType="end"/>
            </w:r>
          </w:hyperlink>
        </w:p>
        <w:p w14:paraId="0911C8C0" w14:textId="1543C734"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37" w:history="1">
            <w:r w:rsidR="003D3CAD" w:rsidRPr="003D3CAD">
              <w:rPr>
                <w:rStyle w:val="Hyperlink"/>
                <w:rFonts w:ascii="Arial Regular" w:hAnsi="Arial Regular" w:cs="Arial Regular"/>
                <w:b/>
                <w:bCs/>
                <w:noProof/>
              </w:rPr>
              <w:t>1.8.3.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Rodovia BR-101/BA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52</w:t>
            </w:r>
            <w:r w:rsidR="003D3CAD" w:rsidRPr="003D3CAD">
              <w:rPr>
                <w:rFonts w:ascii="Arial Regular" w:hAnsi="Arial Regular"/>
                <w:noProof/>
                <w:webHidden/>
              </w:rPr>
              <w:fldChar w:fldCharType="end"/>
            </w:r>
          </w:hyperlink>
        </w:p>
        <w:p w14:paraId="0A4F10BF" w14:textId="06358591"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38" w:history="1">
            <w:r w:rsidR="003D3CAD" w:rsidRPr="003D3CAD">
              <w:rPr>
                <w:rStyle w:val="Hyperlink"/>
                <w:rFonts w:ascii="Arial Regular" w:hAnsi="Arial Regular" w:cs="Arial Regular"/>
                <w:b/>
                <w:bCs/>
                <w:noProof/>
              </w:rPr>
              <w:t>1.8.4.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Rodovia BR-364/060-MT/GO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53</w:t>
            </w:r>
            <w:r w:rsidR="003D3CAD" w:rsidRPr="003D3CAD">
              <w:rPr>
                <w:rFonts w:ascii="Arial Regular" w:hAnsi="Arial Regular"/>
                <w:noProof/>
                <w:webHidden/>
              </w:rPr>
              <w:fldChar w:fldCharType="end"/>
            </w:r>
          </w:hyperlink>
        </w:p>
        <w:p w14:paraId="16421C32" w14:textId="5B9937E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39" w:history="1">
            <w:r w:rsidR="003D3CAD" w:rsidRPr="003D3CAD">
              <w:rPr>
                <w:rStyle w:val="Hyperlink"/>
                <w:rFonts w:ascii="Arial Regular" w:hAnsi="Arial Regular" w:cs="Arial Regular"/>
                <w:b/>
                <w:bCs/>
                <w:noProof/>
              </w:rPr>
              <w:t>1.8.5.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Rodovia BR-476/ BR-282 /BR-153/ PR/ SC</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_Toc130486639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53</w:t>
            </w:r>
            <w:r w:rsidR="003D3CAD" w:rsidRPr="003D3CAD">
              <w:rPr>
                <w:rFonts w:ascii="Arial Regular" w:hAnsi="Arial Regular"/>
                <w:noProof/>
                <w:webHidden/>
              </w:rPr>
              <w:fldChar w:fldCharType="end"/>
            </w:r>
          </w:hyperlink>
        </w:p>
        <w:p w14:paraId="01407579" w14:textId="6865B837"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40" w:history="1">
            <w:r w:rsidR="003D3CAD" w:rsidRPr="003D3CAD">
              <w:rPr>
                <w:rStyle w:val="Hyperlink"/>
                <w:rFonts w:ascii="Arial Regular" w:hAnsi="Arial Regular" w:cs="Arial Regular"/>
                <w:b/>
                <w:bCs/>
                <w:noProof/>
              </w:rPr>
              <w:t>1.8.6.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Rodovia BR-040/DF/GO/MG</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54</w:t>
            </w:r>
            <w:r w:rsidR="003D3CAD" w:rsidRPr="003D3CAD">
              <w:rPr>
                <w:rFonts w:ascii="Arial Regular" w:hAnsi="Arial Regular"/>
                <w:noProof/>
                <w:webHidden/>
              </w:rPr>
              <w:fldChar w:fldCharType="end"/>
            </w:r>
          </w:hyperlink>
        </w:p>
        <w:p w14:paraId="20E74520" w14:textId="1B35F0A5"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41" w:history="1">
            <w:r w:rsidR="003D3CAD" w:rsidRPr="003D3CAD">
              <w:rPr>
                <w:rStyle w:val="Hyperlink"/>
                <w:rFonts w:ascii="Arial Regular" w:hAnsi="Arial Regular" w:cs="Arial Regular"/>
                <w:b/>
                <w:bCs/>
                <w:noProof/>
              </w:rPr>
              <w:t>1.8.7.</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Rodovia BR-116/MG</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55</w:t>
            </w:r>
            <w:r w:rsidR="003D3CAD" w:rsidRPr="003D3CAD">
              <w:rPr>
                <w:rFonts w:ascii="Arial Regular" w:hAnsi="Arial Regular"/>
                <w:noProof/>
                <w:webHidden/>
              </w:rPr>
              <w:fldChar w:fldCharType="end"/>
            </w:r>
          </w:hyperlink>
        </w:p>
        <w:p w14:paraId="6353AFDF" w14:textId="0A74271F"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42" w:history="1">
            <w:r w:rsidR="003D3CAD" w:rsidRPr="003D3CAD">
              <w:rPr>
                <w:rStyle w:val="Hyperlink"/>
                <w:rFonts w:ascii="Arial Regular" w:hAnsi="Arial Regular" w:cs="Arial Regular"/>
                <w:noProof/>
              </w:rPr>
              <w:t>1.9.</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Empreendimentos Portuários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55</w:t>
            </w:r>
            <w:r w:rsidR="003D3CAD" w:rsidRPr="003D3CAD">
              <w:rPr>
                <w:rFonts w:ascii="Arial Regular" w:hAnsi="Arial Regular"/>
                <w:noProof/>
                <w:webHidden/>
              </w:rPr>
              <w:fldChar w:fldCharType="end"/>
            </w:r>
          </w:hyperlink>
        </w:p>
        <w:p w14:paraId="1C8EDBC9" w14:textId="38F31B53"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43" w:history="1">
            <w:r w:rsidR="003D3CAD" w:rsidRPr="003D3CAD">
              <w:rPr>
                <w:rStyle w:val="Hyperlink"/>
                <w:rFonts w:ascii="Arial Regular" w:hAnsi="Arial Regular" w:cs="Arial Regular"/>
                <w:b/>
                <w:bCs/>
                <w:noProof/>
              </w:rPr>
              <w:t>1.9.1.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Terminal Portuário IRGO2</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56</w:t>
            </w:r>
            <w:r w:rsidR="003D3CAD" w:rsidRPr="003D3CAD">
              <w:rPr>
                <w:rFonts w:ascii="Arial Regular" w:hAnsi="Arial Regular"/>
                <w:noProof/>
                <w:webHidden/>
              </w:rPr>
              <w:fldChar w:fldCharType="end"/>
            </w:r>
          </w:hyperlink>
        </w:p>
        <w:p w14:paraId="2F92810B" w14:textId="0E8EF37E"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44" w:history="1">
            <w:r w:rsidR="003D3CAD" w:rsidRPr="003D3CAD">
              <w:rPr>
                <w:rStyle w:val="Hyperlink"/>
                <w:rFonts w:ascii="Arial Regular" w:hAnsi="Arial Regular" w:cs="Arial Regular"/>
                <w:b/>
                <w:bCs/>
                <w:noProof/>
              </w:rPr>
              <w:t>1.9.2.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Terminal Portuário PAR14</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56</w:t>
            </w:r>
            <w:r w:rsidR="003D3CAD" w:rsidRPr="003D3CAD">
              <w:rPr>
                <w:rFonts w:ascii="Arial Regular" w:hAnsi="Arial Regular"/>
                <w:noProof/>
                <w:webHidden/>
              </w:rPr>
              <w:fldChar w:fldCharType="end"/>
            </w:r>
          </w:hyperlink>
        </w:p>
        <w:p w14:paraId="226D405D" w14:textId="29DFAC04"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45" w:history="1">
            <w:r w:rsidR="003D3CAD" w:rsidRPr="003D3CAD">
              <w:rPr>
                <w:rStyle w:val="Hyperlink"/>
                <w:rFonts w:ascii="Arial Regular" w:hAnsi="Arial Regular" w:cs="Arial Regular"/>
                <w:b/>
                <w:bCs/>
                <w:noProof/>
              </w:rPr>
              <w:t>1.9.3.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Terminal Portuário PAR15</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56</w:t>
            </w:r>
            <w:r w:rsidR="003D3CAD" w:rsidRPr="003D3CAD">
              <w:rPr>
                <w:rFonts w:ascii="Arial Regular" w:hAnsi="Arial Regular"/>
                <w:noProof/>
                <w:webHidden/>
              </w:rPr>
              <w:fldChar w:fldCharType="end"/>
            </w:r>
          </w:hyperlink>
        </w:p>
        <w:p w14:paraId="544B008F" w14:textId="5BEF6526"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46" w:history="1">
            <w:r w:rsidR="003D3CAD" w:rsidRPr="003D3CAD">
              <w:rPr>
                <w:rStyle w:val="Hyperlink"/>
                <w:rFonts w:ascii="Arial Regular" w:hAnsi="Arial Regular" w:cs="Arial Regular"/>
                <w:b/>
                <w:bCs/>
                <w:noProof/>
              </w:rPr>
              <w:t>1.9.4.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Plano Mestre do Complexo Portuário de São Francisco do Sul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57</w:t>
            </w:r>
            <w:r w:rsidR="003D3CAD" w:rsidRPr="003D3CAD">
              <w:rPr>
                <w:rFonts w:ascii="Arial Regular" w:hAnsi="Arial Regular"/>
                <w:noProof/>
                <w:webHidden/>
              </w:rPr>
              <w:fldChar w:fldCharType="end"/>
            </w:r>
          </w:hyperlink>
        </w:p>
        <w:p w14:paraId="5C614072" w14:textId="744DBB6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47" w:history="1">
            <w:r w:rsidR="003D3CAD" w:rsidRPr="003D3CAD">
              <w:rPr>
                <w:rStyle w:val="Hyperlink"/>
                <w:rFonts w:ascii="Arial Regular" w:hAnsi="Arial Regular" w:cs="Arial Regular"/>
                <w:b/>
                <w:bCs/>
                <w:noProof/>
              </w:rPr>
              <w:t>1.9.5.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Plano Mestre do Complexo Portuário de Santana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57</w:t>
            </w:r>
            <w:r w:rsidR="003D3CAD" w:rsidRPr="003D3CAD">
              <w:rPr>
                <w:rFonts w:ascii="Arial Regular" w:hAnsi="Arial Regular"/>
                <w:noProof/>
                <w:webHidden/>
              </w:rPr>
              <w:fldChar w:fldCharType="end"/>
            </w:r>
          </w:hyperlink>
        </w:p>
        <w:p w14:paraId="19F22EBB" w14:textId="5EA6857B"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48" w:history="1">
            <w:r w:rsidR="003D3CAD" w:rsidRPr="003D3CAD">
              <w:rPr>
                <w:rStyle w:val="Hyperlink"/>
                <w:rFonts w:ascii="Arial Regular" w:hAnsi="Arial Regular" w:cs="Arial Regular"/>
                <w:b/>
                <w:bCs/>
                <w:noProof/>
              </w:rPr>
              <w:t>1.9.6.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Plano Mestre do Complexo Portuário de Cabedelo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57</w:t>
            </w:r>
            <w:r w:rsidR="003D3CAD" w:rsidRPr="003D3CAD">
              <w:rPr>
                <w:rFonts w:ascii="Arial Regular" w:hAnsi="Arial Regular"/>
                <w:noProof/>
                <w:webHidden/>
              </w:rPr>
              <w:fldChar w:fldCharType="end"/>
            </w:r>
          </w:hyperlink>
        </w:p>
        <w:p w14:paraId="7AF78330" w14:textId="5FE42A3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49" w:history="1">
            <w:r w:rsidR="003D3CAD" w:rsidRPr="003D3CAD">
              <w:rPr>
                <w:rStyle w:val="Hyperlink"/>
                <w:rFonts w:ascii="Arial Regular" w:hAnsi="Arial Regular" w:cs="Arial Regular"/>
                <w:b/>
                <w:bCs/>
                <w:noProof/>
              </w:rPr>
              <w:t>1.9.7.</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Plano Mestre do Complexo Portuário de Manaus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_Toc130486649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57</w:t>
            </w:r>
            <w:r w:rsidR="003D3CAD" w:rsidRPr="003D3CAD">
              <w:rPr>
                <w:rFonts w:ascii="Arial Regular" w:hAnsi="Arial Regular"/>
                <w:noProof/>
                <w:webHidden/>
              </w:rPr>
              <w:fldChar w:fldCharType="end"/>
            </w:r>
          </w:hyperlink>
        </w:p>
        <w:p w14:paraId="0470BEAE" w14:textId="4391F16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50" w:history="1">
            <w:r w:rsidR="003D3CAD" w:rsidRPr="003D3CAD">
              <w:rPr>
                <w:rStyle w:val="Hyperlink"/>
                <w:rFonts w:ascii="Arial Regular" w:hAnsi="Arial Regular" w:cs="Arial Regular"/>
                <w:b/>
                <w:bCs/>
                <w:noProof/>
              </w:rPr>
              <w:t>1.9.8.</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Plano Mestre do Complexo Portuário de Imbituba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58</w:t>
            </w:r>
            <w:r w:rsidR="003D3CAD" w:rsidRPr="003D3CAD">
              <w:rPr>
                <w:rFonts w:ascii="Arial Regular" w:hAnsi="Arial Regular"/>
                <w:noProof/>
                <w:webHidden/>
              </w:rPr>
              <w:fldChar w:fldCharType="end"/>
            </w:r>
          </w:hyperlink>
        </w:p>
        <w:p w14:paraId="744FBE99" w14:textId="2E054273"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51" w:history="1">
            <w:r w:rsidR="003D3CAD" w:rsidRPr="003D3CAD">
              <w:rPr>
                <w:rStyle w:val="Hyperlink"/>
                <w:rFonts w:ascii="Arial Regular" w:hAnsi="Arial Regular" w:cs="Arial Regular"/>
                <w:b/>
                <w:bCs/>
                <w:noProof/>
              </w:rPr>
              <w:t>1.9.9.</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Plano Mestre do Complexo Portuário de Laguna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58</w:t>
            </w:r>
            <w:r w:rsidR="003D3CAD" w:rsidRPr="003D3CAD">
              <w:rPr>
                <w:rFonts w:ascii="Arial Regular" w:hAnsi="Arial Regular"/>
                <w:noProof/>
                <w:webHidden/>
              </w:rPr>
              <w:fldChar w:fldCharType="end"/>
            </w:r>
          </w:hyperlink>
        </w:p>
        <w:p w14:paraId="324FE5EC" w14:textId="1EF71A17" w:rsidR="003D3CAD" w:rsidRPr="003D3CAD" w:rsidRDefault="00000000" w:rsidP="00242781">
          <w:pPr>
            <w:pStyle w:val="Sumrio2"/>
            <w:tabs>
              <w:tab w:val="left" w:pos="880"/>
              <w:tab w:val="right" w:leader="dot" w:pos="8495"/>
            </w:tabs>
            <w:rPr>
              <w:rFonts w:ascii="Arial Regular" w:eastAsiaTheme="minorEastAsia" w:hAnsi="Arial Regular" w:cstheme="minorBidi" w:hint="eastAsia"/>
              <w:b w:val="0"/>
              <w:bCs w:val="0"/>
              <w:noProof/>
              <w:sz w:val="22"/>
              <w:szCs w:val="22"/>
              <w:lang w:eastAsia="pt-BR" w:bidi="ar-SA"/>
            </w:rPr>
          </w:pPr>
          <w:hyperlink w:anchor="_Toc130486652" w:history="1">
            <w:r w:rsidR="003D3CAD" w:rsidRPr="003D3CAD">
              <w:rPr>
                <w:rStyle w:val="Hyperlink"/>
                <w:rFonts w:ascii="Arial Regular" w:hAnsi="Arial Regular" w:cs="Arial Regular"/>
                <w:noProof/>
              </w:rPr>
              <w:t>1.10.</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Participação em outras sociedades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58</w:t>
            </w:r>
            <w:r w:rsidR="003D3CAD" w:rsidRPr="003D3CAD">
              <w:rPr>
                <w:rFonts w:ascii="Arial Regular" w:hAnsi="Arial Regular"/>
                <w:noProof/>
                <w:webHidden/>
              </w:rPr>
              <w:fldChar w:fldCharType="end"/>
            </w:r>
          </w:hyperlink>
        </w:p>
        <w:p w14:paraId="3E346FC4" w14:textId="3A343BEE"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53" w:history="1">
            <w:r w:rsidR="003D3CAD" w:rsidRPr="003D3CAD">
              <w:rPr>
                <w:rStyle w:val="Hyperlink"/>
                <w:rFonts w:ascii="Arial Regular" w:hAnsi="Arial Regular" w:cs="Arial Regular"/>
                <w:b/>
                <w:bCs/>
                <w:noProof/>
              </w:rPr>
              <w:t>1.10.1.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Transnordestina Logística S/A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59</w:t>
            </w:r>
            <w:r w:rsidR="003D3CAD" w:rsidRPr="003D3CAD">
              <w:rPr>
                <w:rFonts w:ascii="Arial Regular" w:hAnsi="Arial Regular"/>
                <w:noProof/>
                <w:webHidden/>
              </w:rPr>
              <w:fldChar w:fldCharType="end"/>
            </w:r>
          </w:hyperlink>
        </w:p>
        <w:p w14:paraId="7CB094A8" w14:textId="2984093E"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54" w:history="1">
            <w:r w:rsidR="003D3CAD" w:rsidRPr="003D3CAD">
              <w:rPr>
                <w:rStyle w:val="Hyperlink"/>
                <w:rFonts w:ascii="Arial Regular" w:hAnsi="Arial Regular" w:cs="Arial Regular"/>
                <w:b/>
                <w:bCs/>
                <w:noProof/>
              </w:rPr>
              <w:t>1.10.2.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Estrada de Ferro Paraná Oeste S.A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60</w:t>
            </w:r>
            <w:r w:rsidR="003D3CAD" w:rsidRPr="003D3CAD">
              <w:rPr>
                <w:rFonts w:ascii="Arial Regular" w:hAnsi="Arial Regular"/>
                <w:noProof/>
                <w:webHidden/>
              </w:rPr>
              <w:fldChar w:fldCharType="end"/>
            </w:r>
          </w:hyperlink>
        </w:p>
        <w:p w14:paraId="1D43E4CC" w14:textId="1C00336C" w:rsidR="003D3CAD" w:rsidRPr="003D3CAD" w:rsidRDefault="00000000" w:rsidP="00242781">
          <w:pPr>
            <w:pStyle w:val="Sumrio1"/>
            <w:tabs>
              <w:tab w:val="left" w:pos="440"/>
              <w:tab w:val="right" w:leader="dot" w:pos="8495"/>
            </w:tabs>
            <w:rPr>
              <w:rFonts w:ascii="Arial Regular" w:eastAsiaTheme="minorEastAsia" w:hAnsi="Arial Regular" w:cstheme="minorBidi" w:hint="eastAsia"/>
              <w:b w:val="0"/>
              <w:bCs w:val="0"/>
              <w:caps w:val="0"/>
              <w:noProof/>
              <w:sz w:val="22"/>
              <w:szCs w:val="22"/>
              <w:lang w:eastAsia="pt-BR" w:bidi="ar-SA"/>
            </w:rPr>
          </w:pPr>
          <w:hyperlink w:anchor="_Toc130486655" w:history="1">
            <w:r w:rsidR="003D3CAD" w:rsidRPr="003D3CAD">
              <w:rPr>
                <w:rStyle w:val="Hyperlink"/>
                <w:rFonts w:ascii="Arial Regular" w:hAnsi="Arial Regular" w:cs="Arial Regular"/>
                <w:noProof/>
              </w:rPr>
              <w:t>2.</w:t>
            </w:r>
            <w:r w:rsidR="003D3CAD" w:rsidRPr="003D3CAD">
              <w:rPr>
                <w:rFonts w:ascii="Arial Regular" w:eastAsiaTheme="minorEastAsia" w:hAnsi="Arial Regular" w:cstheme="minorBidi"/>
                <w:b w:val="0"/>
                <w:bCs w:val="0"/>
                <w:caps w:val="0"/>
                <w:noProof/>
                <w:sz w:val="22"/>
                <w:szCs w:val="22"/>
                <w:lang w:eastAsia="pt-BR" w:bidi="ar-SA"/>
              </w:rPr>
              <w:tab/>
            </w:r>
            <w:r w:rsidR="003D3CAD" w:rsidRPr="003D3CAD">
              <w:rPr>
                <w:rStyle w:val="Hyperlink"/>
                <w:rFonts w:ascii="Arial Regular" w:hAnsi="Arial Regular" w:cs="Arial Regular"/>
                <w:noProof/>
              </w:rPr>
              <w:t>RISCOS, OPORTUNIDADES E PERSPECTIVAS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62</w:t>
            </w:r>
            <w:r w:rsidR="003D3CAD" w:rsidRPr="003D3CAD">
              <w:rPr>
                <w:rFonts w:ascii="Arial Regular" w:hAnsi="Arial Regular"/>
                <w:noProof/>
                <w:webHidden/>
              </w:rPr>
              <w:fldChar w:fldCharType="end"/>
            </w:r>
          </w:hyperlink>
        </w:p>
        <w:p w14:paraId="50AD3203" w14:textId="6141AF63"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56" w:history="1">
            <w:r w:rsidR="003D3CAD" w:rsidRPr="003D3CAD">
              <w:rPr>
                <w:rStyle w:val="Hyperlink"/>
                <w:rFonts w:ascii="Arial Regular" w:hAnsi="Arial Regular" w:cs="Arial Regular"/>
                <w:noProof/>
              </w:rPr>
              <w:t>2.1.</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Gestão de Riscos e Controles Internos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62</w:t>
            </w:r>
            <w:r w:rsidR="003D3CAD" w:rsidRPr="003D3CAD">
              <w:rPr>
                <w:rFonts w:ascii="Arial Regular" w:hAnsi="Arial Regular"/>
                <w:noProof/>
                <w:webHidden/>
              </w:rPr>
              <w:fldChar w:fldCharType="end"/>
            </w:r>
          </w:hyperlink>
        </w:p>
        <w:p w14:paraId="1F647702" w14:textId="5744089F"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57" w:history="1">
            <w:r w:rsidR="003D3CAD" w:rsidRPr="003D3CAD">
              <w:rPr>
                <w:rStyle w:val="Hyperlink"/>
                <w:rFonts w:ascii="Arial Regular" w:hAnsi="Arial Regular" w:cs="Arial Regular"/>
                <w:b/>
                <w:bCs/>
                <w:noProof/>
              </w:rPr>
              <w:t>2.1.1.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Principais riscos identificados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63</w:t>
            </w:r>
            <w:r w:rsidR="003D3CAD" w:rsidRPr="003D3CAD">
              <w:rPr>
                <w:rFonts w:ascii="Arial Regular" w:hAnsi="Arial Regular"/>
                <w:noProof/>
                <w:webHidden/>
              </w:rPr>
              <w:fldChar w:fldCharType="end"/>
            </w:r>
          </w:hyperlink>
        </w:p>
        <w:p w14:paraId="6C363A00" w14:textId="011EF3A3"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58" w:history="1">
            <w:r w:rsidR="003D3CAD" w:rsidRPr="003D3CAD">
              <w:rPr>
                <w:rStyle w:val="Hyperlink"/>
                <w:rFonts w:ascii="Arial Regular" w:hAnsi="Arial Regular" w:cs="Arial Regular"/>
                <w:b/>
                <w:bCs/>
                <w:noProof/>
              </w:rPr>
              <w:t>2.1.2.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Oportunidades e perspectivas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63</w:t>
            </w:r>
            <w:r w:rsidR="003D3CAD" w:rsidRPr="003D3CAD">
              <w:rPr>
                <w:rFonts w:ascii="Arial Regular" w:hAnsi="Arial Regular"/>
                <w:noProof/>
                <w:webHidden/>
              </w:rPr>
              <w:fldChar w:fldCharType="end"/>
            </w:r>
          </w:hyperlink>
        </w:p>
        <w:p w14:paraId="775C0DA1" w14:textId="203BCC83"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59" w:history="1">
            <w:r w:rsidR="003D3CAD" w:rsidRPr="003D3CAD">
              <w:rPr>
                <w:rStyle w:val="Hyperlink"/>
                <w:rFonts w:ascii="Arial Regular" w:hAnsi="Arial Regular" w:cs="Arial Regular"/>
                <w:b/>
                <w:bCs/>
                <w:noProof/>
              </w:rPr>
              <w:t>2.1.3.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Matriz de riscos, fonte de riscos e planos de tratamentos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_Toc130486659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64</w:t>
            </w:r>
            <w:r w:rsidR="003D3CAD" w:rsidRPr="003D3CAD">
              <w:rPr>
                <w:rFonts w:ascii="Arial Regular" w:hAnsi="Arial Regular"/>
                <w:noProof/>
                <w:webHidden/>
              </w:rPr>
              <w:fldChar w:fldCharType="end"/>
            </w:r>
          </w:hyperlink>
        </w:p>
        <w:p w14:paraId="2183CE9A" w14:textId="440DBF9A"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60" w:history="1">
            <w:r w:rsidR="003D3CAD" w:rsidRPr="003D3CAD">
              <w:rPr>
                <w:rStyle w:val="Hyperlink"/>
                <w:rFonts w:ascii="Arial Regular" w:hAnsi="Arial Regular" w:cs="Arial Regular"/>
                <w:noProof/>
              </w:rPr>
              <w:t>2.2.</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Integridade Institucional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68</w:t>
            </w:r>
            <w:r w:rsidR="003D3CAD" w:rsidRPr="003D3CAD">
              <w:rPr>
                <w:rFonts w:ascii="Arial Regular" w:hAnsi="Arial Regular"/>
                <w:noProof/>
                <w:webHidden/>
              </w:rPr>
              <w:fldChar w:fldCharType="end"/>
            </w:r>
          </w:hyperlink>
        </w:p>
        <w:p w14:paraId="5899C030" w14:textId="7DE64169" w:rsidR="003D3CAD" w:rsidRPr="003D3CAD" w:rsidRDefault="00000000" w:rsidP="00242781">
          <w:pPr>
            <w:pStyle w:val="Sumrio1"/>
            <w:tabs>
              <w:tab w:val="left" w:pos="440"/>
              <w:tab w:val="right" w:leader="dot" w:pos="8495"/>
            </w:tabs>
            <w:rPr>
              <w:rFonts w:ascii="Arial Regular" w:eastAsiaTheme="minorEastAsia" w:hAnsi="Arial Regular" w:cstheme="minorBidi" w:hint="eastAsia"/>
              <w:b w:val="0"/>
              <w:bCs w:val="0"/>
              <w:caps w:val="0"/>
              <w:noProof/>
              <w:sz w:val="22"/>
              <w:szCs w:val="22"/>
              <w:lang w:eastAsia="pt-BR" w:bidi="ar-SA"/>
            </w:rPr>
          </w:pPr>
          <w:hyperlink w:anchor="_Toc130486661" w:history="1">
            <w:r w:rsidR="003D3CAD" w:rsidRPr="003D3CAD">
              <w:rPr>
                <w:rStyle w:val="Hyperlink"/>
                <w:rFonts w:ascii="Arial Regular" w:hAnsi="Arial Regular" w:cs="Arial Regular"/>
                <w:noProof/>
              </w:rPr>
              <w:t>3.</w:t>
            </w:r>
            <w:r w:rsidR="003D3CAD" w:rsidRPr="003D3CAD">
              <w:rPr>
                <w:rFonts w:ascii="Arial Regular" w:eastAsiaTheme="minorEastAsia" w:hAnsi="Arial Regular" w:cstheme="minorBidi"/>
                <w:b w:val="0"/>
                <w:bCs w:val="0"/>
                <w:caps w:val="0"/>
                <w:noProof/>
                <w:sz w:val="22"/>
                <w:szCs w:val="22"/>
                <w:lang w:eastAsia="pt-BR" w:bidi="ar-SA"/>
              </w:rPr>
              <w:tab/>
            </w:r>
            <w:r w:rsidR="003D3CAD" w:rsidRPr="003D3CAD">
              <w:rPr>
                <w:rStyle w:val="Hyperlink"/>
                <w:rFonts w:ascii="Arial Regular" w:hAnsi="Arial Regular" w:cs="Arial Regular"/>
                <w:noProof/>
              </w:rPr>
              <w:t>GOVERNANÇA E ESTRATÉGIA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71</w:t>
            </w:r>
            <w:r w:rsidR="003D3CAD" w:rsidRPr="003D3CAD">
              <w:rPr>
                <w:rFonts w:ascii="Arial Regular" w:hAnsi="Arial Regular"/>
                <w:noProof/>
                <w:webHidden/>
              </w:rPr>
              <w:fldChar w:fldCharType="end"/>
            </w:r>
          </w:hyperlink>
        </w:p>
        <w:p w14:paraId="1D6ECDE7" w14:textId="28F6AC09"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62" w:history="1">
            <w:r w:rsidR="003D3CAD" w:rsidRPr="003D3CAD">
              <w:rPr>
                <w:rStyle w:val="Hyperlink"/>
                <w:rFonts w:ascii="Arial Regular" w:hAnsi="Arial Regular" w:cs="Arial Regular"/>
                <w:noProof/>
              </w:rPr>
              <w:t>3.1.</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Estrutura de governança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71</w:t>
            </w:r>
            <w:r w:rsidR="003D3CAD" w:rsidRPr="003D3CAD">
              <w:rPr>
                <w:rFonts w:ascii="Arial Regular" w:hAnsi="Arial Regular"/>
                <w:noProof/>
                <w:webHidden/>
              </w:rPr>
              <w:fldChar w:fldCharType="end"/>
            </w:r>
          </w:hyperlink>
        </w:p>
        <w:p w14:paraId="3EDDCFF0" w14:textId="2AA23A92"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63" w:history="1">
            <w:r w:rsidR="003D3CAD" w:rsidRPr="003D3CAD">
              <w:rPr>
                <w:rStyle w:val="Hyperlink"/>
                <w:rFonts w:ascii="Arial Regular" w:hAnsi="Arial Regular" w:cs="Arial Regular"/>
                <w:noProof/>
              </w:rPr>
              <w:t>3.2.</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Planejamento estratégico institucional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71</w:t>
            </w:r>
            <w:r w:rsidR="003D3CAD" w:rsidRPr="003D3CAD">
              <w:rPr>
                <w:rFonts w:ascii="Arial Regular" w:hAnsi="Arial Regular"/>
                <w:noProof/>
                <w:webHidden/>
              </w:rPr>
              <w:fldChar w:fldCharType="end"/>
            </w:r>
          </w:hyperlink>
        </w:p>
        <w:p w14:paraId="5E7F0CCB" w14:textId="0DA19113"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64" w:history="1">
            <w:r w:rsidR="003D3CAD" w:rsidRPr="003D3CAD">
              <w:rPr>
                <w:rStyle w:val="Hyperlink"/>
                <w:rFonts w:ascii="Arial Regular" w:hAnsi="Arial Regular" w:cs="Arial Regular"/>
                <w:noProof/>
              </w:rPr>
              <w:t>3.3.</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Plano de curto prazo – ano 2022</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84</w:t>
            </w:r>
            <w:r w:rsidR="003D3CAD" w:rsidRPr="003D3CAD">
              <w:rPr>
                <w:rFonts w:ascii="Arial Regular" w:hAnsi="Arial Regular"/>
                <w:noProof/>
                <w:webHidden/>
              </w:rPr>
              <w:fldChar w:fldCharType="end"/>
            </w:r>
          </w:hyperlink>
        </w:p>
        <w:p w14:paraId="4B1AA315" w14:textId="6E63A6B9"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65" w:history="1">
            <w:r w:rsidR="003D3CAD" w:rsidRPr="003D3CAD">
              <w:rPr>
                <w:rStyle w:val="Hyperlink"/>
                <w:rFonts w:ascii="Arial Regular" w:hAnsi="Arial Regular" w:cs="Arial Regular"/>
                <w:noProof/>
              </w:rPr>
              <w:t>3.4.</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Gestão de mercado e inovação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102</w:t>
            </w:r>
            <w:r w:rsidR="003D3CAD" w:rsidRPr="003D3CAD">
              <w:rPr>
                <w:rFonts w:ascii="Arial Regular" w:hAnsi="Arial Regular"/>
                <w:noProof/>
                <w:webHidden/>
              </w:rPr>
              <w:fldChar w:fldCharType="end"/>
            </w:r>
          </w:hyperlink>
        </w:p>
        <w:p w14:paraId="57EF4694" w14:textId="4EB92CC5"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66" w:history="1">
            <w:r w:rsidR="003D3CAD" w:rsidRPr="003D3CAD">
              <w:rPr>
                <w:rStyle w:val="Hyperlink"/>
                <w:rFonts w:ascii="Arial Regular" w:hAnsi="Arial Regular" w:cs="Arial Regular"/>
                <w:b/>
                <w:bCs/>
                <w:noProof/>
              </w:rPr>
              <w:t>3.4.1.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Pesquisa de mercado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102</w:t>
            </w:r>
            <w:r w:rsidR="003D3CAD" w:rsidRPr="003D3CAD">
              <w:rPr>
                <w:rFonts w:ascii="Arial Regular" w:hAnsi="Arial Regular"/>
                <w:noProof/>
                <w:webHidden/>
              </w:rPr>
              <w:fldChar w:fldCharType="end"/>
            </w:r>
          </w:hyperlink>
        </w:p>
        <w:p w14:paraId="11736F77" w14:textId="6DD93B43"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67" w:history="1">
            <w:r w:rsidR="003D3CAD" w:rsidRPr="003D3CAD">
              <w:rPr>
                <w:rStyle w:val="Hyperlink"/>
                <w:rFonts w:ascii="Arial Regular" w:hAnsi="Arial Regular" w:cs="Arial Regular"/>
                <w:b/>
                <w:bCs/>
                <w:noProof/>
              </w:rPr>
              <w:t>3.4.2.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Prospecção de clientes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103</w:t>
            </w:r>
            <w:r w:rsidR="003D3CAD" w:rsidRPr="003D3CAD">
              <w:rPr>
                <w:rFonts w:ascii="Arial Regular" w:hAnsi="Arial Regular"/>
                <w:noProof/>
                <w:webHidden/>
              </w:rPr>
              <w:fldChar w:fldCharType="end"/>
            </w:r>
          </w:hyperlink>
        </w:p>
        <w:p w14:paraId="1487D797" w14:textId="69C30581"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68" w:history="1">
            <w:r w:rsidR="003D3CAD" w:rsidRPr="003D3CAD">
              <w:rPr>
                <w:rStyle w:val="Hyperlink"/>
                <w:rFonts w:ascii="Arial Regular" w:hAnsi="Arial Regular" w:cs="Arial Regular"/>
                <w:b/>
                <w:bCs/>
                <w:noProof/>
              </w:rPr>
              <w:t>3.4.3.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Inovação: Projeto Carcará</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104</w:t>
            </w:r>
            <w:r w:rsidR="003D3CAD" w:rsidRPr="003D3CAD">
              <w:rPr>
                <w:rFonts w:ascii="Arial Regular" w:hAnsi="Arial Regular"/>
                <w:noProof/>
                <w:webHidden/>
              </w:rPr>
              <w:fldChar w:fldCharType="end"/>
            </w:r>
          </w:hyperlink>
        </w:p>
        <w:p w14:paraId="3A66678A" w14:textId="0AAADA5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69" w:history="1">
            <w:r w:rsidR="003D3CAD" w:rsidRPr="003D3CAD">
              <w:rPr>
                <w:rStyle w:val="Hyperlink"/>
                <w:rFonts w:ascii="Arial Regular" w:hAnsi="Arial Regular" w:cs="Arial Regular"/>
                <w:b/>
                <w:bCs/>
                <w:noProof/>
              </w:rPr>
              <w:t>3.4.4.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Observatório Nacional de Transporte e Logística - ONTL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_Toc130486669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104</w:t>
            </w:r>
            <w:r w:rsidR="003D3CAD" w:rsidRPr="003D3CAD">
              <w:rPr>
                <w:rFonts w:ascii="Arial Regular" w:hAnsi="Arial Regular"/>
                <w:noProof/>
                <w:webHidden/>
              </w:rPr>
              <w:fldChar w:fldCharType="end"/>
            </w:r>
          </w:hyperlink>
        </w:p>
        <w:p w14:paraId="059EEF01" w14:textId="6BE02DF6"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70" w:history="1">
            <w:r w:rsidR="003D3CAD" w:rsidRPr="003D3CAD">
              <w:rPr>
                <w:rStyle w:val="Hyperlink"/>
                <w:rFonts w:ascii="Arial Regular" w:hAnsi="Arial Regular" w:cs="Arial Regular"/>
                <w:b/>
                <w:bCs/>
                <w:noProof/>
              </w:rPr>
              <w:t>3.4.5.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Auditores e Verificadores Independentes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106</w:t>
            </w:r>
            <w:r w:rsidR="003D3CAD" w:rsidRPr="003D3CAD">
              <w:rPr>
                <w:rFonts w:ascii="Arial Regular" w:hAnsi="Arial Regular"/>
                <w:noProof/>
                <w:webHidden/>
              </w:rPr>
              <w:fldChar w:fldCharType="end"/>
            </w:r>
          </w:hyperlink>
        </w:p>
        <w:p w14:paraId="3D43B2FC" w14:textId="7A77602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71" w:history="1">
            <w:r w:rsidR="003D3CAD" w:rsidRPr="003D3CAD">
              <w:rPr>
                <w:rStyle w:val="Hyperlink"/>
                <w:rFonts w:ascii="Arial Regular" w:hAnsi="Arial Regular" w:cs="Arial Regular"/>
                <w:b/>
                <w:bCs/>
                <w:noProof/>
              </w:rPr>
              <w:t>3.4.6.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Documento Eletrônico de Transporte DT-e (Lei no 14.206/2021)</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106</w:t>
            </w:r>
            <w:r w:rsidR="003D3CAD" w:rsidRPr="003D3CAD">
              <w:rPr>
                <w:rFonts w:ascii="Arial Regular" w:hAnsi="Arial Regular"/>
                <w:noProof/>
                <w:webHidden/>
              </w:rPr>
              <w:fldChar w:fldCharType="end"/>
            </w:r>
          </w:hyperlink>
        </w:p>
        <w:p w14:paraId="69363B2C" w14:textId="031709F8" w:rsidR="003D3CAD" w:rsidRPr="003D3CAD" w:rsidRDefault="00000000" w:rsidP="00242781">
          <w:pPr>
            <w:pStyle w:val="Sumrio1"/>
            <w:tabs>
              <w:tab w:val="left" w:pos="440"/>
              <w:tab w:val="right" w:leader="dot" w:pos="8495"/>
            </w:tabs>
            <w:rPr>
              <w:rFonts w:ascii="Arial Regular" w:eastAsiaTheme="minorEastAsia" w:hAnsi="Arial Regular" w:cstheme="minorBidi" w:hint="eastAsia"/>
              <w:b w:val="0"/>
              <w:bCs w:val="0"/>
              <w:caps w:val="0"/>
              <w:noProof/>
              <w:sz w:val="22"/>
              <w:szCs w:val="22"/>
              <w:lang w:eastAsia="pt-BR" w:bidi="ar-SA"/>
            </w:rPr>
          </w:pPr>
          <w:hyperlink w:anchor="_Toc130486672" w:history="1">
            <w:r w:rsidR="003D3CAD" w:rsidRPr="003D3CAD">
              <w:rPr>
                <w:rStyle w:val="Hyperlink"/>
                <w:rFonts w:ascii="Arial Regular" w:hAnsi="Arial Regular" w:cs="Arial Regular"/>
                <w:noProof/>
              </w:rPr>
              <w:t>4.</w:t>
            </w:r>
            <w:r w:rsidR="003D3CAD" w:rsidRPr="003D3CAD">
              <w:rPr>
                <w:rFonts w:ascii="Arial Regular" w:eastAsiaTheme="minorEastAsia" w:hAnsi="Arial Regular" w:cstheme="minorBidi"/>
                <w:b w:val="0"/>
                <w:bCs w:val="0"/>
                <w:caps w:val="0"/>
                <w:noProof/>
                <w:sz w:val="22"/>
                <w:szCs w:val="22"/>
                <w:lang w:eastAsia="pt-BR" w:bidi="ar-SA"/>
              </w:rPr>
              <w:tab/>
            </w:r>
            <w:r w:rsidR="003D3CAD" w:rsidRPr="003D3CAD">
              <w:rPr>
                <w:rStyle w:val="Hyperlink"/>
                <w:rFonts w:ascii="Arial Regular" w:hAnsi="Arial Regular" w:cs="Arial Regular"/>
                <w:noProof/>
              </w:rPr>
              <w:t>Resultados da gestão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108</w:t>
            </w:r>
            <w:r w:rsidR="003D3CAD" w:rsidRPr="003D3CAD">
              <w:rPr>
                <w:rFonts w:ascii="Arial Regular" w:hAnsi="Arial Regular"/>
                <w:noProof/>
                <w:webHidden/>
              </w:rPr>
              <w:fldChar w:fldCharType="end"/>
            </w:r>
          </w:hyperlink>
        </w:p>
        <w:p w14:paraId="6088E7B7" w14:textId="6D434370"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73" w:history="1">
            <w:r w:rsidR="003D3CAD" w:rsidRPr="003D3CAD">
              <w:rPr>
                <w:rStyle w:val="Hyperlink"/>
                <w:rFonts w:ascii="Arial Regular" w:hAnsi="Arial Regular" w:cs="Arial Regular"/>
                <w:noProof/>
              </w:rPr>
              <w:t>4.1.</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Desempenho estratégico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108</w:t>
            </w:r>
            <w:r w:rsidR="003D3CAD" w:rsidRPr="003D3CAD">
              <w:rPr>
                <w:rFonts w:ascii="Arial Regular" w:hAnsi="Arial Regular"/>
                <w:noProof/>
                <w:webHidden/>
              </w:rPr>
              <w:fldChar w:fldCharType="end"/>
            </w:r>
          </w:hyperlink>
        </w:p>
        <w:p w14:paraId="7F2E446C" w14:textId="7F7CA59E"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74" w:history="1">
            <w:r w:rsidR="003D3CAD" w:rsidRPr="003D3CAD">
              <w:rPr>
                <w:rStyle w:val="Hyperlink"/>
                <w:rFonts w:ascii="Arial Regular" w:hAnsi="Arial Regular" w:cs="Arial Regular"/>
                <w:b/>
                <w:bCs/>
                <w:noProof/>
              </w:rPr>
              <w:t>4.1.1.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Alinhamento entre Estratégia e Cadeia de Valor</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121</w:t>
            </w:r>
            <w:r w:rsidR="003D3CAD" w:rsidRPr="003D3CAD">
              <w:rPr>
                <w:rFonts w:ascii="Arial Regular" w:hAnsi="Arial Regular"/>
                <w:noProof/>
                <w:webHidden/>
              </w:rPr>
              <w:fldChar w:fldCharType="end"/>
            </w:r>
          </w:hyperlink>
        </w:p>
        <w:p w14:paraId="2D03E77C" w14:textId="117D2F13"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75" w:history="1">
            <w:r w:rsidR="003D3CAD" w:rsidRPr="003D3CAD">
              <w:rPr>
                <w:rStyle w:val="Hyperlink"/>
                <w:rFonts w:ascii="Arial Regular" w:hAnsi="Arial Regular" w:cs="Arial Regular"/>
                <w:noProof/>
              </w:rPr>
              <w:t>4.2.</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Gestão orçamentária e financeira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122</w:t>
            </w:r>
            <w:r w:rsidR="003D3CAD" w:rsidRPr="003D3CAD">
              <w:rPr>
                <w:rFonts w:ascii="Arial Regular" w:hAnsi="Arial Regular"/>
                <w:noProof/>
                <w:webHidden/>
              </w:rPr>
              <w:fldChar w:fldCharType="end"/>
            </w:r>
          </w:hyperlink>
        </w:p>
        <w:p w14:paraId="09D44A74" w14:textId="01E72691"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76" w:history="1">
            <w:r w:rsidR="003D3CAD" w:rsidRPr="003D3CAD">
              <w:rPr>
                <w:rStyle w:val="Hyperlink"/>
                <w:rFonts w:ascii="Arial Regular" w:hAnsi="Arial Regular" w:cs="Arial Regular"/>
                <w:b/>
                <w:bCs/>
                <w:noProof/>
              </w:rPr>
              <w:t>4.2.1.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Execução da Lei Orçamentária Anual (LOA 2022)</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122</w:t>
            </w:r>
            <w:r w:rsidR="003D3CAD" w:rsidRPr="003D3CAD">
              <w:rPr>
                <w:rFonts w:ascii="Arial Regular" w:hAnsi="Arial Regular"/>
                <w:noProof/>
                <w:webHidden/>
              </w:rPr>
              <w:fldChar w:fldCharType="end"/>
            </w:r>
          </w:hyperlink>
        </w:p>
        <w:p w14:paraId="303905C7" w14:textId="126047CE"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77" w:history="1">
            <w:r w:rsidR="003D3CAD" w:rsidRPr="003D3CAD">
              <w:rPr>
                <w:rStyle w:val="Hyperlink"/>
                <w:rFonts w:ascii="Arial Regular" w:hAnsi="Arial Regular" w:cs="Arial Regular"/>
                <w:b/>
                <w:bCs/>
                <w:noProof/>
              </w:rPr>
              <w:t>4.2.2.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Execução do orçamento por categoria da despesa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123</w:t>
            </w:r>
            <w:r w:rsidR="003D3CAD" w:rsidRPr="003D3CAD">
              <w:rPr>
                <w:rFonts w:ascii="Arial Regular" w:hAnsi="Arial Regular"/>
                <w:noProof/>
                <w:webHidden/>
              </w:rPr>
              <w:fldChar w:fldCharType="end"/>
            </w:r>
          </w:hyperlink>
        </w:p>
        <w:p w14:paraId="169F81A1" w14:textId="0A1C2673"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78" w:history="1">
            <w:r w:rsidR="003D3CAD" w:rsidRPr="003D3CAD">
              <w:rPr>
                <w:rStyle w:val="Hyperlink"/>
                <w:rFonts w:ascii="Arial Regular" w:hAnsi="Arial Regular" w:cs="Arial Regular"/>
                <w:b/>
                <w:bCs/>
                <w:noProof/>
              </w:rPr>
              <w:t>4.2.2.1.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Pessoal, encargos e benefícios e indenizações trabalhistas (judicial).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123</w:t>
            </w:r>
            <w:r w:rsidR="003D3CAD" w:rsidRPr="003D3CAD">
              <w:rPr>
                <w:rFonts w:ascii="Arial Regular" w:hAnsi="Arial Regular"/>
                <w:noProof/>
                <w:webHidden/>
              </w:rPr>
              <w:fldChar w:fldCharType="end"/>
            </w:r>
          </w:hyperlink>
        </w:p>
        <w:p w14:paraId="003CCB45" w14:textId="7CC13B80"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79" w:history="1">
            <w:r w:rsidR="003D3CAD" w:rsidRPr="003D3CAD">
              <w:rPr>
                <w:rStyle w:val="Hyperlink"/>
                <w:rFonts w:ascii="Arial Regular" w:hAnsi="Arial Regular" w:cs="Arial Regular"/>
                <w:b/>
                <w:bCs/>
                <w:noProof/>
              </w:rPr>
              <w:t>4.2.2.2.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Investimento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_Toc130486679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123</w:t>
            </w:r>
            <w:r w:rsidR="003D3CAD" w:rsidRPr="003D3CAD">
              <w:rPr>
                <w:rFonts w:ascii="Arial Regular" w:hAnsi="Arial Regular"/>
                <w:noProof/>
                <w:webHidden/>
              </w:rPr>
              <w:fldChar w:fldCharType="end"/>
            </w:r>
          </w:hyperlink>
        </w:p>
        <w:p w14:paraId="374EB803" w14:textId="53A6EFE2"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80" w:history="1">
            <w:r w:rsidR="003D3CAD" w:rsidRPr="003D3CAD">
              <w:rPr>
                <w:rStyle w:val="Hyperlink"/>
                <w:rFonts w:ascii="Arial Regular" w:hAnsi="Arial Regular" w:cs="Arial Regular"/>
                <w:b/>
                <w:bCs/>
                <w:noProof/>
              </w:rPr>
              <w:t>4.2.2.3.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Custeio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125</w:t>
            </w:r>
            <w:r w:rsidR="003D3CAD" w:rsidRPr="003D3CAD">
              <w:rPr>
                <w:rFonts w:ascii="Arial Regular" w:hAnsi="Arial Regular"/>
                <w:noProof/>
                <w:webHidden/>
              </w:rPr>
              <w:fldChar w:fldCharType="end"/>
            </w:r>
          </w:hyperlink>
        </w:p>
        <w:p w14:paraId="61F6096E" w14:textId="79A77C21"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81" w:history="1">
            <w:r w:rsidR="003D3CAD" w:rsidRPr="003D3CAD">
              <w:rPr>
                <w:rStyle w:val="Hyperlink"/>
                <w:rFonts w:ascii="Arial Regular" w:hAnsi="Arial Regular" w:cs="Arial Regular"/>
                <w:b/>
                <w:bCs/>
                <w:noProof/>
              </w:rPr>
              <w:t>4.2.2.4.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Indicadores de gestão orçamentária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125</w:t>
            </w:r>
            <w:r w:rsidR="003D3CAD" w:rsidRPr="003D3CAD">
              <w:rPr>
                <w:rFonts w:ascii="Arial Regular" w:hAnsi="Arial Regular"/>
                <w:noProof/>
                <w:webHidden/>
              </w:rPr>
              <w:fldChar w:fldCharType="end"/>
            </w:r>
          </w:hyperlink>
        </w:p>
        <w:p w14:paraId="36D4ADFC" w14:textId="36C3C030"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82" w:history="1">
            <w:r w:rsidR="003D3CAD" w:rsidRPr="003D3CAD">
              <w:rPr>
                <w:rStyle w:val="Hyperlink"/>
                <w:rFonts w:ascii="Arial Regular" w:hAnsi="Arial Regular" w:cs="Arial Regular"/>
                <w:b/>
                <w:bCs/>
                <w:noProof/>
              </w:rPr>
              <w:t>4.2.2.4.1.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Valor empenhado / Limite de empenho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125</w:t>
            </w:r>
            <w:r w:rsidR="003D3CAD" w:rsidRPr="003D3CAD">
              <w:rPr>
                <w:rFonts w:ascii="Arial Regular" w:hAnsi="Arial Regular"/>
                <w:noProof/>
                <w:webHidden/>
              </w:rPr>
              <w:fldChar w:fldCharType="end"/>
            </w:r>
          </w:hyperlink>
        </w:p>
        <w:p w14:paraId="18235B0A" w14:textId="69D6C826"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83" w:history="1">
            <w:r w:rsidR="003D3CAD" w:rsidRPr="003D3CAD">
              <w:rPr>
                <w:rStyle w:val="Hyperlink"/>
                <w:rFonts w:ascii="Arial Regular" w:hAnsi="Arial Regular" w:cs="Arial Regular"/>
                <w:b/>
                <w:bCs/>
                <w:noProof/>
              </w:rPr>
              <w:t>4.2.2.4.2.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Liquidado no exercício / Empenhado no exercício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126</w:t>
            </w:r>
            <w:r w:rsidR="003D3CAD" w:rsidRPr="003D3CAD">
              <w:rPr>
                <w:rFonts w:ascii="Arial Regular" w:hAnsi="Arial Regular"/>
                <w:noProof/>
                <w:webHidden/>
              </w:rPr>
              <w:fldChar w:fldCharType="end"/>
            </w:r>
          </w:hyperlink>
        </w:p>
        <w:p w14:paraId="1F6854D8" w14:textId="07FAA120"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84" w:history="1">
            <w:r w:rsidR="003D3CAD" w:rsidRPr="003D3CAD">
              <w:rPr>
                <w:rStyle w:val="Hyperlink"/>
                <w:rFonts w:ascii="Arial Regular" w:hAnsi="Arial Regular" w:cs="Arial Regular"/>
                <w:b/>
                <w:bCs/>
                <w:noProof/>
              </w:rPr>
              <w:t>4.2.2.4.3.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Indicador de necessidade de recursos do Tesouro Nacional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126</w:t>
            </w:r>
            <w:r w:rsidR="003D3CAD" w:rsidRPr="003D3CAD">
              <w:rPr>
                <w:rFonts w:ascii="Arial Regular" w:hAnsi="Arial Regular"/>
                <w:noProof/>
                <w:webHidden/>
              </w:rPr>
              <w:fldChar w:fldCharType="end"/>
            </w:r>
          </w:hyperlink>
        </w:p>
        <w:p w14:paraId="008B9D84" w14:textId="49A5431C"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85" w:history="1">
            <w:r w:rsidR="003D3CAD" w:rsidRPr="003D3CAD">
              <w:rPr>
                <w:rStyle w:val="Hyperlink"/>
                <w:rFonts w:ascii="Arial Regular" w:hAnsi="Arial Regular" w:cs="Arial Regular"/>
                <w:noProof/>
              </w:rPr>
              <w:t>4.3.</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Gestão de custos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127</w:t>
            </w:r>
            <w:r w:rsidR="003D3CAD" w:rsidRPr="003D3CAD">
              <w:rPr>
                <w:rFonts w:ascii="Arial Regular" w:hAnsi="Arial Regular"/>
                <w:noProof/>
                <w:webHidden/>
              </w:rPr>
              <w:fldChar w:fldCharType="end"/>
            </w:r>
          </w:hyperlink>
        </w:p>
        <w:p w14:paraId="07268987" w14:textId="164BAB1C"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86" w:history="1">
            <w:r w:rsidR="003D3CAD" w:rsidRPr="003D3CAD">
              <w:rPr>
                <w:rStyle w:val="Hyperlink"/>
                <w:rFonts w:ascii="Arial Regular" w:hAnsi="Arial Regular" w:cs="Arial Regular"/>
                <w:b/>
                <w:bCs/>
                <w:noProof/>
              </w:rPr>
              <w:t>4.3.1.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Conformidade legal (art. 50, §3º, da Lei Complementar 101, de 4 de maio de 2000, e Portaria-STN 157, de 9 de março de 2011)</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127</w:t>
            </w:r>
            <w:r w:rsidR="003D3CAD" w:rsidRPr="003D3CAD">
              <w:rPr>
                <w:rFonts w:ascii="Arial Regular" w:hAnsi="Arial Regular"/>
                <w:noProof/>
                <w:webHidden/>
              </w:rPr>
              <w:fldChar w:fldCharType="end"/>
            </w:r>
          </w:hyperlink>
        </w:p>
        <w:p w14:paraId="6C76B8D6" w14:textId="7AF2759D"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87" w:history="1">
            <w:r w:rsidR="003D3CAD" w:rsidRPr="003D3CAD">
              <w:rPr>
                <w:rStyle w:val="Hyperlink"/>
                <w:rFonts w:ascii="Arial Regular" w:hAnsi="Arial Regular" w:cs="Arial Regular"/>
                <w:b/>
                <w:bCs/>
                <w:noProof/>
              </w:rPr>
              <w:t>4.3.2.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Estimativa de custos por área de atuação, demonstrando a distribuição dos recursos consumidos entre as áreas finalísticas e de suporte</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127</w:t>
            </w:r>
            <w:r w:rsidR="003D3CAD" w:rsidRPr="003D3CAD">
              <w:rPr>
                <w:rFonts w:ascii="Arial Regular" w:hAnsi="Arial Regular"/>
                <w:noProof/>
                <w:webHidden/>
              </w:rPr>
              <w:fldChar w:fldCharType="end"/>
            </w:r>
          </w:hyperlink>
        </w:p>
        <w:p w14:paraId="219DE94F" w14:textId="6E0EE5EE"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88" w:history="1">
            <w:r w:rsidR="003D3CAD" w:rsidRPr="003D3CAD">
              <w:rPr>
                <w:rStyle w:val="Hyperlink"/>
                <w:rFonts w:ascii="Arial Regular" w:hAnsi="Arial Regular" w:cs="Arial Regular"/>
                <w:b/>
                <w:bCs/>
                <w:noProof/>
              </w:rPr>
              <w:t>4.3.3.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Estimativa de custos por programa governamental, demonstrando em que medida eles se relacionam com o alcance da missão institucional da UPC e contribuem para ele.</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128</w:t>
            </w:r>
            <w:r w:rsidR="003D3CAD" w:rsidRPr="003D3CAD">
              <w:rPr>
                <w:rFonts w:ascii="Arial Regular" w:hAnsi="Arial Regular"/>
                <w:noProof/>
                <w:webHidden/>
              </w:rPr>
              <w:fldChar w:fldCharType="end"/>
            </w:r>
          </w:hyperlink>
        </w:p>
        <w:p w14:paraId="420C4BCC" w14:textId="7D554450"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89" w:history="1">
            <w:r w:rsidR="003D3CAD" w:rsidRPr="003D3CAD">
              <w:rPr>
                <w:rStyle w:val="Hyperlink"/>
                <w:rFonts w:ascii="Arial Regular" w:hAnsi="Arial Regular" w:cs="Arial Regular"/>
                <w:b/>
                <w:bCs/>
                <w:noProof/>
              </w:rPr>
              <w:t>4.3.4.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Principais desafios e ações futuras para alocação mais eficiente de recursos e melhoria da qualidade dos gastos públicos.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_Toc130486689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128</w:t>
            </w:r>
            <w:r w:rsidR="003D3CAD" w:rsidRPr="003D3CAD">
              <w:rPr>
                <w:rFonts w:ascii="Arial Regular" w:hAnsi="Arial Regular"/>
                <w:noProof/>
                <w:webHidden/>
              </w:rPr>
              <w:fldChar w:fldCharType="end"/>
            </w:r>
          </w:hyperlink>
        </w:p>
        <w:p w14:paraId="6CC4B19D" w14:textId="7574438F"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690" w:history="1">
            <w:r w:rsidR="003D3CAD" w:rsidRPr="003D3CAD">
              <w:rPr>
                <w:rStyle w:val="Hyperlink"/>
                <w:rFonts w:ascii="Arial Regular" w:hAnsi="Arial Regular" w:cs="Arial Regular"/>
                <w:noProof/>
              </w:rPr>
              <w:t>4.4.</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Gestão de pessoas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129</w:t>
            </w:r>
            <w:r w:rsidR="003D3CAD" w:rsidRPr="003D3CAD">
              <w:rPr>
                <w:rFonts w:ascii="Arial Regular" w:hAnsi="Arial Regular"/>
                <w:noProof/>
                <w:webHidden/>
              </w:rPr>
              <w:fldChar w:fldCharType="end"/>
            </w:r>
          </w:hyperlink>
        </w:p>
        <w:p w14:paraId="50DED270" w14:textId="0D0FC487"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91" w:history="1">
            <w:r w:rsidR="003D3CAD" w:rsidRPr="003D3CAD">
              <w:rPr>
                <w:rStyle w:val="Hyperlink"/>
                <w:rFonts w:ascii="Arial Regular" w:hAnsi="Arial Regular" w:cs="Arial Regular"/>
                <w:b/>
                <w:bCs/>
                <w:noProof/>
              </w:rPr>
              <w:t>4.4.1.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Conformidade legal: principais normas internas e mecanismos de controle adotados na gestão da folha de pagamentos e na gestão de pessoas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129</w:t>
            </w:r>
            <w:r w:rsidR="003D3CAD" w:rsidRPr="003D3CAD">
              <w:rPr>
                <w:rFonts w:ascii="Arial Regular" w:hAnsi="Arial Regular"/>
                <w:noProof/>
                <w:webHidden/>
              </w:rPr>
              <w:fldChar w:fldCharType="end"/>
            </w:r>
          </w:hyperlink>
        </w:p>
        <w:p w14:paraId="0F3BFD04" w14:textId="2970C10C"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692" w:history="1">
            <w:r w:rsidR="003D3CAD" w:rsidRPr="003D3CAD">
              <w:rPr>
                <w:rStyle w:val="Hyperlink"/>
                <w:rFonts w:ascii="Arial Regular" w:hAnsi="Arial Regular" w:cs="Arial Regular"/>
                <w:b/>
                <w:bCs/>
                <w:noProof/>
              </w:rPr>
              <w:t>4.4.2.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Avaliação da força de trabalho Conformidade legal: principais normas internas e mecanismos de controle adotados na gestão da folha de pagamentos e na gestão de pessoas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130</w:t>
            </w:r>
            <w:r w:rsidR="003D3CAD" w:rsidRPr="003D3CAD">
              <w:rPr>
                <w:rFonts w:ascii="Arial Regular" w:hAnsi="Arial Regular"/>
                <w:noProof/>
                <w:webHidden/>
              </w:rPr>
              <w:fldChar w:fldCharType="end"/>
            </w:r>
          </w:hyperlink>
        </w:p>
        <w:p w14:paraId="0B662C44" w14:textId="45841782"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93" w:history="1">
            <w:r w:rsidR="003D3CAD" w:rsidRPr="003D3CAD">
              <w:rPr>
                <w:rStyle w:val="Hyperlink"/>
                <w:rFonts w:ascii="Arial Regular" w:hAnsi="Arial Regular" w:cs="Arial Regular"/>
                <w:b/>
                <w:bCs/>
                <w:noProof/>
              </w:rPr>
              <w:t>4.4.2.1.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Por faixa salarial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131</w:t>
            </w:r>
            <w:r w:rsidR="003D3CAD" w:rsidRPr="003D3CAD">
              <w:rPr>
                <w:rFonts w:ascii="Arial Regular" w:hAnsi="Arial Regular"/>
                <w:noProof/>
                <w:webHidden/>
              </w:rPr>
              <w:fldChar w:fldCharType="end"/>
            </w:r>
          </w:hyperlink>
        </w:p>
        <w:p w14:paraId="69BCEDD0" w14:textId="22AF253A"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94" w:history="1">
            <w:r w:rsidR="003D3CAD" w:rsidRPr="003D3CAD">
              <w:rPr>
                <w:rStyle w:val="Hyperlink"/>
                <w:rFonts w:ascii="Arial Regular" w:hAnsi="Arial Regular" w:cs="Arial Regular"/>
                <w:b/>
                <w:bCs/>
                <w:noProof/>
              </w:rPr>
              <w:t>4.4.2.2.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Por gênero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131</w:t>
            </w:r>
            <w:r w:rsidR="003D3CAD" w:rsidRPr="003D3CAD">
              <w:rPr>
                <w:rFonts w:ascii="Arial Regular" w:hAnsi="Arial Regular"/>
                <w:noProof/>
                <w:webHidden/>
              </w:rPr>
              <w:fldChar w:fldCharType="end"/>
            </w:r>
          </w:hyperlink>
        </w:p>
        <w:p w14:paraId="0FFC3ED9" w14:textId="00EC2C32"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95" w:history="1">
            <w:r w:rsidR="003D3CAD" w:rsidRPr="003D3CAD">
              <w:rPr>
                <w:rStyle w:val="Hyperlink"/>
                <w:rFonts w:ascii="Arial Regular" w:hAnsi="Arial Regular" w:cs="Arial Regular"/>
                <w:b/>
                <w:bCs/>
                <w:noProof/>
              </w:rPr>
              <w:t>4.4.2.3.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Por necessidade especial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132</w:t>
            </w:r>
            <w:r w:rsidR="003D3CAD" w:rsidRPr="003D3CAD">
              <w:rPr>
                <w:rFonts w:ascii="Arial Regular" w:hAnsi="Arial Regular"/>
                <w:noProof/>
                <w:webHidden/>
              </w:rPr>
              <w:fldChar w:fldCharType="end"/>
            </w:r>
          </w:hyperlink>
        </w:p>
        <w:p w14:paraId="5B03CF17" w14:textId="7BA39716"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96" w:history="1">
            <w:r w:rsidR="003D3CAD" w:rsidRPr="003D3CAD">
              <w:rPr>
                <w:rStyle w:val="Hyperlink"/>
                <w:rFonts w:ascii="Arial Regular" w:hAnsi="Arial Regular" w:cs="Arial Regular"/>
                <w:b/>
                <w:bCs/>
                <w:noProof/>
              </w:rPr>
              <w:t>4.4.2.4.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Por faixa etária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132</w:t>
            </w:r>
            <w:r w:rsidR="003D3CAD" w:rsidRPr="003D3CAD">
              <w:rPr>
                <w:rFonts w:ascii="Arial Regular" w:hAnsi="Arial Regular"/>
                <w:noProof/>
                <w:webHidden/>
              </w:rPr>
              <w:fldChar w:fldCharType="end"/>
            </w:r>
          </w:hyperlink>
        </w:p>
        <w:p w14:paraId="3C2C9167" w14:textId="7ED2F625"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97" w:history="1">
            <w:r w:rsidR="003D3CAD" w:rsidRPr="003D3CAD">
              <w:rPr>
                <w:rStyle w:val="Hyperlink"/>
                <w:rFonts w:ascii="Arial Regular" w:hAnsi="Arial Regular" w:cs="Arial Regular"/>
                <w:b/>
                <w:bCs/>
                <w:noProof/>
              </w:rPr>
              <w:t>4.4.2.5.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Por situação funcional e por carreira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133</w:t>
            </w:r>
            <w:r w:rsidR="003D3CAD" w:rsidRPr="003D3CAD">
              <w:rPr>
                <w:rFonts w:ascii="Arial Regular" w:hAnsi="Arial Regular"/>
                <w:noProof/>
                <w:webHidden/>
              </w:rPr>
              <w:fldChar w:fldCharType="end"/>
            </w:r>
          </w:hyperlink>
        </w:p>
        <w:p w14:paraId="14D2F36A" w14:textId="5BA83065"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98" w:history="1">
            <w:r w:rsidR="003D3CAD" w:rsidRPr="003D3CAD">
              <w:rPr>
                <w:rStyle w:val="Hyperlink"/>
                <w:rFonts w:ascii="Arial Regular" w:hAnsi="Arial Regular" w:cs="Arial Regular"/>
                <w:b/>
                <w:bCs/>
                <w:noProof/>
              </w:rPr>
              <w:t>4.4.2.6.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Por local de trabalho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134</w:t>
            </w:r>
            <w:r w:rsidR="003D3CAD" w:rsidRPr="003D3CAD">
              <w:rPr>
                <w:rFonts w:ascii="Arial Regular" w:hAnsi="Arial Regular"/>
                <w:noProof/>
                <w:webHidden/>
              </w:rPr>
              <w:fldChar w:fldCharType="end"/>
            </w:r>
          </w:hyperlink>
        </w:p>
        <w:p w14:paraId="7BD0D88F" w14:textId="61B0D69F"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699" w:history="1">
            <w:r w:rsidR="003D3CAD" w:rsidRPr="003D3CAD">
              <w:rPr>
                <w:rStyle w:val="Hyperlink"/>
                <w:rFonts w:ascii="Arial Regular" w:hAnsi="Arial Regular" w:cs="Arial Regular"/>
                <w:b/>
                <w:bCs/>
                <w:noProof/>
              </w:rPr>
              <w:t>4.4.2.7.</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Por estagiários por área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_Toc130486699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134</w:t>
            </w:r>
            <w:r w:rsidR="003D3CAD" w:rsidRPr="003D3CAD">
              <w:rPr>
                <w:rFonts w:ascii="Arial Regular" w:hAnsi="Arial Regular"/>
                <w:noProof/>
                <w:webHidden/>
              </w:rPr>
              <w:fldChar w:fldCharType="end"/>
            </w:r>
          </w:hyperlink>
        </w:p>
        <w:p w14:paraId="1610E8DA" w14:textId="31309C83"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00" w:history="1">
            <w:r w:rsidR="003D3CAD" w:rsidRPr="003D3CAD">
              <w:rPr>
                <w:rStyle w:val="Hyperlink"/>
                <w:rFonts w:ascii="Arial Regular" w:hAnsi="Arial Regular" w:cs="Arial Regular"/>
                <w:b/>
                <w:bCs/>
                <w:noProof/>
              </w:rPr>
              <w:t>4.4.2.8.</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Lotação por diretoria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135</w:t>
            </w:r>
            <w:r w:rsidR="003D3CAD" w:rsidRPr="003D3CAD">
              <w:rPr>
                <w:rFonts w:ascii="Arial Regular" w:hAnsi="Arial Regular"/>
                <w:noProof/>
                <w:webHidden/>
              </w:rPr>
              <w:fldChar w:fldCharType="end"/>
            </w:r>
          </w:hyperlink>
        </w:p>
        <w:p w14:paraId="21C1B343" w14:textId="022B3BC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01" w:history="1">
            <w:r w:rsidR="003D3CAD" w:rsidRPr="003D3CAD">
              <w:rPr>
                <w:rStyle w:val="Hyperlink"/>
                <w:rFonts w:ascii="Arial Regular" w:hAnsi="Arial Regular" w:cs="Arial Regular"/>
                <w:b/>
                <w:bCs/>
                <w:noProof/>
              </w:rPr>
              <w:t>4.4.3.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Estratégia de recrutamento e alocação de pessoas, situação de empregados com condições de aposentadoria;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135</w:t>
            </w:r>
            <w:r w:rsidR="003D3CAD" w:rsidRPr="003D3CAD">
              <w:rPr>
                <w:rFonts w:ascii="Arial Regular" w:hAnsi="Arial Regular"/>
                <w:noProof/>
                <w:webHidden/>
              </w:rPr>
              <w:fldChar w:fldCharType="end"/>
            </w:r>
          </w:hyperlink>
        </w:p>
        <w:p w14:paraId="1F06D06F" w14:textId="49A4D846"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02" w:history="1">
            <w:r w:rsidR="003D3CAD" w:rsidRPr="003D3CAD">
              <w:rPr>
                <w:rStyle w:val="Hyperlink"/>
                <w:rFonts w:ascii="Arial Regular" w:hAnsi="Arial Regular" w:cs="Arial Regular"/>
                <w:b/>
                <w:bCs/>
                <w:noProof/>
              </w:rPr>
              <w:t>4.4.3.1.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PDV 2022</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135</w:t>
            </w:r>
            <w:r w:rsidR="003D3CAD" w:rsidRPr="003D3CAD">
              <w:rPr>
                <w:rFonts w:ascii="Arial Regular" w:hAnsi="Arial Regular"/>
                <w:noProof/>
                <w:webHidden/>
              </w:rPr>
              <w:fldChar w:fldCharType="end"/>
            </w:r>
          </w:hyperlink>
        </w:p>
        <w:p w14:paraId="6376E38D" w14:textId="6B3EB8AE"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03" w:history="1">
            <w:r w:rsidR="003D3CAD" w:rsidRPr="003D3CAD">
              <w:rPr>
                <w:rStyle w:val="Hyperlink"/>
                <w:rFonts w:ascii="Arial Regular" w:hAnsi="Arial Regular" w:cs="Arial Regular"/>
                <w:b/>
                <w:bCs/>
                <w:noProof/>
              </w:rPr>
              <w:t>4.4.4.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Detalhamento da despesa de pessoal (ativo, inativo e pensionista), evolução dos últimos anos e justificativa para o aumento/a diminuição.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137</w:t>
            </w:r>
            <w:r w:rsidR="003D3CAD" w:rsidRPr="003D3CAD">
              <w:rPr>
                <w:rFonts w:ascii="Arial Regular" w:hAnsi="Arial Regular"/>
                <w:noProof/>
                <w:webHidden/>
              </w:rPr>
              <w:fldChar w:fldCharType="end"/>
            </w:r>
          </w:hyperlink>
        </w:p>
        <w:p w14:paraId="63047F06" w14:textId="47A96C2A"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04" w:history="1">
            <w:r w:rsidR="003D3CAD" w:rsidRPr="003D3CAD">
              <w:rPr>
                <w:rStyle w:val="Hyperlink"/>
                <w:rFonts w:ascii="Arial Regular" w:hAnsi="Arial Regular" w:cs="Arial Regular"/>
                <w:b/>
                <w:bCs/>
                <w:noProof/>
              </w:rPr>
              <w:t>4.4.4.1.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Demonstrativo das Despesas com Pessoal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137</w:t>
            </w:r>
            <w:r w:rsidR="003D3CAD" w:rsidRPr="003D3CAD">
              <w:rPr>
                <w:rFonts w:ascii="Arial Regular" w:hAnsi="Arial Regular"/>
                <w:noProof/>
                <w:webHidden/>
              </w:rPr>
              <w:fldChar w:fldCharType="end"/>
            </w:r>
          </w:hyperlink>
        </w:p>
        <w:p w14:paraId="3E89EB1D" w14:textId="760C24DA"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05" w:history="1">
            <w:r w:rsidR="003D3CAD" w:rsidRPr="003D3CAD">
              <w:rPr>
                <w:rStyle w:val="Hyperlink"/>
                <w:rFonts w:ascii="Arial Regular" w:hAnsi="Arial Regular" w:cs="Arial Regular"/>
                <w:b/>
                <w:bCs/>
                <w:noProof/>
              </w:rPr>
              <w:t>4.4.5.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Estratégia de valorização por desempenho e levantamento de necessidades de treinamento; estratégias para alavancar o desempenho e a eficiência, sistemas/ferramentas de apoio, trabalho remoto, valorização do ambiente e das condições de trabalho etc.</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138</w:t>
            </w:r>
            <w:r w:rsidR="003D3CAD" w:rsidRPr="003D3CAD">
              <w:rPr>
                <w:rFonts w:ascii="Arial Regular" w:hAnsi="Arial Regular"/>
                <w:noProof/>
                <w:webHidden/>
              </w:rPr>
              <w:fldChar w:fldCharType="end"/>
            </w:r>
          </w:hyperlink>
        </w:p>
        <w:p w14:paraId="4C0D7A85" w14:textId="4FBAB45D"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706" w:history="1">
            <w:r w:rsidR="003D3CAD" w:rsidRPr="003D3CAD">
              <w:rPr>
                <w:rStyle w:val="Hyperlink"/>
                <w:rFonts w:ascii="Arial Regular" w:hAnsi="Arial Regular" w:cs="Arial Regular"/>
                <w:noProof/>
              </w:rPr>
              <w:t>4.5.</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Gestão de licitações e contratos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139</w:t>
            </w:r>
            <w:r w:rsidR="003D3CAD" w:rsidRPr="003D3CAD">
              <w:rPr>
                <w:rFonts w:ascii="Arial Regular" w:hAnsi="Arial Regular"/>
                <w:noProof/>
                <w:webHidden/>
              </w:rPr>
              <w:fldChar w:fldCharType="end"/>
            </w:r>
          </w:hyperlink>
        </w:p>
        <w:p w14:paraId="3C2228FE" w14:textId="280857DB"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07" w:history="1">
            <w:r w:rsidR="003D3CAD" w:rsidRPr="003D3CAD">
              <w:rPr>
                <w:rStyle w:val="Hyperlink"/>
                <w:rFonts w:ascii="Arial Regular" w:hAnsi="Arial Regular" w:cs="Arial Regular"/>
                <w:b/>
                <w:bCs/>
                <w:noProof/>
              </w:rPr>
              <w:t>4.5.1.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Conformidade legal: principais normas internas e mecanismos de controle e prevenção de irregularidades ou falhas utilizados.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140</w:t>
            </w:r>
            <w:r w:rsidR="003D3CAD" w:rsidRPr="003D3CAD">
              <w:rPr>
                <w:rFonts w:ascii="Arial Regular" w:hAnsi="Arial Regular"/>
                <w:noProof/>
                <w:webHidden/>
              </w:rPr>
              <w:fldChar w:fldCharType="end"/>
            </w:r>
          </w:hyperlink>
        </w:p>
        <w:p w14:paraId="058B689A" w14:textId="7DAEE5A0"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08" w:history="1">
            <w:r w:rsidR="003D3CAD" w:rsidRPr="003D3CAD">
              <w:rPr>
                <w:rStyle w:val="Hyperlink"/>
                <w:rFonts w:ascii="Arial Regular" w:hAnsi="Arial Regular" w:cs="Arial Regular"/>
                <w:b/>
                <w:bCs/>
                <w:noProof/>
              </w:rPr>
              <w:t>4.5.2.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Resumo dos valores de contratações classificadas pelos principais tipos de serviço ou bens, bem como com a indicação das áreas da organização favorecidas com a aquisição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140</w:t>
            </w:r>
            <w:r w:rsidR="003D3CAD" w:rsidRPr="003D3CAD">
              <w:rPr>
                <w:rFonts w:ascii="Arial Regular" w:hAnsi="Arial Regular"/>
                <w:noProof/>
                <w:webHidden/>
              </w:rPr>
              <w:fldChar w:fldCharType="end"/>
            </w:r>
          </w:hyperlink>
        </w:p>
        <w:p w14:paraId="503884A1" w14:textId="17FBF804"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09" w:history="1">
            <w:r w:rsidR="003D3CAD" w:rsidRPr="003D3CAD">
              <w:rPr>
                <w:rStyle w:val="Hyperlink"/>
                <w:rFonts w:ascii="Arial Regular" w:hAnsi="Arial Regular" w:cs="Arial Regular"/>
                <w:b/>
                <w:bCs/>
                <w:noProof/>
              </w:rPr>
              <w:t>4.5.3.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Contratações mais relevantes, sua associação aos objetivos estratégicos e justificativas para essas contratações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_Toc130486709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142</w:t>
            </w:r>
            <w:r w:rsidR="003D3CAD" w:rsidRPr="003D3CAD">
              <w:rPr>
                <w:rFonts w:ascii="Arial Regular" w:hAnsi="Arial Regular"/>
                <w:noProof/>
                <w:webHidden/>
              </w:rPr>
              <w:fldChar w:fldCharType="end"/>
            </w:r>
          </w:hyperlink>
        </w:p>
        <w:p w14:paraId="23450688" w14:textId="34103046"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10" w:history="1">
            <w:r w:rsidR="003D3CAD" w:rsidRPr="003D3CAD">
              <w:rPr>
                <w:rStyle w:val="Hyperlink"/>
                <w:rFonts w:ascii="Arial Regular" w:hAnsi="Arial Regular" w:cs="Arial Regular"/>
                <w:b/>
                <w:bCs/>
                <w:noProof/>
              </w:rPr>
              <w:t>4.5.4.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Contratações diretas: participação nos processos de contratação, principais tipos e justificativas para realização.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143</w:t>
            </w:r>
            <w:r w:rsidR="003D3CAD" w:rsidRPr="003D3CAD">
              <w:rPr>
                <w:rFonts w:ascii="Arial Regular" w:hAnsi="Arial Regular"/>
                <w:noProof/>
                <w:webHidden/>
              </w:rPr>
              <w:fldChar w:fldCharType="end"/>
            </w:r>
          </w:hyperlink>
        </w:p>
        <w:p w14:paraId="2A18546B" w14:textId="72033EBC"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11" w:history="1">
            <w:r w:rsidR="003D3CAD" w:rsidRPr="003D3CAD">
              <w:rPr>
                <w:rStyle w:val="Hyperlink"/>
                <w:rFonts w:ascii="Arial Regular" w:hAnsi="Arial Regular" w:cs="Arial Regular"/>
                <w:b/>
                <w:bCs/>
                <w:noProof/>
              </w:rPr>
              <w:t>4.5.5.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Planejamento Anual de Contratações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144</w:t>
            </w:r>
            <w:r w:rsidR="003D3CAD" w:rsidRPr="003D3CAD">
              <w:rPr>
                <w:rFonts w:ascii="Arial Regular" w:hAnsi="Arial Regular"/>
                <w:noProof/>
                <w:webHidden/>
              </w:rPr>
              <w:fldChar w:fldCharType="end"/>
            </w:r>
          </w:hyperlink>
        </w:p>
        <w:p w14:paraId="026B4B84" w14:textId="79C8403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12" w:history="1">
            <w:r w:rsidR="003D3CAD" w:rsidRPr="003D3CAD">
              <w:rPr>
                <w:rStyle w:val="Hyperlink"/>
                <w:rFonts w:ascii="Arial Regular" w:hAnsi="Arial Regular" w:cs="Arial Regular"/>
                <w:b/>
                <w:bCs/>
                <w:noProof/>
              </w:rPr>
              <w:t>4.5.6.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Principais metas não alcançadas, principais desafios, ações e perspectivas para os próximos exercícios.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145</w:t>
            </w:r>
            <w:r w:rsidR="003D3CAD" w:rsidRPr="003D3CAD">
              <w:rPr>
                <w:rFonts w:ascii="Arial Regular" w:hAnsi="Arial Regular"/>
                <w:noProof/>
                <w:webHidden/>
              </w:rPr>
              <w:fldChar w:fldCharType="end"/>
            </w:r>
          </w:hyperlink>
        </w:p>
        <w:p w14:paraId="693CB4BB" w14:textId="61685EC7"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713" w:history="1">
            <w:r w:rsidR="003D3CAD" w:rsidRPr="003D3CAD">
              <w:rPr>
                <w:rStyle w:val="Hyperlink"/>
                <w:rFonts w:ascii="Arial Regular" w:hAnsi="Arial Regular" w:cs="Arial Regular"/>
                <w:noProof/>
              </w:rPr>
              <w:t>4.6.</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Gestão patrimonial e de infraestrutura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146</w:t>
            </w:r>
            <w:r w:rsidR="003D3CAD" w:rsidRPr="003D3CAD">
              <w:rPr>
                <w:rFonts w:ascii="Arial Regular" w:hAnsi="Arial Regular"/>
                <w:noProof/>
                <w:webHidden/>
              </w:rPr>
              <w:fldChar w:fldCharType="end"/>
            </w:r>
          </w:hyperlink>
        </w:p>
        <w:p w14:paraId="58EE6976" w14:textId="61D3D45C"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14" w:history="1">
            <w:r w:rsidR="003D3CAD" w:rsidRPr="003D3CAD">
              <w:rPr>
                <w:rStyle w:val="Hyperlink"/>
                <w:rFonts w:ascii="Arial Regular" w:hAnsi="Arial Regular" w:cs="Arial Regular"/>
                <w:b/>
                <w:bCs/>
                <w:noProof/>
              </w:rPr>
              <w:t>4.6.1.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Serviços por Natureza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146</w:t>
            </w:r>
            <w:r w:rsidR="003D3CAD" w:rsidRPr="003D3CAD">
              <w:rPr>
                <w:rFonts w:ascii="Arial Regular" w:hAnsi="Arial Regular"/>
                <w:noProof/>
                <w:webHidden/>
              </w:rPr>
              <w:fldChar w:fldCharType="end"/>
            </w:r>
          </w:hyperlink>
        </w:p>
        <w:p w14:paraId="4D50CA8E" w14:textId="1FDA0840"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15" w:history="1">
            <w:r w:rsidR="003D3CAD" w:rsidRPr="003D3CAD">
              <w:rPr>
                <w:rStyle w:val="Hyperlink"/>
                <w:rFonts w:ascii="Arial Regular" w:hAnsi="Arial Regular" w:cs="Arial Regular"/>
                <w:b/>
                <w:bCs/>
                <w:noProof/>
              </w:rPr>
              <w:t>4.6.2.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Série Histórica de Despesas Administrativas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146</w:t>
            </w:r>
            <w:r w:rsidR="003D3CAD" w:rsidRPr="003D3CAD">
              <w:rPr>
                <w:rFonts w:ascii="Arial Regular" w:hAnsi="Arial Regular"/>
                <w:noProof/>
                <w:webHidden/>
              </w:rPr>
              <w:fldChar w:fldCharType="end"/>
            </w:r>
          </w:hyperlink>
        </w:p>
        <w:p w14:paraId="2F7778A3" w14:textId="79F4E99C"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16" w:history="1">
            <w:r w:rsidR="003D3CAD" w:rsidRPr="003D3CAD">
              <w:rPr>
                <w:rStyle w:val="Hyperlink"/>
                <w:rFonts w:ascii="Arial Regular" w:hAnsi="Arial Regular" w:cs="Arial Regular"/>
                <w:b/>
                <w:bCs/>
                <w:noProof/>
              </w:rPr>
              <w:t>4.6.3.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Despesas com diárias e passagens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147</w:t>
            </w:r>
            <w:r w:rsidR="003D3CAD" w:rsidRPr="003D3CAD">
              <w:rPr>
                <w:rFonts w:ascii="Arial Regular" w:hAnsi="Arial Regular"/>
                <w:noProof/>
                <w:webHidden/>
              </w:rPr>
              <w:fldChar w:fldCharType="end"/>
            </w:r>
          </w:hyperlink>
        </w:p>
        <w:p w14:paraId="155BD0E5" w14:textId="15EC261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17" w:history="1">
            <w:r w:rsidR="003D3CAD" w:rsidRPr="003D3CAD">
              <w:rPr>
                <w:rStyle w:val="Hyperlink"/>
                <w:rFonts w:ascii="Arial Regular" w:hAnsi="Arial Regular" w:cs="Arial Regular"/>
                <w:b/>
                <w:bCs/>
                <w:noProof/>
              </w:rPr>
              <w:t>4.6.4.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Gastos por Estado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147</w:t>
            </w:r>
            <w:r w:rsidR="003D3CAD" w:rsidRPr="003D3CAD">
              <w:rPr>
                <w:rFonts w:ascii="Arial Regular" w:hAnsi="Arial Regular"/>
                <w:noProof/>
                <w:webHidden/>
              </w:rPr>
              <w:fldChar w:fldCharType="end"/>
            </w:r>
          </w:hyperlink>
        </w:p>
        <w:p w14:paraId="7E69A632" w14:textId="1002D977"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18" w:history="1">
            <w:r w:rsidR="003D3CAD" w:rsidRPr="003D3CAD">
              <w:rPr>
                <w:rStyle w:val="Hyperlink"/>
                <w:rFonts w:ascii="Arial Regular" w:hAnsi="Arial Regular" w:cs="Arial Regular"/>
                <w:b/>
                <w:bCs/>
                <w:noProof/>
              </w:rPr>
              <w:t>4.6.5.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Maiores custos administrativos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148</w:t>
            </w:r>
            <w:r w:rsidR="003D3CAD" w:rsidRPr="003D3CAD">
              <w:rPr>
                <w:rFonts w:ascii="Arial Regular" w:hAnsi="Arial Regular"/>
                <w:noProof/>
                <w:webHidden/>
              </w:rPr>
              <w:fldChar w:fldCharType="end"/>
            </w:r>
          </w:hyperlink>
        </w:p>
        <w:p w14:paraId="3619D788" w14:textId="080D9A85"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19" w:history="1">
            <w:r w:rsidR="003D3CAD" w:rsidRPr="003D3CAD">
              <w:rPr>
                <w:rStyle w:val="Hyperlink"/>
                <w:rFonts w:ascii="Arial Regular" w:hAnsi="Arial Regular" w:cs="Arial Regular"/>
                <w:b/>
                <w:bCs/>
                <w:noProof/>
              </w:rPr>
              <w:t>4.6.6.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Gestão Patrimonial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_Toc130486719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148</w:t>
            </w:r>
            <w:r w:rsidR="003D3CAD" w:rsidRPr="003D3CAD">
              <w:rPr>
                <w:rFonts w:ascii="Arial Regular" w:hAnsi="Arial Regular"/>
                <w:noProof/>
                <w:webHidden/>
              </w:rPr>
              <w:fldChar w:fldCharType="end"/>
            </w:r>
          </w:hyperlink>
        </w:p>
        <w:p w14:paraId="186E508E" w14:textId="614640C8"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20" w:history="1">
            <w:r w:rsidR="003D3CAD" w:rsidRPr="003D3CAD">
              <w:rPr>
                <w:rStyle w:val="Hyperlink"/>
                <w:rFonts w:ascii="Arial Regular" w:hAnsi="Arial Regular" w:cs="Arial Regular"/>
                <w:b/>
                <w:bCs/>
                <w:noProof/>
              </w:rPr>
              <w:t>4.6.7.</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Infra S.A. – Outubro a Dezembro de 2022</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149</w:t>
            </w:r>
            <w:r w:rsidR="003D3CAD" w:rsidRPr="003D3CAD">
              <w:rPr>
                <w:rFonts w:ascii="Arial Regular" w:hAnsi="Arial Regular"/>
                <w:noProof/>
                <w:webHidden/>
              </w:rPr>
              <w:fldChar w:fldCharType="end"/>
            </w:r>
          </w:hyperlink>
        </w:p>
        <w:p w14:paraId="5B150A63" w14:textId="0A870537"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21" w:history="1">
            <w:r w:rsidR="003D3CAD" w:rsidRPr="003D3CAD">
              <w:rPr>
                <w:rStyle w:val="Hyperlink"/>
                <w:rFonts w:ascii="Arial Regular" w:hAnsi="Arial Regular" w:cs="Arial Regular"/>
                <w:b/>
                <w:bCs/>
                <w:noProof/>
              </w:rPr>
              <w:t>4.6.8.</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Despesas com diárias e passagens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149</w:t>
            </w:r>
            <w:r w:rsidR="003D3CAD" w:rsidRPr="003D3CAD">
              <w:rPr>
                <w:rFonts w:ascii="Arial Regular" w:hAnsi="Arial Regular"/>
                <w:noProof/>
                <w:webHidden/>
              </w:rPr>
              <w:fldChar w:fldCharType="end"/>
            </w:r>
          </w:hyperlink>
        </w:p>
        <w:p w14:paraId="513C57A6" w14:textId="5FFA14E3"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22" w:history="1">
            <w:r w:rsidR="003D3CAD" w:rsidRPr="003D3CAD">
              <w:rPr>
                <w:rStyle w:val="Hyperlink"/>
                <w:rFonts w:ascii="Arial Regular" w:hAnsi="Arial Regular" w:cs="Arial Regular"/>
                <w:b/>
                <w:bCs/>
                <w:noProof/>
              </w:rPr>
              <w:t>4.6.9.</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Gestão Patrimonial e de infraestrutura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150</w:t>
            </w:r>
            <w:r w:rsidR="003D3CAD" w:rsidRPr="003D3CAD">
              <w:rPr>
                <w:rFonts w:ascii="Arial Regular" w:hAnsi="Arial Regular"/>
                <w:noProof/>
                <w:webHidden/>
              </w:rPr>
              <w:fldChar w:fldCharType="end"/>
            </w:r>
          </w:hyperlink>
        </w:p>
        <w:p w14:paraId="12FB536C" w14:textId="180041BE"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23" w:history="1">
            <w:r w:rsidR="003D3CAD" w:rsidRPr="003D3CAD">
              <w:rPr>
                <w:rStyle w:val="Hyperlink"/>
                <w:rFonts w:ascii="Arial Regular" w:hAnsi="Arial Regular" w:cs="Arial Regular"/>
                <w:b/>
                <w:bCs/>
                <w:noProof/>
              </w:rPr>
              <w:t>4.6.10.</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Normas Aplicáveis à Gestão Patrimonial e de Infraestrutura​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150</w:t>
            </w:r>
            <w:r w:rsidR="003D3CAD" w:rsidRPr="003D3CAD">
              <w:rPr>
                <w:rFonts w:ascii="Arial Regular" w:hAnsi="Arial Regular"/>
                <w:noProof/>
                <w:webHidden/>
              </w:rPr>
              <w:fldChar w:fldCharType="end"/>
            </w:r>
          </w:hyperlink>
        </w:p>
        <w:p w14:paraId="4EBC2116" w14:textId="11E6BB61"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24" w:history="1">
            <w:r w:rsidR="003D3CAD" w:rsidRPr="003D3CAD">
              <w:rPr>
                <w:rStyle w:val="Hyperlink"/>
                <w:rFonts w:ascii="Arial Regular" w:hAnsi="Arial Regular" w:cs="Arial Regular"/>
                <w:b/>
                <w:bCs/>
                <w:noProof/>
              </w:rPr>
              <w:t>4.6.11.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Locação de Imóveis e Equipamentos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151</w:t>
            </w:r>
            <w:r w:rsidR="003D3CAD" w:rsidRPr="003D3CAD">
              <w:rPr>
                <w:rFonts w:ascii="Arial Regular" w:hAnsi="Arial Regular"/>
                <w:noProof/>
                <w:webHidden/>
              </w:rPr>
              <w:fldChar w:fldCharType="end"/>
            </w:r>
          </w:hyperlink>
        </w:p>
        <w:p w14:paraId="224E3471" w14:textId="698F3A84"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25" w:history="1">
            <w:r w:rsidR="003D3CAD" w:rsidRPr="003D3CAD">
              <w:rPr>
                <w:rStyle w:val="Hyperlink"/>
                <w:rFonts w:ascii="Arial Regular" w:hAnsi="Arial Regular" w:cs="Arial Regular"/>
                <w:b/>
                <w:bCs/>
                <w:noProof/>
              </w:rPr>
              <w:t>4.6.12.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Principais Desafios para 2023</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152</w:t>
            </w:r>
            <w:r w:rsidR="003D3CAD" w:rsidRPr="003D3CAD">
              <w:rPr>
                <w:rFonts w:ascii="Arial Regular" w:hAnsi="Arial Regular"/>
                <w:noProof/>
                <w:webHidden/>
              </w:rPr>
              <w:fldChar w:fldCharType="end"/>
            </w:r>
          </w:hyperlink>
        </w:p>
        <w:p w14:paraId="2D3E98A9" w14:textId="1679C4C5"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726" w:history="1">
            <w:r w:rsidR="003D3CAD" w:rsidRPr="003D3CAD">
              <w:rPr>
                <w:rStyle w:val="Hyperlink"/>
                <w:rFonts w:ascii="Arial Regular" w:hAnsi="Arial Regular" w:cs="Arial Regular"/>
                <w:noProof/>
              </w:rPr>
              <w:t>4.7.</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Gestão tecnologia da informação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152</w:t>
            </w:r>
            <w:r w:rsidR="003D3CAD" w:rsidRPr="003D3CAD">
              <w:rPr>
                <w:rFonts w:ascii="Arial Regular" w:hAnsi="Arial Regular"/>
                <w:noProof/>
                <w:webHidden/>
              </w:rPr>
              <w:fldChar w:fldCharType="end"/>
            </w:r>
          </w:hyperlink>
        </w:p>
        <w:p w14:paraId="55735B6B" w14:textId="04634CF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27" w:history="1">
            <w:r w:rsidR="003D3CAD" w:rsidRPr="003D3CAD">
              <w:rPr>
                <w:rStyle w:val="Hyperlink"/>
                <w:rFonts w:ascii="Arial Regular" w:hAnsi="Arial Regular" w:cs="Arial Regular"/>
                <w:b/>
                <w:bCs/>
                <w:noProof/>
              </w:rPr>
              <w:t>4.7.1.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Governança de Tecnologia da Informação e Comunicação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153</w:t>
            </w:r>
            <w:r w:rsidR="003D3CAD" w:rsidRPr="003D3CAD">
              <w:rPr>
                <w:rFonts w:ascii="Arial Regular" w:hAnsi="Arial Regular"/>
                <w:noProof/>
                <w:webHidden/>
              </w:rPr>
              <w:fldChar w:fldCharType="end"/>
            </w:r>
          </w:hyperlink>
        </w:p>
        <w:p w14:paraId="4586F169" w14:textId="2815BEBF"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28" w:history="1">
            <w:r w:rsidR="003D3CAD" w:rsidRPr="003D3CAD">
              <w:rPr>
                <w:rStyle w:val="Hyperlink"/>
                <w:rFonts w:ascii="Arial Regular" w:hAnsi="Arial Regular" w:cs="Arial Regular"/>
                <w:b/>
                <w:bCs/>
                <w:noProof/>
              </w:rPr>
              <w:t>4.7.2.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Alinhamento Estratégico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154</w:t>
            </w:r>
            <w:r w:rsidR="003D3CAD" w:rsidRPr="003D3CAD">
              <w:rPr>
                <w:rFonts w:ascii="Arial Regular" w:hAnsi="Arial Regular"/>
                <w:noProof/>
                <w:webHidden/>
              </w:rPr>
              <w:fldChar w:fldCharType="end"/>
            </w:r>
          </w:hyperlink>
        </w:p>
        <w:p w14:paraId="64E8254E" w14:textId="27A50375"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29" w:history="1">
            <w:r w:rsidR="003D3CAD" w:rsidRPr="003D3CAD">
              <w:rPr>
                <w:rStyle w:val="Hyperlink"/>
                <w:rFonts w:ascii="Arial Regular" w:hAnsi="Arial Regular" w:cs="Arial Regular"/>
                <w:b/>
                <w:bCs/>
                <w:noProof/>
              </w:rPr>
              <w:t>4.7.3.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Plano Estratégico de Tecnologia da Informação e Comunicação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_Toc130486729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154</w:t>
            </w:r>
            <w:r w:rsidR="003D3CAD" w:rsidRPr="003D3CAD">
              <w:rPr>
                <w:rFonts w:ascii="Arial Regular" w:hAnsi="Arial Regular"/>
                <w:noProof/>
                <w:webHidden/>
              </w:rPr>
              <w:fldChar w:fldCharType="end"/>
            </w:r>
          </w:hyperlink>
        </w:p>
        <w:p w14:paraId="38EC0B36" w14:textId="37CA3624"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30" w:history="1">
            <w:r w:rsidR="003D3CAD" w:rsidRPr="003D3CAD">
              <w:rPr>
                <w:rStyle w:val="Hyperlink"/>
                <w:rFonts w:ascii="Arial Regular" w:hAnsi="Arial Regular" w:cs="Arial Regular"/>
                <w:b/>
                <w:bCs/>
                <w:noProof/>
              </w:rPr>
              <w:t>4.7.4.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Plano Diretor de Tecnologia da Informação e Comunicação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154</w:t>
            </w:r>
            <w:r w:rsidR="003D3CAD" w:rsidRPr="003D3CAD">
              <w:rPr>
                <w:rFonts w:ascii="Arial Regular" w:hAnsi="Arial Regular"/>
                <w:noProof/>
                <w:webHidden/>
              </w:rPr>
              <w:fldChar w:fldCharType="end"/>
            </w:r>
          </w:hyperlink>
        </w:p>
        <w:p w14:paraId="5276E358" w14:textId="3D57A98B"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31" w:history="1">
            <w:r w:rsidR="003D3CAD" w:rsidRPr="003D3CAD">
              <w:rPr>
                <w:rStyle w:val="Hyperlink"/>
                <w:rFonts w:ascii="Arial Regular" w:hAnsi="Arial Regular" w:cs="Arial Regular"/>
                <w:b/>
                <w:bCs/>
                <w:noProof/>
              </w:rPr>
              <w:t>4.7.5.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Infraestrutura de Tecnologia da Informação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155</w:t>
            </w:r>
            <w:r w:rsidR="003D3CAD" w:rsidRPr="003D3CAD">
              <w:rPr>
                <w:rFonts w:ascii="Arial Regular" w:hAnsi="Arial Regular"/>
                <w:noProof/>
                <w:webHidden/>
              </w:rPr>
              <w:fldChar w:fldCharType="end"/>
            </w:r>
          </w:hyperlink>
        </w:p>
        <w:p w14:paraId="35FC80CF" w14:textId="0A3FEDD8"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32" w:history="1">
            <w:r w:rsidR="003D3CAD" w:rsidRPr="003D3CAD">
              <w:rPr>
                <w:rStyle w:val="Hyperlink"/>
                <w:rFonts w:ascii="Arial Regular" w:hAnsi="Arial Regular" w:cs="Arial Regular"/>
                <w:b/>
                <w:bCs/>
                <w:noProof/>
              </w:rPr>
              <w:t>4.7.6.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Relatórios de Gestão de TIC</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156</w:t>
            </w:r>
            <w:r w:rsidR="003D3CAD" w:rsidRPr="003D3CAD">
              <w:rPr>
                <w:rFonts w:ascii="Arial Regular" w:hAnsi="Arial Regular"/>
                <w:noProof/>
                <w:webHidden/>
              </w:rPr>
              <w:fldChar w:fldCharType="end"/>
            </w:r>
          </w:hyperlink>
        </w:p>
        <w:p w14:paraId="32E656DF" w14:textId="569D83E0"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33" w:history="1">
            <w:r w:rsidR="003D3CAD" w:rsidRPr="003D3CAD">
              <w:rPr>
                <w:rStyle w:val="Hyperlink"/>
                <w:rFonts w:ascii="Arial Regular" w:hAnsi="Arial Regular" w:cs="Arial Regular"/>
                <w:b/>
                <w:bCs/>
                <w:noProof/>
              </w:rPr>
              <w:t>4.7.7.</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Sistemas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156</w:t>
            </w:r>
            <w:r w:rsidR="003D3CAD" w:rsidRPr="003D3CAD">
              <w:rPr>
                <w:rFonts w:ascii="Arial Regular" w:hAnsi="Arial Regular"/>
                <w:noProof/>
                <w:webHidden/>
              </w:rPr>
              <w:fldChar w:fldCharType="end"/>
            </w:r>
          </w:hyperlink>
        </w:p>
        <w:p w14:paraId="499F8267" w14:textId="08DB4116"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34" w:history="1">
            <w:r w:rsidR="003D3CAD" w:rsidRPr="003D3CAD">
              <w:rPr>
                <w:rStyle w:val="Hyperlink"/>
                <w:rFonts w:ascii="Arial Regular" w:hAnsi="Arial Regular" w:cs="Arial Regular"/>
                <w:b/>
                <w:bCs/>
                <w:noProof/>
              </w:rPr>
              <w:t>4.7.8.</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Segurança da Informação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157</w:t>
            </w:r>
            <w:r w:rsidR="003D3CAD" w:rsidRPr="003D3CAD">
              <w:rPr>
                <w:rFonts w:ascii="Arial Regular" w:hAnsi="Arial Regular"/>
                <w:noProof/>
                <w:webHidden/>
              </w:rPr>
              <w:fldChar w:fldCharType="end"/>
            </w:r>
          </w:hyperlink>
        </w:p>
        <w:p w14:paraId="075A77A6" w14:textId="3A37EDA4"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35" w:history="1">
            <w:r w:rsidR="003D3CAD" w:rsidRPr="003D3CAD">
              <w:rPr>
                <w:rStyle w:val="Hyperlink"/>
                <w:rFonts w:ascii="Arial Regular" w:hAnsi="Arial Regular" w:cs="Arial Regular"/>
                <w:b/>
                <w:bCs/>
                <w:noProof/>
              </w:rPr>
              <w:t>4.7.9.</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Limites Orçamentários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158</w:t>
            </w:r>
            <w:r w:rsidR="003D3CAD" w:rsidRPr="003D3CAD">
              <w:rPr>
                <w:rFonts w:ascii="Arial Regular" w:hAnsi="Arial Regular"/>
                <w:noProof/>
                <w:webHidden/>
              </w:rPr>
              <w:fldChar w:fldCharType="end"/>
            </w:r>
          </w:hyperlink>
        </w:p>
        <w:p w14:paraId="34ACC0B2" w14:textId="2391A191"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36" w:history="1">
            <w:r w:rsidR="003D3CAD" w:rsidRPr="003D3CAD">
              <w:rPr>
                <w:rStyle w:val="Hyperlink"/>
                <w:rFonts w:ascii="Arial Regular" w:hAnsi="Arial Regular" w:cs="Arial Regular"/>
                <w:b/>
                <w:bCs/>
                <w:noProof/>
              </w:rPr>
              <w:t>4.7.10.</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Resultados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158</w:t>
            </w:r>
            <w:r w:rsidR="003D3CAD" w:rsidRPr="003D3CAD">
              <w:rPr>
                <w:rFonts w:ascii="Arial Regular" w:hAnsi="Arial Regular"/>
                <w:noProof/>
                <w:webHidden/>
              </w:rPr>
              <w:fldChar w:fldCharType="end"/>
            </w:r>
          </w:hyperlink>
        </w:p>
        <w:p w14:paraId="626938A4" w14:textId="5E35EEE7"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37" w:history="1">
            <w:r w:rsidR="003D3CAD" w:rsidRPr="003D3CAD">
              <w:rPr>
                <w:rStyle w:val="Hyperlink"/>
                <w:rFonts w:ascii="Arial Regular" w:hAnsi="Arial Regular" w:cs="Arial Regular"/>
                <w:b/>
                <w:bCs/>
                <w:noProof/>
              </w:rPr>
              <w:t>4.7.10.1.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Objetivo: Modernizar a Infraestrutura de TI</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158</w:t>
            </w:r>
            <w:r w:rsidR="003D3CAD" w:rsidRPr="003D3CAD">
              <w:rPr>
                <w:rFonts w:ascii="Arial Regular" w:hAnsi="Arial Regular"/>
                <w:noProof/>
                <w:webHidden/>
              </w:rPr>
              <w:fldChar w:fldCharType="end"/>
            </w:r>
          </w:hyperlink>
        </w:p>
        <w:p w14:paraId="79AECC75" w14:textId="03CF021D"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38" w:history="1">
            <w:r w:rsidR="003D3CAD" w:rsidRPr="003D3CAD">
              <w:rPr>
                <w:rStyle w:val="Hyperlink"/>
                <w:rFonts w:ascii="Arial Regular" w:hAnsi="Arial Regular" w:cs="Arial Regular"/>
                <w:b/>
                <w:bCs/>
                <w:noProof/>
              </w:rPr>
              <w:t>4.7.10.2.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Objetivo: Fortalecer a integridade, confiabilidade e transparência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158</w:t>
            </w:r>
            <w:r w:rsidR="003D3CAD" w:rsidRPr="003D3CAD">
              <w:rPr>
                <w:rFonts w:ascii="Arial Regular" w:hAnsi="Arial Regular"/>
                <w:noProof/>
                <w:webHidden/>
              </w:rPr>
              <w:fldChar w:fldCharType="end"/>
            </w:r>
          </w:hyperlink>
        </w:p>
        <w:p w14:paraId="41E69F63" w14:textId="577154B5"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39" w:history="1">
            <w:r w:rsidR="003D3CAD" w:rsidRPr="003D3CAD">
              <w:rPr>
                <w:rStyle w:val="Hyperlink"/>
                <w:rFonts w:ascii="Arial Regular" w:hAnsi="Arial Regular" w:cs="Arial Regular"/>
                <w:b/>
                <w:bCs/>
                <w:noProof/>
              </w:rPr>
              <w:t>4.7.10.3.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Objetivo: Adequar o ambiente tecnológico para apoiar os negócios da empresa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_Toc130486739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159</w:t>
            </w:r>
            <w:r w:rsidR="003D3CAD" w:rsidRPr="003D3CAD">
              <w:rPr>
                <w:rFonts w:ascii="Arial Regular" w:hAnsi="Arial Regular"/>
                <w:noProof/>
                <w:webHidden/>
              </w:rPr>
              <w:fldChar w:fldCharType="end"/>
            </w:r>
          </w:hyperlink>
        </w:p>
        <w:p w14:paraId="477D6E9C" w14:textId="2D554E98"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40" w:history="1">
            <w:r w:rsidR="003D3CAD" w:rsidRPr="003D3CAD">
              <w:rPr>
                <w:rStyle w:val="Hyperlink"/>
                <w:rFonts w:ascii="Arial Regular" w:hAnsi="Arial Regular" w:cs="Arial Regular"/>
                <w:b/>
                <w:bCs/>
                <w:noProof/>
              </w:rPr>
              <w:t>4.7.11.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Principais desafios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159</w:t>
            </w:r>
            <w:r w:rsidR="003D3CAD" w:rsidRPr="003D3CAD">
              <w:rPr>
                <w:rFonts w:ascii="Arial Regular" w:hAnsi="Arial Regular"/>
                <w:noProof/>
                <w:webHidden/>
              </w:rPr>
              <w:fldChar w:fldCharType="end"/>
            </w:r>
          </w:hyperlink>
        </w:p>
        <w:p w14:paraId="320921C0" w14:textId="25E1207B"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41" w:history="1">
            <w:r w:rsidR="003D3CAD" w:rsidRPr="003D3CAD">
              <w:rPr>
                <w:rStyle w:val="Hyperlink"/>
                <w:rFonts w:ascii="Arial Regular" w:hAnsi="Arial Regular" w:cs="Arial Regular"/>
                <w:b/>
                <w:bCs/>
                <w:noProof/>
              </w:rPr>
              <w:t>4.7.11.1.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Datacenters (Centros de Processamento de Dados)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159</w:t>
            </w:r>
            <w:r w:rsidR="003D3CAD" w:rsidRPr="003D3CAD">
              <w:rPr>
                <w:rFonts w:ascii="Arial Regular" w:hAnsi="Arial Regular"/>
                <w:noProof/>
                <w:webHidden/>
              </w:rPr>
              <w:fldChar w:fldCharType="end"/>
            </w:r>
          </w:hyperlink>
        </w:p>
        <w:p w14:paraId="23609CBE" w14:textId="4B8A8C2A"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42" w:history="1">
            <w:r w:rsidR="003D3CAD" w:rsidRPr="003D3CAD">
              <w:rPr>
                <w:rStyle w:val="Hyperlink"/>
                <w:rFonts w:ascii="Arial Regular" w:hAnsi="Arial Regular" w:cs="Arial Regular"/>
                <w:b/>
                <w:bCs/>
                <w:noProof/>
              </w:rPr>
              <w:t>4.7.11.2.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Nuvem Computacional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160</w:t>
            </w:r>
            <w:r w:rsidR="003D3CAD" w:rsidRPr="003D3CAD">
              <w:rPr>
                <w:rFonts w:ascii="Arial Regular" w:hAnsi="Arial Regular"/>
                <w:noProof/>
                <w:webHidden/>
              </w:rPr>
              <w:fldChar w:fldCharType="end"/>
            </w:r>
          </w:hyperlink>
        </w:p>
        <w:p w14:paraId="4C69DE45" w14:textId="2CD261EF"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43" w:history="1">
            <w:r w:rsidR="003D3CAD" w:rsidRPr="003D3CAD">
              <w:rPr>
                <w:rStyle w:val="Hyperlink"/>
                <w:rFonts w:ascii="Arial Regular" w:hAnsi="Arial Regular" w:cs="Arial Regular"/>
                <w:b/>
                <w:bCs/>
                <w:noProof/>
              </w:rPr>
              <w:t>4.7.11.3.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Estrutura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160</w:t>
            </w:r>
            <w:r w:rsidR="003D3CAD" w:rsidRPr="003D3CAD">
              <w:rPr>
                <w:rFonts w:ascii="Arial Regular" w:hAnsi="Arial Regular"/>
                <w:noProof/>
                <w:webHidden/>
              </w:rPr>
              <w:fldChar w:fldCharType="end"/>
            </w:r>
          </w:hyperlink>
        </w:p>
        <w:p w14:paraId="1480CE37" w14:textId="74AAD769"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44" w:history="1">
            <w:r w:rsidR="003D3CAD" w:rsidRPr="003D3CAD">
              <w:rPr>
                <w:rStyle w:val="Hyperlink"/>
                <w:rFonts w:ascii="Arial Regular" w:hAnsi="Arial Regular" w:cs="Arial Regular"/>
                <w:b/>
                <w:bCs/>
                <w:noProof/>
              </w:rPr>
              <w:t>4.7.11.4.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Programa de Privacidade e Segurança da Informação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160</w:t>
            </w:r>
            <w:r w:rsidR="003D3CAD" w:rsidRPr="003D3CAD">
              <w:rPr>
                <w:rFonts w:ascii="Arial Regular" w:hAnsi="Arial Regular"/>
                <w:noProof/>
                <w:webHidden/>
              </w:rPr>
              <w:fldChar w:fldCharType="end"/>
            </w:r>
          </w:hyperlink>
        </w:p>
        <w:p w14:paraId="2C73E2F5" w14:textId="5307AE05"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45" w:history="1">
            <w:r w:rsidR="003D3CAD" w:rsidRPr="003D3CAD">
              <w:rPr>
                <w:rStyle w:val="Hyperlink"/>
                <w:rFonts w:ascii="Arial Regular" w:hAnsi="Arial Regular" w:cs="Arial Regular"/>
                <w:b/>
                <w:bCs/>
                <w:noProof/>
              </w:rPr>
              <w:t>4.7.11.5.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Sistema de Gestão e Continuidade de Negócio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161</w:t>
            </w:r>
            <w:r w:rsidR="003D3CAD" w:rsidRPr="003D3CAD">
              <w:rPr>
                <w:rFonts w:ascii="Arial Regular" w:hAnsi="Arial Regular"/>
                <w:noProof/>
                <w:webHidden/>
              </w:rPr>
              <w:fldChar w:fldCharType="end"/>
            </w:r>
          </w:hyperlink>
        </w:p>
        <w:p w14:paraId="74D695B6" w14:textId="27213710"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46" w:history="1">
            <w:r w:rsidR="003D3CAD" w:rsidRPr="003D3CAD">
              <w:rPr>
                <w:rStyle w:val="Hyperlink"/>
                <w:rFonts w:ascii="Arial Regular" w:hAnsi="Arial Regular" w:cs="Arial Regular"/>
                <w:b/>
                <w:bCs/>
                <w:noProof/>
              </w:rPr>
              <w:t>4.7.12.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Conclusão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161</w:t>
            </w:r>
            <w:r w:rsidR="003D3CAD" w:rsidRPr="003D3CAD">
              <w:rPr>
                <w:rFonts w:ascii="Arial Regular" w:hAnsi="Arial Regular"/>
                <w:noProof/>
                <w:webHidden/>
              </w:rPr>
              <w:fldChar w:fldCharType="end"/>
            </w:r>
          </w:hyperlink>
        </w:p>
        <w:p w14:paraId="673A569C" w14:textId="411EBC58"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47" w:history="1">
            <w:r w:rsidR="003D3CAD" w:rsidRPr="003D3CAD">
              <w:rPr>
                <w:rStyle w:val="Hyperlink"/>
                <w:rFonts w:ascii="Arial Regular" w:hAnsi="Arial Regular" w:cs="Arial Regular"/>
                <w:b/>
                <w:bCs/>
                <w:noProof/>
              </w:rPr>
              <w:t>4.7.13.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Conformidade legal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161</w:t>
            </w:r>
            <w:r w:rsidR="003D3CAD" w:rsidRPr="003D3CAD">
              <w:rPr>
                <w:rFonts w:ascii="Arial Regular" w:hAnsi="Arial Regular"/>
                <w:noProof/>
                <w:webHidden/>
              </w:rPr>
              <w:fldChar w:fldCharType="end"/>
            </w:r>
          </w:hyperlink>
        </w:p>
        <w:p w14:paraId="4419834D" w14:textId="67D32F25"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48" w:history="1">
            <w:r w:rsidR="003D3CAD" w:rsidRPr="003D3CAD">
              <w:rPr>
                <w:rStyle w:val="Hyperlink"/>
                <w:rFonts w:ascii="Arial Regular" w:hAnsi="Arial Regular" w:cs="Arial Regular"/>
                <w:b/>
                <w:bCs/>
                <w:noProof/>
              </w:rPr>
              <w:t>4.7.14.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Documentos de Referência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162</w:t>
            </w:r>
            <w:r w:rsidR="003D3CAD" w:rsidRPr="003D3CAD">
              <w:rPr>
                <w:rFonts w:ascii="Arial Regular" w:hAnsi="Arial Regular"/>
                <w:noProof/>
                <w:webHidden/>
              </w:rPr>
              <w:fldChar w:fldCharType="end"/>
            </w:r>
          </w:hyperlink>
        </w:p>
        <w:p w14:paraId="21CEF8A4" w14:textId="1497C71E"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749" w:history="1">
            <w:r w:rsidR="003D3CAD" w:rsidRPr="003D3CAD">
              <w:rPr>
                <w:rStyle w:val="Hyperlink"/>
                <w:rFonts w:ascii="Arial Regular" w:hAnsi="Arial Regular" w:cs="Arial Regular"/>
                <w:noProof/>
              </w:rPr>
              <w:t>4.8.</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Sustentabilidade ambiental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_Toc130486749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163</w:t>
            </w:r>
            <w:r w:rsidR="003D3CAD" w:rsidRPr="003D3CAD">
              <w:rPr>
                <w:rFonts w:ascii="Arial Regular" w:hAnsi="Arial Regular"/>
                <w:noProof/>
                <w:webHidden/>
              </w:rPr>
              <w:fldChar w:fldCharType="end"/>
            </w:r>
          </w:hyperlink>
        </w:p>
        <w:p w14:paraId="1C2572FD" w14:textId="570920B8"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50" w:history="1">
            <w:r w:rsidR="003D3CAD" w:rsidRPr="003D3CAD">
              <w:rPr>
                <w:rStyle w:val="Hyperlink"/>
                <w:rFonts w:ascii="Arial Regular" w:hAnsi="Arial Regular" w:cs="Arial Regular"/>
                <w:b/>
                <w:bCs/>
                <w:noProof/>
              </w:rPr>
              <w:t>4.8.1.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2º Relatório de Execução da Agenda Ambiental da Administração Pública - A3P</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163</w:t>
            </w:r>
            <w:r w:rsidR="003D3CAD" w:rsidRPr="003D3CAD">
              <w:rPr>
                <w:rFonts w:ascii="Arial Regular" w:hAnsi="Arial Regular"/>
                <w:noProof/>
                <w:webHidden/>
              </w:rPr>
              <w:fldChar w:fldCharType="end"/>
            </w:r>
          </w:hyperlink>
        </w:p>
        <w:p w14:paraId="63B90B5B" w14:textId="7130E994"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51" w:history="1">
            <w:r w:rsidR="003D3CAD" w:rsidRPr="003D3CAD">
              <w:rPr>
                <w:rStyle w:val="Hyperlink"/>
                <w:rFonts w:ascii="Arial Regular" w:hAnsi="Arial Regular" w:cs="Arial Regular"/>
                <w:b/>
                <w:bCs/>
                <w:noProof/>
              </w:rPr>
              <w:t>4.8.2.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Selo A3P 2021</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163</w:t>
            </w:r>
            <w:r w:rsidR="003D3CAD" w:rsidRPr="003D3CAD">
              <w:rPr>
                <w:rFonts w:ascii="Arial Regular" w:hAnsi="Arial Regular"/>
                <w:noProof/>
                <w:webHidden/>
              </w:rPr>
              <w:fldChar w:fldCharType="end"/>
            </w:r>
          </w:hyperlink>
        </w:p>
        <w:p w14:paraId="4CF58BC8" w14:textId="7F5181F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52" w:history="1">
            <w:r w:rsidR="003D3CAD" w:rsidRPr="003D3CAD">
              <w:rPr>
                <w:rStyle w:val="Hyperlink"/>
                <w:rFonts w:ascii="Arial Regular" w:hAnsi="Arial Regular" w:cs="Arial Regular"/>
                <w:b/>
                <w:bCs/>
                <w:noProof/>
              </w:rPr>
              <w:t>4.8.3.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VIII Relatório de Execução do Plano Gestor de Logística Sustentável - PLS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163</w:t>
            </w:r>
            <w:r w:rsidR="003D3CAD" w:rsidRPr="003D3CAD">
              <w:rPr>
                <w:rFonts w:ascii="Arial Regular" w:hAnsi="Arial Regular"/>
                <w:noProof/>
                <w:webHidden/>
              </w:rPr>
              <w:fldChar w:fldCharType="end"/>
            </w:r>
          </w:hyperlink>
        </w:p>
        <w:p w14:paraId="03005CD0" w14:textId="4D1FD8C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53" w:history="1">
            <w:r w:rsidR="003D3CAD" w:rsidRPr="003D3CAD">
              <w:rPr>
                <w:rStyle w:val="Hyperlink"/>
                <w:rFonts w:ascii="Arial Regular" w:hAnsi="Arial Regular" w:cs="Arial Regular"/>
                <w:b/>
                <w:bCs/>
                <w:noProof/>
              </w:rPr>
              <w:t>4.8.4.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Política Ambiental e Territorial da Infra S.A.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164</w:t>
            </w:r>
            <w:r w:rsidR="003D3CAD" w:rsidRPr="003D3CAD">
              <w:rPr>
                <w:rFonts w:ascii="Arial Regular" w:hAnsi="Arial Regular"/>
                <w:noProof/>
                <w:webHidden/>
              </w:rPr>
              <w:fldChar w:fldCharType="end"/>
            </w:r>
          </w:hyperlink>
        </w:p>
        <w:p w14:paraId="3FF55348" w14:textId="24E5F62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54" w:history="1">
            <w:r w:rsidR="003D3CAD" w:rsidRPr="003D3CAD">
              <w:rPr>
                <w:rStyle w:val="Hyperlink"/>
                <w:rFonts w:ascii="Arial Regular" w:hAnsi="Arial Regular" w:cs="Arial Regular"/>
                <w:b/>
                <w:bCs/>
                <w:noProof/>
              </w:rPr>
              <w:t>4.8.5.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Critérios de sustentabilidade nas contratações e aquisições.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164</w:t>
            </w:r>
            <w:r w:rsidR="003D3CAD" w:rsidRPr="003D3CAD">
              <w:rPr>
                <w:rFonts w:ascii="Arial Regular" w:hAnsi="Arial Regular"/>
                <w:noProof/>
                <w:webHidden/>
              </w:rPr>
              <w:fldChar w:fldCharType="end"/>
            </w:r>
          </w:hyperlink>
        </w:p>
        <w:p w14:paraId="4188C215" w14:textId="191CE5E1"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55" w:history="1">
            <w:r w:rsidR="003D3CAD" w:rsidRPr="003D3CAD">
              <w:rPr>
                <w:rStyle w:val="Hyperlink"/>
                <w:rFonts w:ascii="Arial Regular" w:hAnsi="Arial Regular" w:cs="Arial Regular"/>
                <w:b/>
                <w:bCs/>
                <w:noProof/>
              </w:rPr>
              <w:t>4.8.6.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Ações para redução do consumo de recursos naturais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164</w:t>
            </w:r>
            <w:r w:rsidR="003D3CAD" w:rsidRPr="003D3CAD">
              <w:rPr>
                <w:rFonts w:ascii="Arial Regular" w:hAnsi="Arial Regular"/>
                <w:noProof/>
                <w:webHidden/>
              </w:rPr>
              <w:fldChar w:fldCharType="end"/>
            </w:r>
          </w:hyperlink>
        </w:p>
        <w:p w14:paraId="368A70B4" w14:textId="73E085AD"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56" w:history="1">
            <w:r w:rsidR="003D3CAD" w:rsidRPr="003D3CAD">
              <w:rPr>
                <w:rStyle w:val="Hyperlink"/>
                <w:rFonts w:ascii="Arial Regular" w:hAnsi="Arial Regular" w:cs="Arial Regular"/>
                <w:b/>
                <w:bCs/>
                <w:noProof/>
              </w:rPr>
              <w:t>4.8.7.</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Resíduos Sólidos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166</w:t>
            </w:r>
            <w:r w:rsidR="003D3CAD" w:rsidRPr="003D3CAD">
              <w:rPr>
                <w:rFonts w:ascii="Arial Regular" w:hAnsi="Arial Regular"/>
                <w:noProof/>
                <w:webHidden/>
              </w:rPr>
              <w:fldChar w:fldCharType="end"/>
            </w:r>
          </w:hyperlink>
        </w:p>
        <w:p w14:paraId="78127165" w14:textId="05FDD9F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57" w:history="1">
            <w:r w:rsidR="003D3CAD" w:rsidRPr="003D3CAD">
              <w:rPr>
                <w:rStyle w:val="Hyperlink"/>
                <w:rFonts w:ascii="Arial Regular" w:hAnsi="Arial Regular" w:cs="Arial Regular"/>
                <w:b/>
                <w:bCs/>
                <w:noProof/>
              </w:rPr>
              <w:t>4.8.8.</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Inventário de Gases de Efeito Estufa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166</w:t>
            </w:r>
            <w:r w:rsidR="003D3CAD" w:rsidRPr="003D3CAD">
              <w:rPr>
                <w:rFonts w:ascii="Arial Regular" w:hAnsi="Arial Regular"/>
                <w:noProof/>
                <w:webHidden/>
              </w:rPr>
              <w:fldChar w:fldCharType="end"/>
            </w:r>
          </w:hyperlink>
        </w:p>
        <w:p w14:paraId="76951EE2" w14:textId="78ABE25B"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758" w:history="1">
            <w:r w:rsidR="003D3CAD" w:rsidRPr="003D3CAD">
              <w:rPr>
                <w:rStyle w:val="Hyperlink"/>
                <w:rFonts w:ascii="Arial Regular" w:hAnsi="Arial Regular" w:cs="Arial Regular"/>
                <w:noProof/>
              </w:rPr>
              <w:t>4.9.</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Gestão da comunicação com a sociedade</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168</w:t>
            </w:r>
            <w:r w:rsidR="003D3CAD" w:rsidRPr="003D3CAD">
              <w:rPr>
                <w:rFonts w:ascii="Arial Regular" w:hAnsi="Arial Regular"/>
                <w:noProof/>
                <w:webHidden/>
              </w:rPr>
              <w:fldChar w:fldCharType="end"/>
            </w:r>
          </w:hyperlink>
        </w:p>
        <w:p w14:paraId="51CEB338" w14:textId="1ED6631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59" w:history="1">
            <w:r w:rsidR="003D3CAD" w:rsidRPr="003D3CAD">
              <w:rPr>
                <w:rStyle w:val="Hyperlink"/>
                <w:rFonts w:ascii="Arial Regular" w:hAnsi="Arial Regular" w:cs="Arial Regular"/>
                <w:b/>
                <w:bCs/>
                <w:noProof/>
              </w:rPr>
              <w:t>4.9.1.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Ações de supervisão, controle e correição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_Toc130486759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168</w:t>
            </w:r>
            <w:r w:rsidR="003D3CAD" w:rsidRPr="003D3CAD">
              <w:rPr>
                <w:rFonts w:ascii="Arial Regular" w:hAnsi="Arial Regular"/>
                <w:noProof/>
                <w:webHidden/>
              </w:rPr>
              <w:fldChar w:fldCharType="end"/>
            </w:r>
          </w:hyperlink>
        </w:p>
        <w:p w14:paraId="01BE5393" w14:textId="2060F8F5"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60" w:history="1">
            <w:r w:rsidR="003D3CAD" w:rsidRPr="003D3CAD">
              <w:rPr>
                <w:rStyle w:val="Hyperlink"/>
                <w:rFonts w:ascii="Arial Regular" w:hAnsi="Arial Regular" w:cs="Arial Regular"/>
                <w:b/>
                <w:bCs/>
                <w:noProof/>
              </w:rPr>
              <w:t>4.9.1.1.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Resultados dos serviços da Ouvidoria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168</w:t>
            </w:r>
            <w:r w:rsidR="003D3CAD" w:rsidRPr="003D3CAD">
              <w:rPr>
                <w:rFonts w:ascii="Arial Regular" w:hAnsi="Arial Regular"/>
                <w:noProof/>
                <w:webHidden/>
              </w:rPr>
              <w:fldChar w:fldCharType="end"/>
            </w:r>
          </w:hyperlink>
        </w:p>
        <w:p w14:paraId="7D98D4E9" w14:textId="375FC066"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61" w:history="1">
            <w:r w:rsidR="003D3CAD" w:rsidRPr="003D3CAD">
              <w:rPr>
                <w:rStyle w:val="Hyperlink"/>
                <w:rFonts w:ascii="Arial Regular" w:hAnsi="Arial Regular" w:cs="Arial Regular"/>
                <w:b/>
                <w:bCs/>
                <w:noProof/>
              </w:rPr>
              <w:t>4.9.1.2.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Tempo de resposta e ranking da CGU</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170</w:t>
            </w:r>
            <w:r w:rsidR="003D3CAD" w:rsidRPr="003D3CAD">
              <w:rPr>
                <w:rFonts w:ascii="Arial Regular" w:hAnsi="Arial Regular"/>
                <w:noProof/>
                <w:webHidden/>
              </w:rPr>
              <w:fldChar w:fldCharType="end"/>
            </w:r>
          </w:hyperlink>
        </w:p>
        <w:p w14:paraId="6B2CFCC9" w14:textId="24E30865"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62" w:history="1">
            <w:r w:rsidR="003D3CAD" w:rsidRPr="003D3CAD">
              <w:rPr>
                <w:rStyle w:val="Hyperlink"/>
                <w:rFonts w:ascii="Arial Regular" w:hAnsi="Arial Regular" w:cs="Arial Regular"/>
                <w:b/>
                <w:bCs/>
                <w:noProof/>
              </w:rPr>
              <w:t>4.9.1.3.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Resultados do SIC e da Ouvidoria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170</w:t>
            </w:r>
            <w:r w:rsidR="003D3CAD" w:rsidRPr="003D3CAD">
              <w:rPr>
                <w:rFonts w:ascii="Arial Regular" w:hAnsi="Arial Regular"/>
                <w:noProof/>
                <w:webHidden/>
              </w:rPr>
              <w:fldChar w:fldCharType="end"/>
            </w:r>
          </w:hyperlink>
        </w:p>
        <w:p w14:paraId="37EA8B74" w14:textId="4FE74DA0"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63" w:history="1">
            <w:r w:rsidR="003D3CAD" w:rsidRPr="003D3CAD">
              <w:rPr>
                <w:rStyle w:val="Hyperlink"/>
                <w:rFonts w:ascii="Arial Regular" w:hAnsi="Arial Regular" w:cs="Arial Regular"/>
                <w:b/>
                <w:bCs/>
                <w:noProof/>
              </w:rPr>
              <w:t>4.9.1.4.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Resultados qualitativos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173</w:t>
            </w:r>
            <w:r w:rsidR="003D3CAD" w:rsidRPr="003D3CAD">
              <w:rPr>
                <w:rFonts w:ascii="Arial Regular" w:hAnsi="Arial Regular"/>
                <w:noProof/>
                <w:webHidden/>
              </w:rPr>
              <w:fldChar w:fldCharType="end"/>
            </w:r>
          </w:hyperlink>
        </w:p>
        <w:p w14:paraId="3BF4B24A" w14:textId="5D686AD7"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64" w:history="1">
            <w:r w:rsidR="003D3CAD" w:rsidRPr="003D3CAD">
              <w:rPr>
                <w:rStyle w:val="Hyperlink"/>
                <w:rFonts w:ascii="Arial Regular" w:hAnsi="Arial Regular" w:cs="Arial Regular"/>
                <w:b/>
                <w:bCs/>
                <w:noProof/>
              </w:rPr>
              <w:t>4.9.1.5.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Denúncias e comunicações (denúncias anônimas)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174</w:t>
            </w:r>
            <w:r w:rsidR="003D3CAD" w:rsidRPr="003D3CAD">
              <w:rPr>
                <w:rFonts w:ascii="Arial Regular" w:hAnsi="Arial Regular"/>
                <w:noProof/>
                <w:webHidden/>
              </w:rPr>
              <w:fldChar w:fldCharType="end"/>
            </w:r>
          </w:hyperlink>
        </w:p>
        <w:p w14:paraId="35688FDC" w14:textId="39CF8AE0"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65" w:history="1">
            <w:r w:rsidR="003D3CAD" w:rsidRPr="003D3CAD">
              <w:rPr>
                <w:rStyle w:val="Hyperlink"/>
                <w:rFonts w:ascii="Arial Regular" w:hAnsi="Arial Regular" w:cs="Arial Regular"/>
                <w:b/>
                <w:bCs/>
                <w:noProof/>
              </w:rPr>
              <w:t>4.9.1.6.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Serviço de informação ao cidadão – SIC</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175</w:t>
            </w:r>
            <w:r w:rsidR="003D3CAD" w:rsidRPr="003D3CAD">
              <w:rPr>
                <w:rFonts w:ascii="Arial Regular" w:hAnsi="Arial Regular"/>
                <w:noProof/>
                <w:webHidden/>
              </w:rPr>
              <w:fldChar w:fldCharType="end"/>
            </w:r>
          </w:hyperlink>
        </w:p>
        <w:p w14:paraId="0763AFA3" w14:textId="25BC31F0"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66" w:history="1">
            <w:r w:rsidR="003D3CAD" w:rsidRPr="003D3CAD">
              <w:rPr>
                <w:rStyle w:val="Hyperlink"/>
                <w:rFonts w:ascii="Arial Regular" w:hAnsi="Arial Regular" w:cs="Arial Regular"/>
                <w:b/>
                <w:bCs/>
                <w:noProof/>
              </w:rPr>
              <w:t>4.9.2.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Atendimentos de expropriados FICO/FIOL II pela Ouvidoria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175</w:t>
            </w:r>
            <w:r w:rsidR="003D3CAD" w:rsidRPr="003D3CAD">
              <w:rPr>
                <w:rFonts w:ascii="Arial Regular" w:hAnsi="Arial Regular"/>
                <w:noProof/>
                <w:webHidden/>
              </w:rPr>
              <w:fldChar w:fldCharType="end"/>
            </w:r>
          </w:hyperlink>
        </w:p>
        <w:p w14:paraId="1655A2FC" w14:textId="307D2193"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67" w:history="1">
            <w:r w:rsidR="003D3CAD" w:rsidRPr="003D3CAD">
              <w:rPr>
                <w:rStyle w:val="Hyperlink"/>
                <w:rFonts w:ascii="Arial Regular" w:hAnsi="Arial Regular" w:cs="Arial Regular"/>
                <w:b/>
                <w:bCs/>
                <w:noProof/>
              </w:rPr>
              <w:t>4.9.3.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Oportunidades de aprimoramento, Desafios e Sugestões de Melhoria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176</w:t>
            </w:r>
            <w:r w:rsidR="003D3CAD" w:rsidRPr="003D3CAD">
              <w:rPr>
                <w:rFonts w:ascii="Arial Regular" w:hAnsi="Arial Regular"/>
                <w:noProof/>
                <w:webHidden/>
              </w:rPr>
              <w:fldChar w:fldCharType="end"/>
            </w:r>
          </w:hyperlink>
        </w:p>
        <w:p w14:paraId="6E5A5BCF" w14:textId="1ED0839A"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68" w:history="1">
            <w:r w:rsidR="003D3CAD" w:rsidRPr="003D3CAD">
              <w:rPr>
                <w:rStyle w:val="Hyperlink"/>
                <w:rFonts w:ascii="Arial Regular" w:hAnsi="Arial Regular" w:cs="Arial Regular"/>
                <w:b/>
                <w:bCs/>
                <w:noProof/>
              </w:rPr>
              <w:t>4.9.4.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Avaliação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177</w:t>
            </w:r>
            <w:r w:rsidR="003D3CAD" w:rsidRPr="003D3CAD">
              <w:rPr>
                <w:rFonts w:ascii="Arial Regular" w:hAnsi="Arial Regular"/>
                <w:noProof/>
                <w:webHidden/>
              </w:rPr>
              <w:fldChar w:fldCharType="end"/>
            </w:r>
          </w:hyperlink>
        </w:p>
        <w:p w14:paraId="1B81123B" w14:textId="057490DE"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69" w:history="1">
            <w:r w:rsidR="003D3CAD" w:rsidRPr="003D3CAD">
              <w:rPr>
                <w:rStyle w:val="Hyperlink"/>
                <w:rFonts w:ascii="Arial Regular" w:hAnsi="Arial Regular" w:cs="Arial Regular"/>
                <w:b/>
                <w:bCs/>
                <w:noProof/>
              </w:rPr>
              <w:t>4.9.5.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Comitê Técnico de Ouvidoria – CTO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_Toc130486769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181</w:t>
            </w:r>
            <w:r w:rsidR="003D3CAD" w:rsidRPr="003D3CAD">
              <w:rPr>
                <w:rFonts w:ascii="Arial Regular" w:hAnsi="Arial Regular"/>
                <w:noProof/>
                <w:webHidden/>
              </w:rPr>
              <w:fldChar w:fldCharType="end"/>
            </w:r>
          </w:hyperlink>
        </w:p>
        <w:p w14:paraId="41A528FE" w14:textId="5BD8A2E5"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70" w:history="1">
            <w:r w:rsidR="003D3CAD" w:rsidRPr="003D3CAD">
              <w:rPr>
                <w:rStyle w:val="Hyperlink"/>
                <w:rFonts w:ascii="Arial Regular" w:hAnsi="Arial Regular" w:cs="Arial Regular"/>
                <w:b/>
                <w:bCs/>
                <w:noProof/>
              </w:rPr>
              <w:t>4.9.5.1.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Interlocução da Ouvidoria com entidades e órgãos externos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181</w:t>
            </w:r>
            <w:r w:rsidR="003D3CAD" w:rsidRPr="003D3CAD">
              <w:rPr>
                <w:rFonts w:ascii="Arial Regular" w:hAnsi="Arial Regular"/>
                <w:noProof/>
                <w:webHidden/>
              </w:rPr>
              <w:fldChar w:fldCharType="end"/>
            </w:r>
          </w:hyperlink>
        </w:p>
        <w:p w14:paraId="78225DA7" w14:textId="315CAB93" w:rsidR="003D3CAD" w:rsidRPr="003D3CAD" w:rsidRDefault="00000000" w:rsidP="00242781">
          <w:pPr>
            <w:pStyle w:val="Sumrio1"/>
            <w:tabs>
              <w:tab w:val="left" w:pos="440"/>
              <w:tab w:val="right" w:leader="dot" w:pos="8495"/>
            </w:tabs>
            <w:rPr>
              <w:rFonts w:ascii="Arial Regular" w:eastAsiaTheme="minorEastAsia" w:hAnsi="Arial Regular" w:cstheme="minorBidi" w:hint="eastAsia"/>
              <w:b w:val="0"/>
              <w:bCs w:val="0"/>
              <w:caps w:val="0"/>
              <w:noProof/>
              <w:sz w:val="22"/>
              <w:szCs w:val="22"/>
              <w:lang w:eastAsia="pt-BR" w:bidi="ar-SA"/>
            </w:rPr>
          </w:pPr>
          <w:hyperlink w:anchor="_Toc130486771" w:history="1">
            <w:r w:rsidR="003D3CAD" w:rsidRPr="003D3CAD">
              <w:rPr>
                <w:rStyle w:val="Hyperlink"/>
                <w:rFonts w:ascii="Arial Regular" w:hAnsi="Arial Regular" w:cs="Arial Regular"/>
                <w:noProof/>
              </w:rPr>
              <w:t>5.</w:t>
            </w:r>
            <w:r w:rsidR="003D3CAD" w:rsidRPr="003D3CAD">
              <w:rPr>
                <w:rFonts w:ascii="Arial Regular" w:eastAsiaTheme="minorEastAsia" w:hAnsi="Arial Regular" w:cstheme="minorBidi"/>
                <w:b w:val="0"/>
                <w:bCs w:val="0"/>
                <w:caps w:val="0"/>
                <w:noProof/>
                <w:sz w:val="22"/>
                <w:szCs w:val="22"/>
                <w:lang w:eastAsia="pt-BR" w:bidi="ar-SA"/>
              </w:rPr>
              <w:tab/>
            </w:r>
            <w:r w:rsidR="003D3CAD" w:rsidRPr="003D3CAD">
              <w:rPr>
                <w:rStyle w:val="Hyperlink"/>
                <w:rFonts w:ascii="Arial Regular" w:hAnsi="Arial Regular" w:cs="Arial Regular"/>
                <w:noProof/>
              </w:rPr>
              <w:t>Informações orçamentárias, financeiras e contábeis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183</w:t>
            </w:r>
            <w:r w:rsidR="003D3CAD" w:rsidRPr="003D3CAD">
              <w:rPr>
                <w:rFonts w:ascii="Arial Regular" w:hAnsi="Arial Regular"/>
                <w:noProof/>
                <w:webHidden/>
              </w:rPr>
              <w:fldChar w:fldCharType="end"/>
            </w:r>
          </w:hyperlink>
        </w:p>
        <w:p w14:paraId="596FD783" w14:textId="5FE25F87"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772" w:history="1">
            <w:r w:rsidR="003D3CAD" w:rsidRPr="003D3CAD">
              <w:rPr>
                <w:rStyle w:val="Hyperlink"/>
                <w:rFonts w:ascii="Arial Regular" w:hAnsi="Arial Regular" w:cs="Arial Regular"/>
                <w:noProof/>
              </w:rPr>
              <w:t>5.1.</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Demonstrações contábeis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183</w:t>
            </w:r>
            <w:r w:rsidR="003D3CAD" w:rsidRPr="003D3CAD">
              <w:rPr>
                <w:rFonts w:ascii="Arial Regular" w:hAnsi="Arial Regular"/>
                <w:noProof/>
                <w:webHidden/>
              </w:rPr>
              <w:fldChar w:fldCharType="end"/>
            </w:r>
          </w:hyperlink>
        </w:p>
        <w:p w14:paraId="32ABA292" w14:textId="0BE62E36"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73" w:history="1">
            <w:r w:rsidR="003D3CAD" w:rsidRPr="003D3CAD">
              <w:rPr>
                <w:rStyle w:val="Hyperlink"/>
                <w:rFonts w:ascii="Arial Regular" w:hAnsi="Arial Regular" w:cs="Arial Regular"/>
                <w:b/>
                <w:bCs/>
                <w:noProof/>
              </w:rPr>
              <w:t>5.1.1.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Balanço Patrimonial de 2022</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183</w:t>
            </w:r>
            <w:r w:rsidR="003D3CAD" w:rsidRPr="003D3CAD">
              <w:rPr>
                <w:rFonts w:ascii="Arial Regular" w:hAnsi="Arial Regular"/>
                <w:noProof/>
                <w:webHidden/>
              </w:rPr>
              <w:fldChar w:fldCharType="end"/>
            </w:r>
          </w:hyperlink>
        </w:p>
        <w:p w14:paraId="7D8876AE" w14:textId="556BCE0D"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74" w:history="1">
            <w:r w:rsidR="003D3CAD" w:rsidRPr="003D3CAD">
              <w:rPr>
                <w:rStyle w:val="Hyperlink"/>
                <w:rFonts w:ascii="Arial Regular" w:hAnsi="Arial Regular" w:cs="Arial Regular"/>
                <w:b/>
                <w:bCs/>
                <w:noProof/>
              </w:rPr>
              <w:t>5.1.2.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Demonstração do Resultado do Exercício de 2022</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185</w:t>
            </w:r>
            <w:r w:rsidR="003D3CAD" w:rsidRPr="003D3CAD">
              <w:rPr>
                <w:rFonts w:ascii="Arial Regular" w:hAnsi="Arial Regular"/>
                <w:noProof/>
                <w:webHidden/>
              </w:rPr>
              <w:fldChar w:fldCharType="end"/>
            </w:r>
          </w:hyperlink>
        </w:p>
        <w:p w14:paraId="773DE187" w14:textId="5F6B7D8A"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775" w:history="1">
            <w:r w:rsidR="003D3CAD" w:rsidRPr="003D3CAD">
              <w:rPr>
                <w:rStyle w:val="Hyperlink"/>
                <w:rFonts w:ascii="Arial Regular" w:hAnsi="Arial Regular" w:cs="Arial Regular"/>
                <w:noProof/>
              </w:rPr>
              <w:t>5.2.</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Incorporação da Empresa de Planejamento e Logística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186</w:t>
            </w:r>
            <w:r w:rsidR="003D3CAD" w:rsidRPr="003D3CAD">
              <w:rPr>
                <w:rFonts w:ascii="Arial Regular" w:hAnsi="Arial Regular"/>
                <w:noProof/>
                <w:webHidden/>
              </w:rPr>
              <w:fldChar w:fldCharType="end"/>
            </w:r>
          </w:hyperlink>
        </w:p>
        <w:p w14:paraId="1C01DCAD" w14:textId="64634632"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776" w:history="1">
            <w:r w:rsidR="003D3CAD" w:rsidRPr="003D3CAD">
              <w:rPr>
                <w:rStyle w:val="Hyperlink"/>
                <w:rFonts w:ascii="Arial Regular" w:hAnsi="Arial Regular" w:cs="Arial Regular"/>
                <w:noProof/>
              </w:rPr>
              <w:t>5.3.</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Base de preparação das demonstrações e principais critério e políticas contábeis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186</w:t>
            </w:r>
            <w:r w:rsidR="003D3CAD" w:rsidRPr="003D3CAD">
              <w:rPr>
                <w:rFonts w:ascii="Arial Regular" w:hAnsi="Arial Regular"/>
                <w:noProof/>
                <w:webHidden/>
              </w:rPr>
              <w:fldChar w:fldCharType="end"/>
            </w:r>
          </w:hyperlink>
        </w:p>
        <w:p w14:paraId="0E7B8A3B" w14:textId="3A84B995"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777" w:history="1">
            <w:r w:rsidR="003D3CAD" w:rsidRPr="003D3CAD">
              <w:rPr>
                <w:rStyle w:val="Hyperlink"/>
                <w:rFonts w:ascii="Arial Regular" w:hAnsi="Arial Regular" w:cs="Arial Regular"/>
                <w:noProof/>
              </w:rPr>
              <w:t>5.4.</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Notas explicativas das demonstrações contábeis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188</w:t>
            </w:r>
            <w:r w:rsidR="003D3CAD" w:rsidRPr="003D3CAD">
              <w:rPr>
                <w:rFonts w:ascii="Arial Regular" w:hAnsi="Arial Regular"/>
                <w:noProof/>
                <w:webHidden/>
              </w:rPr>
              <w:fldChar w:fldCharType="end"/>
            </w:r>
          </w:hyperlink>
        </w:p>
        <w:p w14:paraId="3472A172" w14:textId="3374F91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78" w:history="1">
            <w:r w:rsidR="003D3CAD" w:rsidRPr="003D3CAD">
              <w:rPr>
                <w:rStyle w:val="Hyperlink"/>
                <w:rFonts w:ascii="Arial Regular" w:hAnsi="Arial Regular" w:cs="Arial Regular"/>
                <w:b/>
                <w:bCs/>
                <w:noProof/>
              </w:rPr>
              <w:t>5.4.1.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Créditos de curto e longo prazo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189</w:t>
            </w:r>
            <w:r w:rsidR="003D3CAD" w:rsidRPr="003D3CAD">
              <w:rPr>
                <w:rFonts w:ascii="Arial Regular" w:hAnsi="Arial Regular"/>
                <w:noProof/>
                <w:webHidden/>
              </w:rPr>
              <w:fldChar w:fldCharType="end"/>
            </w:r>
          </w:hyperlink>
        </w:p>
        <w:p w14:paraId="2CA86C1B" w14:textId="4E72CF66"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79" w:history="1">
            <w:r w:rsidR="003D3CAD" w:rsidRPr="003D3CAD">
              <w:rPr>
                <w:rStyle w:val="Hyperlink"/>
                <w:rFonts w:ascii="Arial Regular" w:hAnsi="Arial Regular" w:cs="Arial Regular"/>
                <w:b/>
                <w:bCs/>
                <w:noProof/>
              </w:rPr>
              <w:t>5.4.1.1.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Tributos a compensar</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_Toc130486779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189</w:t>
            </w:r>
            <w:r w:rsidR="003D3CAD" w:rsidRPr="003D3CAD">
              <w:rPr>
                <w:rFonts w:ascii="Arial Regular" w:hAnsi="Arial Regular"/>
                <w:noProof/>
                <w:webHidden/>
              </w:rPr>
              <w:fldChar w:fldCharType="end"/>
            </w:r>
          </w:hyperlink>
        </w:p>
        <w:p w14:paraId="54480B8B" w14:textId="18451B80"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80" w:history="1">
            <w:r w:rsidR="003D3CAD" w:rsidRPr="003D3CAD">
              <w:rPr>
                <w:rStyle w:val="Hyperlink"/>
                <w:rFonts w:ascii="Arial Regular" w:hAnsi="Arial Regular" w:cs="Arial Regular"/>
                <w:b/>
                <w:bCs/>
                <w:noProof/>
              </w:rPr>
              <w:t>5.4.1.2.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Depósitos judiciais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190</w:t>
            </w:r>
            <w:r w:rsidR="003D3CAD" w:rsidRPr="003D3CAD">
              <w:rPr>
                <w:rFonts w:ascii="Arial Regular" w:hAnsi="Arial Regular"/>
                <w:noProof/>
                <w:webHidden/>
              </w:rPr>
              <w:fldChar w:fldCharType="end"/>
            </w:r>
          </w:hyperlink>
        </w:p>
        <w:p w14:paraId="6AEFB520" w14:textId="56159A0D"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81" w:history="1">
            <w:r w:rsidR="003D3CAD" w:rsidRPr="003D3CAD">
              <w:rPr>
                <w:rStyle w:val="Hyperlink"/>
                <w:rFonts w:ascii="Arial Regular" w:hAnsi="Arial Regular" w:cs="Arial Regular"/>
                <w:b/>
                <w:bCs/>
                <w:noProof/>
              </w:rPr>
              <w:t>5.4.1.3.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Permissão de uso de pátio a receber</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191</w:t>
            </w:r>
            <w:r w:rsidR="003D3CAD" w:rsidRPr="003D3CAD">
              <w:rPr>
                <w:rFonts w:ascii="Arial Regular" w:hAnsi="Arial Regular"/>
                <w:noProof/>
                <w:webHidden/>
              </w:rPr>
              <w:fldChar w:fldCharType="end"/>
            </w:r>
          </w:hyperlink>
        </w:p>
        <w:p w14:paraId="09048078" w14:textId="45E8132A"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82" w:history="1">
            <w:r w:rsidR="003D3CAD" w:rsidRPr="003D3CAD">
              <w:rPr>
                <w:rStyle w:val="Hyperlink"/>
                <w:rFonts w:ascii="Arial Regular" w:hAnsi="Arial Regular" w:cs="Arial Regular"/>
                <w:b/>
                <w:bCs/>
                <w:noProof/>
              </w:rPr>
              <w:t>5.4.2.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Investimentos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192</w:t>
            </w:r>
            <w:r w:rsidR="003D3CAD" w:rsidRPr="003D3CAD">
              <w:rPr>
                <w:rFonts w:ascii="Arial Regular" w:hAnsi="Arial Regular"/>
                <w:noProof/>
                <w:webHidden/>
              </w:rPr>
              <w:fldChar w:fldCharType="end"/>
            </w:r>
          </w:hyperlink>
        </w:p>
        <w:p w14:paraId="0CC1282E" w14:textId="154AC89E"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83" w:history="1">
            <w:r w:rsidR="003D3CAD" w:rsidRPr="003D3CAD">
              <w:rPr>
                <w:rStyle w:val="Hyperlink"/>
                <w:rFonts w:ascii="Arial Regular" w:hAnsi="Arial Regular" w:cs="Arial Regular"/>
                <w:b/>
                <w:bCs/>
                <w:noProof/>
              </w:rPr>
              <w:t>5.4.2.1.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Estrada de Ferro Paraná-Oeste S/A – FERROESTE</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192</w:t>
            </w:r>
            <w:r w:rsidR="003D3CAD" w:rsidRPr="003D3CAD">
              <w:rPr>
                <w:rFonts w:ascii="Arial Regular" w:hAnsi="Arial Regular"/>
                <w:noProof/>
                <w:webHidden/>
              </w:rPr>
              <w:fldChar w:fldCharType="end"/>
            </w:r>
          </w:hyperlink>
        </w:p>
        <w:p w14:paraId="692F231B" w14:textId="0F3DFADB"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84" w:history="1">
            <w:r w:rsidR="003D3CAD" w:rsidRPr="003D3CAD">
              <w:rPr>
                <w:rStyle w:val="Hyperlink"/>
                <w:rFonts w:ascii="Arial Regular" w:hAnsi="Arial Regular" w:cs="Arial Regular"/>
                <w:b/>
                <w:bCs/>
                <w:noProof/>
              </w:rPr>
              <w:t>5.4.2.2.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Transnordestina Logística S/A – TLSA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192</w:t>
            </w:r>
            <w:r w:rsidR="003D3CAD" w:rsidRPr="003D3CAD">
              <w:rPr>
                <w:rFonts w:ascii="Arial Regular" w:hAnsi="Arial Regular"/>
                <w:noProof/>
                <w:webHidden/>
              </w:rPr>
              <w:fldChar w:fldCharType="end"/>
            </w:r>
          </w:hyperlink>
        </w:p>
        <w:p w14:paraId="5062BE11" w14:textId="3AF3F8CD"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85" w:history="1">
            <w:r w:rsidR="003D3CAD" w:rsidRPr="003D3CAD">
              <w:rPr>
                <w:rStyle w:val="Hyperlink"/>
                <w:rFonts w:ascii="Arial Regular" w:hAnsi="Arial Regular" w:cs="Arial Regular"/>
                <w:b/>
                <w:bCs/>
                <w:noProof/>
              </w:rPr>
              <w:t>5.4.3.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Imobilizado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193</w:t>
            </w:r>
            <w:r w:rsidR="003D3CAD" w:rsidRPr="003D3CAD">
              <w:rPr>
                <w:rFonts w:ascii="Arial Regular" w:hAnsi="Arial Regular"/>
                <w:noProof/>
                <w:webHidden/>
              </w:rPr>
              <w:fldChar w:fldCharType="end"/>
            </w:r>
          </w:hyperlink>
        </w:p>
        <w:p w14:paraId="7722644B" w14:textId="2E446CF1"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86" w:history="1">
            <w:r w:rsidR="003D3CAD" w:rsidRPr="003D3CAD">
              <w:rPr>
                <w:rStyle w:val="Hyperlink"/>
                <w:rFonts w:ascii="Arial Regular" w:hAnsi="Arial Regular" w:cs="Arial Regular"/>
                <w:b/>
                <w:bCs/>
                <w:noProof/>
              </w:rPr>
              <w:t>5.4.3.1.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Composição e fluxo do ativo imobilizado: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193</w:t>
            </w:r>
            <w:r w:rsidR="003D3CAD" w:rsidRPr="003D3CAD">
              <w:rPr>
                <w:rFonts w:ascii="Arial Regular" w:hAnsi="Arial Regular"/>
                <w:noProof/>
                <w:webHidden/>
              </w:rPr>
              <w:fldChar w:fldCharType="end"/>
            </w:r>
          </w:hyperlink>
        </w:p>
        <w:p w14:paraId="7D6E9471" w14:textId="39CD4995"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87" w:history="1">
            <w:r w:rsidR="003D3CAD" w:rsidRPr="003D3CAD">
              <w:rPr>
                <w:rStyle w:val="Hyperlink"/>
                <w:rFonts w:ascii="Arial Regular" w:hAnsi="Arial Regular" w:cs="Arial Regular"/>
                <w:b/>
                <w:bCs/>
                <w:noProof/>
              </w:rPr>
              <w:t>5.4.3.2.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Ferrovia Norte Sul (FNS)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198</w:t>
            </w:r>
            <w:r w:rsidR="003D3CAD" w:rsidRPr="003D3CAD">
              <w:rPr>
                <w:rFonts w:ascii="Arial Regular" w:hAnsi="Arial Regular"/>
                <w:noProof/>
                <w:webHidden/>
              </w:rPr>
              <w:fldChar w:fldCharType="end"/>
            </w:r>
          </w:hyperlink>
        </w:p>
        <w:p w14:paraId="1641B55B" w14:textId="3F1D3090"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88" w:history="1">
            <w:r w:rsidR="003D3CAD" w:rsidRPr="003D3CAD">
              <w:rPr>
                <w:rStyle w:val="Hyperlink"/>
                <w:rFonts w:ascii="Arial Regular" w:hAnsi="Arial Regular" w:cs="Arial Regular"/>
                <w:b/>
                <w:bCs/>
                <w:noProof/>
              </w:rPr>
              <w:t>5.4.3.3.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Ferrovia de Integração Oeste Leste (FIOL)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199</w:t>
            </w:r>
            <w:r w:rsidR="003D3CAD" w:rsidRPr="003D3CAD">
              <w:rPr>
                <w:rFonts w:ascii="Arial Regular" w:hAnsi="Arial Regular"/>
                <w:noProof/>
                <w:webHidden/>
              </w:rPr>
              <w:fldChar w:fldCharType="end"/>
            </w:r>
          </w:hyperlink>
        </w:p>
        <w:p w14:paraId="71D712BC" w14:textId="68FBCA4B"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89" w:history="1">
            <w:r w:rsidR="003D3CAD" w:rsidRPr="003D3CAD">
              <w:rPr>
                <w:rStyle w:val="Hyperlink"/>
                <w:rFonts w:ascii="Arial Regular" w:hAnsi="Arial Regular" w:cs="Arial Regular"/>
                <w:b/>
                <w:bCs/>
                <w:noProof/>
              </w:rPr>
              <w:t>5.4.3.4.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Investimento Cruzado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_Toc130486789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200</w:t>
            </w:r>
            <w:r w:rsidR="003D3CAD" w:rsidRPr="003D3CAD">
              <w:rPr>
                <w:rFonts w:ascii="Arial Regular" w:hAnsi="Arial Regular"/>
                <w:noProof/>
                <w:webHidden/>
              </w:rPr>
              <w:fldChar w:fldCharType="end"/>
            </w:r>
          </w:hyperlink>
        </w:p>
        <w:p w14:paraId="62F6BCB7" w14:textId="1171DD19"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90" w:history="1">
            <w:r w:rsidR="003D3CAD" w:rsidRPr="003D3CAD">
              <w:rPr>
                <w:rStyle w:val="Hyperlink"/>
                <w:rFonts w:ascii="Arial Regular" w:hAnsi="Arial Regular" w:cs="Arial Regular"/>
                <w:b/>
                <w:bCs/>
                <w:noProof/>
              </w:rPr>
              <w:t>5.4.3.5.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Intangível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202</w:t>
            </w:r>
            <w:r w:rsidR="003D3CAD" w:rsidRPr="003D3CAD">
              <w:rPr>
                <w:rFonts w:ascii="Arial Regular" w:hAnsi="Arial Regular"/>
                <w:noProof/>
                <w:webHidden/>
              </w:rPr>
              <w:fldChar w:fldCharType="end"/>
            </w:r>
          </w:hyperlink>
        </w:p>
        <w:p w14:paraId="2EB2B397" w14:textId="6929B5C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91" w:history="1">
            <w:r w:rsidR="003D3CAD" w:rsidRPr="003D3CAD">
              <w:rPr>
                <w:rStyle w:val="Hyperlink"/>
                <w:rFonts w:ascii="Arial Regular" w:hAnsi="Arial Regular" w:cs="Arial Regular"/>
                <w:b/>
                <w:bCs/>
                <w:noProof/>
              </w:rPr>
              <w:t>5.4.4.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Obrigações de curto e longo prazo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204</w:t>
            </w:r>
            <w:r w:rsidR="003D3CAD" w:rsidRPr="003D3CAD">
              <w:rPr>
                <w:rFonts w:ascii="Arial Regular" w:hAnsi="Arial Regular"/>
                <w:noProof/>
                <w:webHidden/>
              </w:rPr>
              <w:fldChar w:fldCharType="end"/>
            </w:r>
          </w:hyperlink>
        </w:p>
        <w:p w14:paraId="18A06C0B" w14:textId="5D08F6C8"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92" w:history="1">
            <w:r w:rsidR="003D3CAD" w:rsidRPr="003D3CAD">
              <w:rPr>
                <w:rStyle w:val="Hyperlink"/>
                <w:rFonts w:ascii="Arial Regular" w:hAnsi="Arial Regular" w:cs="Arial Regular"/>
                <w:b/>
                <w:bCs/>
                <w:noProof/>
              </w:rPr>
              <w:t>5.4.4.1.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Depósitos retidos sobre fornecedores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204</w:t>
            </w:r>
            <w:r w:rsidR="003D3CAD" w:rsidRPr="003D3CAD">
              <w:rPr>
                <w:rFonts w:ascii="Arial Regular" w:hAnsi="Arial Regular"/>
                <w:noProof/>
                <w:webHidden/>
              </w:rPr>
              <w:fldChar w:fldCharType="end"/>
            </w:r>
          </w:hyperlink>
        </w:p>
        <w:p w14:paraId="5D5DA0B6" w14:textId="07B7E257"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93" w:history="1">
            <w:r w:rsidR="003D3CAD" w:rsidRPr="003D3CAD">
              <w:rPr>
                <w:rStyle w:val="Hyperlink"/>
                <w:rFonts w:ascii="Arial Regular" w:hAnsi="Arial Regular" w:cs="Arial Regular"/>
                <w:b/>
                <w:bCs/>
                <w:noProof/>
              </w:rPr>
              <w:t>5.4.4.2.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Provisões de ações judiciais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205</w:t>
            </w:r>
            <w:r w:rsidR="003D3CAD" w:rsidRPr="003D3CAD">
              <w:rPr>
                <w:rFonts w:ascii="Arial Regular" w:hAnsi="Arial Regular"/>
                <w:noProof/>
                <w:webHidden/>
              </w:rPr>
              <w:fldChar w:fldCharType="end"/>
            </w:r>
          </w:hyperlink>
        </w:p>
        <w:p w14:paraId="6BEB413A" w14:textId="7B0FF1FD"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94" w:history="1">
            <w:r w:rsidR="003D3CAD" w:rsidRPr="003D3CAD">
              <w:rPr>
                <w:rStyle w:val="Hyperlink"/>
                <w:rFonts w:ascii="Arial Regular" w:hAnsi="Arial Regular" w:cs="Arial Regular"/>
                <w:b/>
                <w:bCs/>
                <w:noProof/>
              </w:rPr>
              <w:t>5.4.5.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Receita a diferir</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210</w:t>
            </w:r>
            <w:r w:rsidR="003D3CAD" w:rsidRPr="003D3CAD">
              <w:rPr>
                <w:rFonts w:ascii="Arial Regular" w:hAnsi="Arial Regular"/>
                <w:noProof/>
                <w:webHidden/>
              </w:rPr>
              <w:fldChar w:fldCharType="end"/>
            </w:r>
          </w:hyperlink>
        </w:p>
        <w:p w14:paraId="3B32497A" w14:textId="3071ADB8"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95" w:history="1">
            <w:r w:rsidR="003D3CAD" w:rsidRPr="003D3CAD">
              <w:rPr>
                <w:rStyle w:val="Hyperlink"/>
                <w:rFonts w:ascii="Arial Regular" w:hAnsi="Arial Regular" w:cs="Arial Regular"/>
                <w:b/>
                <w:bCs/>
                <w:noProof/>
              </w:rPr>
              <w:t>5.4.5.1.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Receita a diferir – pátios e terminais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210</w:t>
            </w:r>
            <w:r w:rsidR="003D3CAD" w:rsidRPr="003D3CAD">
              <w:rPr>
                <w:rFonts w:ascii="Arial Regular" w:hAnsi="Arial Regular"/>
                <w:noProof/>
                <w:webHidden/>
              </w:rPr>
              <w:fldChar w:fldCharType="end"/>
            </w:r>
          </w:hyperlink>
        </w:p>
        <w:p w14:paraId="1339AD75" w14:textId="06C81B9C"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796" w:history="1">
            <w:r w:rsidR="003D3CAD" w:rsidRPr="003D3CAD">
              <w:rPr>
                <w:rStyle w:val="Hyperlink"/>
                <w:rFonts w:ascii="Arial Regular" w:hAnsi="Arial Regular" w:cs="Arial Regular"/>
                <w:b/>
                <w:bCs/>
                <w:noProof/>
              </w:rPr>
              <w:t>5.4.5.2.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Receita e diferir – subconcessão – FIOL I</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211</w:t>
            </w:r>
            <w:r w:rsidR="003D3CAD" w:rsidRPr="003D3CAD">
              <w:rPr>
                <w:rFonts w:ascii="Arial Regular" w:hAnsi="Arial Regular"/>
                <w:noProof/>
                <w:webHidden/>
              </w:rPr>
              <w:fldChar w:fldCharType="end"/>
            </w:r>
          </w:hyperlink>
        </w:p>
        <w:p w14:paraId="26C016B4" w14:textId="7F7C9B45"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97" w:history="1">
            <w:r w:rsidR="003D3CAD" w:rsidRPr="003D3CAD">
              <w:rPr>
                <w:rStyle w:val="Hyperlink"/>
                <w:rFonts w:ascii="Arial Regular" w:hAnsi="Arial Regular" w:cs="Arial Regular"/>
                <w:b/>
                <w:bCs/>
                <w:noProof/>
              </w:rPr>
              <w:t>5.4.6.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Passivo investimento cruzado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212</w:t>
            </w:r>
            <w:r w:rsidR="003D3CAD" w:rsidRPr="003D3CAD">
              <w:rPr>
                <w:rFonts w:ascii="Arial Regular" w:hAnsi="Arial Regular"/>
                <w:noProof/>
                <w:webHidden/>
              </w:rPr>
              <w:fldChar w:fldCharType="end"/>
            </w:r>
          </w:hyperlink>
        </w:p>
        <w:p w14:paraId="3233CFE2" w14:textId="3C7632D0"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98" w:history="1">
            <w:r w:rsidR="003D3CAD" w:rsidRPr="003D3CAD">
              <w:rPr>
                <w:rStyle w:val="Hyperlink"/>
                <w:rFonts w:ascii="Arial Regular" w:hAnsi="Arial Regular" w:cs="Arial Regular"/>
                <w:b/>
                <w:bCs/>
                <w:noProof/>
              </w:rPr>
              <w:t>5.4.7.</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Direitos de uso e passivos de arrendamentos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212</w:t>
            </w:r>
            <w:r w:rsidR="003D3CAD" w:rsidRPr="003D3CAD">
              <w:rPr>
                <w:rFonts w:ascii="Arial Regular" w:hAnsi="Arial Regular"/>
                <w:noProof/>
                <w:webHidden/>
              </w:rPr>
              <w:fldChar w:fldCharType="end"/>
            </w:r>
          </w:hyperlink>
        </w:p>
        <w:p w14:paraId="08BAD870" w14:textId="76224683"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799" w:history="1">
            <w:r w:rsidR="003D3CAD" w:rsidRPr="003D3CAD">
              <w:rPr>
                <w:rStyle w:val="Hyperlink"/>
                <w:rFonts w:ascii="Arial Regular" w:hAnsi="Arial Regular" w:cs="Arial Regular"/>
                <w:b/>
                <w:bCs/>
                <w:noProof/>
              </w:rPr>
              <w:t>5.4.8.</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Patrimônio líquido</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_Toc130486799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214</w:t>
            </w:r>
            <w:r w:rsidR="003D3CAD" w:rsidRPr="003D3CAD">
              <w:rPr>
                <w:rFonts w:ascii="Arial Regular" w:hAnsi="Arial Regular"/>
                <w:noProof/>
                <w:webHidden/>
              </w:rPr>
              <w:fldChar w:fldCharType="end"/>
            </w:r>
          </w:hyperlink>
        </w:p>
        <w:p w14:paraId="030DF12C" w14:textId="27401EDB"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800" w:history="1">
            <w:r w:rsidR="003D3CAD" w:rsidRPr="003D3CAD">
              <w:rPr>
                <w:rStyle w:val="Hyperlink"/>
                <w:rFonts w:ascii="Arial Regular" w:hAnsi="Arial Regular" w:cs="Arial Regular"/>
                <w:b/>
                <w:bCs/>
                <w:noProof/>
              </w:rPr>
              <w:t>5.4.8.1.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Capital social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214</w:t>
            </w:r>
            <w:r w:rsidR="003D3CAD" w:rsidRPr="003D3CAD">
              <w:rPr>
                <w:rFonts w:ascii="Arial Regular" w:hAnsi="Arial Regular"/>
                <w:noProof/>
                <w:webHidden/>
              </w:rPr>
              <w:fldChar w:fldCharType="end"/>
            </w:r>
          </w:hyperlink>
        </w:p>
        <w:p w14:paraId="48E9C61A" w14:textId="265AB73B"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801" w:history="1">
            <w:r w:rsidR="003D3CAD" w:rsidRPr="003D3CAD">
              <w:rPr>
                <w:rStyle w:val="Hyperlink"/>
                <w:rFonts w:ascii="Arial Regular" w:hAnsi="Arial Regular" w:cs="Arial Regular"/>
                <w:b/>
                <w:bCs/>
                <w:noProof/>
              </w:rPr>
              <w:t>5.4.8.2.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Adiantamento para Futuro Aumento de Capital – AFAC</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214</w:t>
            </w:r>
            <w:r w:rsidR="003D3CAD" w:rsidRPr="003D3CAD">
              <w:rPr>
                <w:rFonts w:ascii="Arial Regular" w:hAnsi="Arial Regular"/>
                <w:noProof/>
                <w:webHidden/>
              </w:rPr>
              <w:fldChar w:fldCharType="end"/>
            </w:r>
          </w:hyperlink>
        </w:p>
        <w:p w14:paraId="4B61B83A" w14:textId="173AB932" w:rsidR="003D3CAD" w:rsidRPr="003D3CAD" w:rsidRDefault="00000000" w:rsidP="00242781">
          <w:pPr>
            <w:pStyle w:val="Sumrio4"/>
            <w:tabs>
              <w:tab w:val="left" w:pos="1540"/>
              <w:tab w:val="right" w:leader="dot" w:pos="8495"/>
            </w:tabs>
            <w:rPr>
              <w:rFonts w:ascii="Arial Regular" w:eastAsiaTheme="minorEastAsia" w:hAnsi="Arial Regular" w:cstheme="minorBidi" w:hint="eastAsia"/>
              <w:noProof/>
              <w:sz w:val="22"/>
              <w:szCs w:val="22"/>
              <w:lang w:eastAsia="pt-BR" w:bidi="ar-SA"/>
            </w:rPr>
          </w:pPr>
          <w:hyperlink w:anchor="_Toc130486802" w:history="1">
            <w:r w:rsidR="003D3CAD" w:rsidRPr="003D3CAD">
              <w:rPr>
                <w:rStyle w:val="Hyperlink"/>
                <w:rFonts w:ascii="Arial Regular" w:hAnsi="Arial Regular" w:cs="Arial Regular"/>
                <w:b/>
                <w:bCs/>
                <w:noProof/>
              </w:rPr>
              <w:t>5.4.8.3.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Prejuízos acumulados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215</w:t>
            </w:r>
            <w:r w:rsidR="003D3CAD" w:rsidRPr="003D3CAD">
              <w:rPr>
                <w:rFonts w:ascii="Arial Regular" w:hAnsi="Arial Regular"/>
                <w:noProof/>
                <w:webHidden/>
              </w:rPr>
              <w:fldChar w:fldCharType="end"/>
            </w:r>
          </w:hyperlink>
        </w:p>
        <w:p w14:paraId="7EE55F4F" w14:textId="3542D4AB"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803" w:history="1">
            <w:r w:rsidR="003D3CAD" w:rsidRPr="003D3CAD">
              <w:rPr>
                <w:rStyle w:val="Hyperlink"/>
                <w:rFonts w:ascii="Arial Regular" w:hAnsi="Arial Regular" w:cs="Arial Regular"/>
                <w:noProof/>
              </w:rPr>
              <w:t>5.5.</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Principais contas de resultados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_Toc130486803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215</w:t>
            </w:r>
            <w:r w:rsidR="003D3CAD" w:rsidRPr="003D3CAD">
              <w:rPr>
                <w:rFonts w:ascii="Arial Regular" w:hAnsi="Arial Regular"/>
                <w:noProof/>
                <w:webHidden/>
              </w:rPr>
              <w:fldChar w:fldCharType="end"/>
            </w:r>
          </w:hyperlink>
        </w:p>
        <w:p w14:paraId="40865C86" w14:textId="2EE1AD0A"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804" w:history="1">
            <w:r w:rsidR="003D3CAD" w:rsidRPr="003D3CAD">
              <w:rPr>
                <w:rStyle w:val="Hyperlink"/>
                <w:rFonts w:ascii="Arial Regular" w:hAnsi="Arial Regular" w:cs="Arial Regular"/>
                <w:b/>
                <w:bCs/>
                <w:noProof/>
              </w:rPr>
              <w:t>5.5.1.</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Receita líquida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_Toc130486804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216</w:t>
            </w:r>
            <w:r w:rsidR="003D3CAD" w:rsidRPr="003D3CAD">
              <w:rPr>
                <w:rFonts w:ascii="Arial Regular" w:hAnsi="Arial Regular"/>
                <w:noProof/>
                <w:webHidden/>
              </w:rPr>
              <w:fldChar w:fldCharType="end"/>
            </w:r>
          </w:hyperlink>
        </w:p>
        <w:p w14:paraId="7D986036" w14:textId="2C98FBE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805" w:history="1">
            <w:r w:rsidR="003D3CAD" w:rsidRPr="003D3CAD">
              <w:rPr>
                <w:rStyle w:val="Hyperlink"/>
                <w:rFonts w:ascii="Arial Regular" w:hAnsi="Arial Regular" w:cs="Arial Regular"/>
                <w:b/>
                <w:bCs/>
                <w:noProof/>
              </w:rPr>
              <w:t>5.5.2.</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Despesas com pessoal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_Toc130486805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216</w:t>
            </w:r>
            <w:r w:rsidR="003D3CAD" w:rsidRPr="003D3CAD">
              <w:rPr>
                <w:rFonts w:ascii="Arial Regular" w:hAnsi="Arial Regular"/>
                <w:noProof/>
                <w:webHidden/>
              </w:rPr>
              <w:fldChar w:fldCharType="end"/>
            </w:r>
          </w:hyperlink>
        </w:p>
        <w:p w14:paraId="59AFE829" w14:textId="67C24509"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806" w:history="1">
            <w:r w:rsidR="003D3CAD" w:rsidRPr="003D3CAD">
              <w:rPr>
                <w:rStyle w:val="Hyperlink"/>
                <w:rFonts w:ascii="Arial Regular" w:hAnsi="Arial Regular" w:cs="Arial Regular"/>
                <w:b/>
                <w:bCs/>
                <w:noProof/>
              </w:rPr>
              <w:t>5.5.3.</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Despesas gerais e administrativas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_Toc130486806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216</w:t>
            </w:r>
            <w:r w:rsidR="003D3CAD" w:rsidRPr="003D3CAD">
              <w:rPr>
                <w:rFonts w:ascii="Arial Regular" w:hAnsi="Arial Regular"/>
                <w:noProof/>
                <w:webHidden/>
              </w:rPr>
              <w:fldChar w:fldCharType="end"/>
            </w:r>
          </w:hyperlink>
        </w:p>
        <w:p w14:paraId="4C6A4024" w14:textId="78C30D94"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807" w:history="1">
            <w:r w:rsidR="003D3CAD" w:rsidRPr="003D3CAD">
              <w:rPr>
                <w:rStyle w:val="Hyperlink"/>
                <w:rFonts w:ascii="Arial Regular" w:hAnsi="Arial Regular" w:cs="Arial Regular"/>
                <w:b/>
                <w:bCs/>
                <w:noProof/>
              </w:rPr>
              <w:t>5.5.4.</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Outras receitas/ despesas operacionais 2021</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_Toc130486807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217</w:t>
            </w:r>
            <w:r w:rsidR="003D3CAD" w:rsidRPr="003D3CAD">
              <w:rPr>
                <w:rFonts w:ascii="Arial Regular" w:hAnsi="Arial Regular"/>
                <w:noProof/>
                <w:webHidden/>
              </w:rPr>
              <w:fldChar w:fldCharType="end"/>
            </w:r>
          </w:hyperlink>
        </w:p>
        <w:p w14:paraId="232B775A" w14:textId="208127FC"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808" w:history="1">
            <w:r w:rsidR="003D3CAD" w:rsidRPr="003D3CAD">
              <w:rPr>
                <w:rStyle w:val="Hyperlink"/>
                <w:rFonts w:ascii="Arial Regular" w:hAnsi="Arial Regular" w:cs="Arial Regular"/>
                <w:b/>
                <w:bCs/>
                <w:noProof/>
              </w:rPr>
              <w:t>5.5.5.</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Receitas financeiras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_Toc130486808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218</w:t>
            </w:r>
            <w:r w:rsidR="003D3CAD" w:rsidRPr="003D3CAD">
              <w:rPr>
                <w:rFonts w:ascii="Arial Regular" w:hAnsi="Arial Regular"/>
                <w:noProof/>
                <w:webHidden/>
              </w:rPr>
              <w:fldChar w:fldCharType="end"/>
            </w:r>
          </w:hyperlink>
        </w:p>
        <w:p w14:paraId="558E7C1B" w14:textId="2B517892" w:rsidR="003D3CAD" w:rsidRPr="003D3CAD" w:rsidRDefault="00000000" w:rsidP="00242781">
          <w:pPr>
            <w:pStyle w:val="Sumrio3"/>
            <w:tabs>
              <w:tab w:val="left" w:pos="1100"/>
              <w:tab w:val="right" w:leader="dot" w:pos="8495"/>
            </w:tabs>
            <w:rPr>
              <w:rFonts w:ascii="Arial Regular" w:eastAsiaTheme="minorEastAsia" w:hAnsi="Arial Regular" w:cstheme="minorBidi" w:hint="eastAsia"/>
              <w:noProof/>
              <w:sz w:val="22"/>
              <w:szCs w:val="22"/>
              <w:lang w:eastAsia="pt-BR" w:bidi="ar-SA"/>
            </w:rPr>
          </w:pPr>
          <w:hyperlink w:anchor="_Toc130486809" w:history="1">
            <w:r w:rsidR="003D3CAD" w:rsidRPr="003D3CAD">
              <w:rPr>
                <w:rStyle w:val="Hyperlink"/>
                <w:rFonts w:ascii="Arial Regular" w:hAnsi="Arial Regular" w:cs="Arial Regular"/>
                <w:b/>
                <w:bCs/>
                <w:noProof/>
              </w:rPr>
              <w:t>5.5.6.</w:t>
            </w:r>
            <w:r w:rsidR="003D3CAD" w:rsidRPr="003D3CAD">
              <w:rPr>
                <w:rFonts w:ascii="Arial Regular" w:eastAsiaTheme="minorEastAsia" w:hAnsi="Arial Regular" w:cstheme="minorBidi"/>
                <w:noProof/>
                <w:sz w:val="22"/>
                <w:szCs w:val="22"/>
                <w:lang w:eastAsia="pt-BR" w:bidi="ar-SA"/>
              </w:rPr>
              <w:tab/>
            </w:r>
            <w:r w:rsidR="003D3CAD" w:rsidRPr="003D3CAD">
              <w:rPr>
                <w:rStyle w:val="Hyperlink"/>
                <w:rFonts w:ascii="Arial Regular" w:hAnsi="Arial Regular" w:cs="Arial Regular"/>
                <w:b/>
                <w:bCs/>
                <w:noProof/>
              </w:rPr>
              <w:t>Subvenção do Tesouro Nacional</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_Toc130486809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218</w:t>
            </w:r>
            <w:r w:rsidR="003D3CAD" w:rsidRPr="003D3CAD">
              <w:rPr>
                <w:rFonts w:ascii="Arial Regular" w:hAnsi="Arial Regular"/>
                <w:noProof/>
                <w:webHidden/>
              </w:rPr>
              <w:fldChar w:fldCharType="end"/>
            </w:r>
          </w:hyperlink>
        </w:p>
        <w:p w14:paraId="563BEB6D" w14:textId="5A45028D"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810" w:history="1">
            <w:r w:rsidR="003D3CAD" w:rsidRPr="003D3CAD">
              <w:rPr>
                <w:rStyle w:val="Hyperlink"/>
                <w:rFonts w:ascii="Arial Regular" w:hAnsi="Arial Regular" w:cs="Arial Regular"/>
                <w:noProof/>
              </w:rPr>
              <w:t>5.6.</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Execução descentralizada com transferência de recursos</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_Toc130486810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219</w:t>
            </w:r>
            <w:r w:rsidR="003D3CAD" w:rsidRPr="003D3CAD">
              <w:rPr>
                <w:rFonts w:ascii="Arial Regular" w:hAnsi="Arial Regular"/>
                <w:noProof/>
                <w:webHidden/>
              </w:rPr>
              <w:fldChar w:fldCharType="end"/>
            </w:r>
          </w:hyperlink>
        </w:p>
        <w:p w14:paraId="53C3A9B6" w14:textId="5ED7466C"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811" w:history="1">
            <w:r w:rsidR="003D3CAD" w:rsidRPr="003D3CAD">
              <w:rPr>
                <w:rStyle w:val="Hyperlink"/>
                <w:rFonts w:ascii="Arial Regular" w:hAnsi="Arial Regular" w:cs="Arial Regular"/>
                <w:noProof/>
              </w:rPr>
              <w:t>5.7.</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Aprovação das demonstrações contábeis de 2022</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_Toc130486811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221</w:t>
            </w:r>
            <w:r w:rsidR="003D3CAD" w:rsidRPr="003D3CAD">
              <w:rPr>
                <w:rFonts w:ascii="Arial Regular" w:hAnsi="Arial Regular"/>
                <w:noProof/>
                <w:webHidden/>
              </w:rPr>
              <w:fldChar w:fldCharType="end"/>
            </w:r>
          </w:hyperlink>
        </w:p>
        <w:p w14:paraId="1452814A" w14:textId="1F66B4AC" w:rsidR="003D3CAD" w:rsidRPr="003D3CAD" w:rsidRDefault="00000000" w:rsidP="00242781">
          <w:pPr>
            <w:pStyle w:val="Sumrio2"/>
            <w:tabs>
              <w:tab w:val="left" w:pos="660"/>
              <w:tab w:val="right" w:leader="dot" w:pos="8495"/>
            </w:tabs>
            <w:rPr>
              <w:rFonts w:ascii="Arial Regular" w:eastAsiaTheme="minorEastAsia" w:hAnsi="Arial Regular" w:cstheme="minorBidi" w:hint="eastAsia"/>
              <w:b w:val="0"/>
              <w:bCs w:val="0"/>
              <w:noProof/>
              <w:sz w:val="22"/>
              <w:szCs w:val="22"/>
              <w:lang w:eastAsia="pt-BR" w:bidi="ar-SA"/>
            </w:rPr>
          </w:pPr>
          <w:hyperlink w:anchor="_Toc130486812" w:history="1">
            <w:r w:rsidR="003D3CAD" w:rsidRPr="003D3CAD">
              <w:rPr>
                <w:rStyle w:val="Hyperlink"/>
                <w:rFonts w:ascii="Arial Regular" w:hAnsi="Arial Regular" w:cs="Arial Regular"/>
                <w:noProof/>
              </w:rPr>
              <w:t>5.8.</w:t>
            </w:r>
            <w:r w:rsidR="003D3CAD" w:rsidRPr="003D3CAD">
              <w:rPr>
                <w:rFonts w:ascii="Arial Regular" w:eastAsiaTheme="minorEastAsia" w:hAnsi="Arial Regular" w:cstheme="minorBidi"/>
                <w:b w:val="0"/>
                <w:bCs w:val="0"/>
                <w:noProof/>
                <w:sz w:val="22"/>
                <w:szCs w:val="22"/>
                <w:lang w:eastAsia="pt-BR" w:bidi="ar-SA"/>
              </w:rPr>
              <w:tab/>
            </w:r>
            <w:r w:rsidR="003D3CAD" w:rsidRPr="003D3CAD">
              <w:rPr>
                <w:rStyle w:val="Hyperlink"/>
                <w:rFonts w:ascii="Arial Regular" w:hAnsi="Arial Regular" w:cs="Arial Regular"/>
                <w:noProof/>
              </w:rPr>
              <w:t>Setor de contabilidade da Infra S.A.</w:t>
            </w:r>
            <w:r w:rsidR="003D3CAD" w:rsidRPr="003D3CAD">
              <w:rPr>
                <w:rFonts w:ascii="Arial Regular" w:hAnsi="Arial Regular"/>
                <w:noProof/>
                <w:webHidden/>
              </w:rPr>
              <w:tab/>
            </w:r>
            <w:r w:rsidR="003D3CAD" w:rsidRPr="003D3CAD">
              <w:rPr>
                <w:rFonts w:ascii="Arial Regular" w:hAnsi="Arial Regular"/>
                <w:noProof/>
                <w:webHidden/>
              </w:rPr>
              <w:fldChar w:fldCharType="begin"/>
            </w:r>
            <w:r w:rsidR="003D3CAD" w:rsidRPr="003D3CAD">
              <w:rPr>
                <w:rFonts w:ascii="Arial Regular" w:hAnsi="Arial Regular"/>
                <w:noProof/>
                <w:webHidden/>
              </w:rPr>
              <w:instrText xml:space="preserve"> PAGEREF _Toc130486812 \h </w:instrText>
            </w:r>
            <w:r w:rsidR="003D3CAD" w:rsidRPr="003D3CAD">
              <w:rPr>
                <w:rFonts w:ascii="Arial Regular" w:hAnsi="Arial Regular"/>
                <w:noProof/>
                <w:webHidden/>
              </w:rPr>
            </w:r>
            <w:r w:rsidR="003D3CAD" w:rsidRPr="003D3CAD">
              <w:rPr>
                <w:rFonts w:ascii="Arial Regular" w:hAnsi="Arial Regular"/>
                <w:noProof/>
                <w:webHidden/>
              </w:rPr>
              <w:fldChar w:fldCharType="separate"/>
            </w:r>
            <w:r w:rsidR="003D3CAD" w:rsidRPr="003D3CAD">
              <w:rPr>
                <w:rFonts w:ascii="Arial Regular" w:hAnsi="Arial Regular"/>
                <w:noProof/>
                <w:webHidden/>
              </w:rPr>
              <w:t>221</w:t>
            </w:r>
            <w:r w:rsidR="003D3CAD" w:rsidRPr="003D3CAD">
              <w:rPr>
                <w:rFonts w:ascii="Arial Regular" w:hAnsi="Arial Regular"/>
                <w:noProof/>
                <w:webHidden/>
              </w:rPr>
              <w:fldChar w:fldCharType="end"/>
            </w:r>
          </w:hyperlink>
        </w:p>
        <w:p w14:paraId="79F895BE" w14:textId="3C36A303" w:rsidR="00937094" w:rsidRPr="00043F00" w:rsidRDefault="000E7F05" w:rsidP="00595C6C">
          <w:pPr>
            <w:spacing w:line="360" w:lineRule="auto"/>
            <w:rPr>
              <w:rFonts w:ascii="Arial Regular" w:hAnsi="Arial Regular" w:hint="eastAsia"/>
              <w:lang w:val="pt-BR"/>
            </w:rPr>
          </w:pPr>
          <w:r w:rsidRPr="003D3CAD">
            <w:rPr>
              <w:rFonts w:ascii="Arial Regular" w:eastAsia="Calibri" w:hAnsi="Arial Regular" w:cs="Calibri"/>
              <w:kern w:val="0"/>
              <w:sz w:val="24"/>
              <w:lang w:val="pt-BR" w:eastAsia="en-US" w:bidi="en-US"/>
            </w:rPr>
            <w:fldChar w:fldCharType="end"/>
          </w:r>
        </w:p>
      </w:sdtContent>
    </w:sdt>
    <w:p w14:paraId="3AEEA882" w14:textId="3B476BD3" w:rsidR="0071768B" w:rsidRPr="00043F00" w:rsidRDefault="0071768B" w:rsidP="00595C6C">
      <w:pPr>
        <w:widowControl/>
        <w:spacing w:line="360" w:lineRule="auto"/>
        <w:jc w:val="left"/>
        <w:rPr>
          <w:rFonts w:ascii="Arial Regular" w:hAnsi="Arial Regular" w:cs="Arial Regular" w:hint="eastAsia"/>
          <w:b/>
          <w:bCs/>
          <w:color w:val="404040" w:themeColor="text1" w:themeTint="BF"/>
          <w:szCs w:val="40"/>
          <w:lang w:val="pt-BR"/>
        </w:rPr>
      </w:pPr>
      <w:r w:rsidRPr="00043F00">
        <w:rPr>
          <w:rFonts w:ascii="Arial Regular" w:hAnsi="Arial Regular" w:cs="Arial Regular"/>
          <w:b/>
          <w:bCs/>
          <w:color w:val="404040" w:themeColor="text1" w:themeTint="BF"/>
          <w:szCs w:val="40"/>
          <w:lang w:val="pt-BR"/>
        </w:rPr>
        <w:br w:type="page"/>
      </w:r>
    </w:p>
    <w:p w14:paraId="142A6583" w14:textId="68CDD198" w:rsidR="00737C51" w:rsidRPr="00043F00" w:rsidRDefault="00BB21C8" w:rsidP="00F27519">
      <w:pPr>
        <w:pStyle w:val="Ttulo1"/>
        <w:spacing w:before="0"/>
        <w:rPr>
          <w:rFonts w:ascii="Arial Regular" w:hAnsi="Arial Regular" w:cs="Arial Regular" w:hint="eastAsia"/>
          <w:b/>
          <w:bCs/>
          <w:color w:val="404040" w:themeColor="text1" w:themeTint="BF"/>
          <w:szCs w:val="40"/>
          <w:lang w:val="pt-BR"/>
        </w:rPr>
      </w:pPr>
      <w:bookmarkStart w:id="1" w:name="_Toc130486613"/>
      <w:r w:rsidRPr="00043F00">
        <w:rPr>
          <w:rFonts w:ascii="Arial Regular" w:hAnsi="Arial Regular" w:cs="Arial Regular"/>
          <w:b/>
          <w:bCs/>
          <w:color w:val="404040" w:themeColor="text1" w:themeTint="BF"/>
          <w:szCs w:val="40"/>
          <w:lang w:val="pt-BR"/>
        </w:rPr>
        <w:lastRenderedPageBreak/>
        <w:t>Índice de Tabelas</w:t>
      </w:r>
      <w:bookmarkEnd w:id="1"/>
    </w:p>
    <w:p w14:paraId="398520BE" w14:textId="77777777" w:rsidR="00737C51" w:rsidRPr="00043F00" w:rsidRDefault="00737C51" w:rsidP="00F27519">
      <w:pPr>
        <w:ind w:firstLineChars="200" w:firstLine="420"/>
        <w:rPr>
          <w:rFonts w:ascii="Arial Regular" w:hAnsi="Arial Regular" w:cs="Arial Regular" w:hint="eastAsia"/>
          <w:color w:val="404040" w:themeColor="text1" w:themeTint="BF"/>
          <w:lang w:val="pt-BR"/>
        </w:rPr>
      </w:pPr>
    </w:p>
    <w:p w14:paraId="1FBE18C4" w14:textId="2A1452CF" w:rsidR="00C32EFF" w:rsidRDefault="00A31DE4">
      <w:pPr>
        <w:pStyle w:val="ndicedeilustraes"/>
        <w:tabs>
          <w:tab w:val="right" w:leader="dot" w:pos="8495"/>
        </w:tabs>
        <w:rPr>
          <w:rFonts w:asciiTheme="minorHAnsi" w:eastAsiaTheme="minorEastAsia" w:hAnsiTheme="minorHAnsi" w:cstheme="minorBidi"/>
          <w:noProof/>
          <w:lang w:eastAsia="pt-BR" w:bidi="ar-SA"/>
        </w:rPr>
      </w:pPr>
      <w:r w:rsidRPr="00043F00">
        <w:rPr>
          <w:rFonts w:ascii="Arial Regular" w:hAnsi="Arial Regular" w:cs="Arial Regular"/>
          <w:color w:val="404040" w:themeColor="text1" w:themeTint="BF"/>
        </w:rPr>
        <w:fldChar w:fldCharType="begin"/>
      </w:r>
      <w:r w:rsidRPr="00043F00">
        <w:rPr>
          <w:rFonts w:ascii="Arial Regular" w:hAnsi="Arial Regular" w:cs="Arial Regular"/>
          <w:color w:val="404040" w:themeColor="text1" w:themeTint="BF"/>
        </w:rPr>
        <w:instrText xml:space="preserve"> TOC \h \z \c "Tabela" </w:instrText>
      </w:r>
      <w:r w:rsidRPr="00043F00">
        <w:rPr>
          <w:rFonts w:ascii="Arial Regular" w:hAnsi="Arial Regular" w:cs="Arial Regular"/>
          <w:color w:val="404040" w:themeColor="text1" w:themeTint="BF"/>
        </w:rPr>
        <w:fldChar w:fldCharType="separate"/>
      </w:r>
      <w:hyperlink w:anchor="_Toc130486549" w:history="1">
        <w:r w:rsidR="00C32EFF" w:rsidRPr="00223670">
          <w:rPr>
            <w:rStyle w:val="Hyperlink"/>
            <w:rFonts w:ascii="Arial Regular" w:hAnsi="Arial Regular"/>
            <w:noProof/>
          </w:rPr>
          <w:t>Tabela 1 – Distribuição da responsabilidade pelo conteúdo do RGI 2022</w:t>
        </w:r>
        <w:r w:rsidR="00C32EFF">
          <w:rPr>
            <w:noProof/>
            <w:webHidden/>
          </w:rPr>
          <w:tab/>
        </w:r>
        <w:r w:rsidR="00C32EFF">
          <w:rPr>
            <w:noProof/>
            <w:webHidden/>
          </w:rPr>
          <w:fldChar w:fldCharType="begin"/>
        </w:r>
        <w:r w:rsidR="00C32EFF">
          <w:rPr>
            <w:noProof/>
            <w:webHidden/>
          </w:rPr>
          <w:instrText xml:space="preserve"> PAGEREF _Toc130486549 \h </w:instrText>
        </w:r>
        <w:r w:rsidR="00C32EFF">
          <w:rPr>
            <w:noProof/>
            <w:webHidden/>
          </w:rPr>
        </w:r>
        <w:r w:rsidR="00C32EFF">
          <w:rPr>
            <w:noProof/>
            <w:webHidden/>
          </w:rPr>
          <w:fldChar w:fldCharType="separate"/>
        </w:r>
        <w:r w:rsidR="00C32EFF">
          <w:rPr>
            <w:noProof/>
            <w:webHidden/>
          </w:rPr>
          <w:t>17</w:t>
        </w:r>
        <w:r w:rsidR="00C32EFF">
          <w:rPr>
            <w:noProof/>
            <w:webHidden/>
          </w:rPr>
          <w:fldChar w:fldCharType="end"/>
        </w:r>
      </w:hyperlink>
    </w:p>
    <w:p w14:paraId="5AC8E4C1" w14:textId="41769661"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0" w:history="1">
        <w:r w:rsidR="00C32EFF" w:rsidRPr="00223670">
          <w:rPr>
            <w:rStyle w:val="Hyperlink"/>
            <w:rFonts w:ascii="Arial Regular" w:hAnsi="Arial Regular"/>
            <w:noProof/>
          </w:rPr>
          <w:t>Tabela 2 – Lista de processos de 1º e 2º nível da Cadeia de Valor Agregado da Valec</w:t>
        </w:r>
        <w:r w:rsidR="00C32EFF">
          <w:rPr>
            <w:noProof/>
            <w:webHidden/>
          </w:rPr>
          <w:tab/>
        </w:r>
        <w:r w:rsidR="00C32EFF">
          <w:rPr>
            <w:noProof/>
            <w:webHidden/>
          </w:rPr>
          <w:fldChar w:fldCharType="begin"/>
        </w:r>
        <w:r w:rsidR="00C32EFF">
          <w:rPr>
            <w:noProof/>
            <w:webHidden/>
          </w:rPr>
          <w:instrText xml:space="preserve"> PAGEREF _Toc130486550 \h </w:instrText>
        </w:r>
        <w:r w:rsidR="00C32EFF">
          <w:rPr>
            <w:noProof/>
            <w:webHidden/>
          </w:rPr>
        </w:r>
        <w:r w:rsidR="00C32EFF">
          <w:rPr>
            <w:noProof/>
            <w:webHidden/>
          </w:rPr>
          <w:fldChar w:fldCharType="separate"/>
        </w:r>
        <w:r w:rsidR="00C32EFF">
          <w:rPr>
            <w:noProof/>
            <w:webHidden/>
          </w:rPr>
          <w:t>32</w:t>
        </w:r>
        <w:r w:rsidR="00C32EFF">
          <w:rPr>
            <w:noProof/>
            <w:webHidden/>
          </w:rPr>
          <w:fldChar w:fldCharType="end"/>
        </w:r>
      </w:hyperlink>
    </w:p>
    <w:p w14:paraId="67FC99E0" w14:textId="3E6A7E0C"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1" w:history="1">
        <w:r w:rsidR="00C32EFF" w:rsidRPr="00223670">
          <w:rPr>
            <w:rStyle w:val="Hyperlink"/>
            <w:rFonts w:ascii="Arial Regular" w:hAnsi="Arial Regular"/>
            <w:noProof/>
          </w:rPr>
          <w:t>Tabela 3 – Resumo do andamento das obras na FIOL II</w:t>
        </w:r>
        <w:r w:rsidR="00C32EFF">
          <w:rPr>
            <w:noProof/>
            <w:webHidden/>
          </w:rPr>
          <w:tab/>
        </w:r>
        <w:r w:rsidR="00C32EFF">
          <w:rPr>
            <w:noProof/>
            <w:webHidden/>
          </w:rPr>
          <w:fldChar w:fldCharType="begin"/>
        </w:r>
        <w:r w:rsidR="00C32EFF">
          <w:rPr>
            <w:noProof/>
            <w:webHidden/>
          </w:rPr>
          <w:instrText xml:space="preserve"> PAGEREF _Toc130486551 \h </w:instrText>
        </w:r>
        <w:r w:rsidR="00C32EFF">
          <w:rPr>
            <w:noProof/>
            <w:webHidden/>
          </w:rPr>
        </w:r>
        <w:r w:rsidR="00C32EFF">
          <w:rPr>
            <w:noProof/>
            <w:webHidden/>
          </w:rPr>
          <w:fldChar w:fldCharType="separate"/>
        </w:r>
        <w:r w:rsidR="00C32EFF">
          <w:rPr>
            <w:noProof/>
            <w:webHidden/>
          </w:rPr>
          <w:t>35</w:t>
        </w:r>
        <w:r w:rsidR="00C32EFF">
          <w:rPr>
            <w:noProof/>
            <w:webHidden/>
          </w:rPr>
          <w:fldChar w:fldCharType="end"/>
        </w:r>
      </w:hyperlink>
    </w:p>
    <w:p w14:paraId="60A81771" w14:textId="1905B016"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2" w:history="1">
        <w:r w:rsidR="00C32EFF" w:rsidRPr="00223670">
          <w:rPr>
            <w:rStyle w:val="Hyperlink"/>
            <w:rFonts w:ascii="Arial Regular" w:hAnsi="Arial Regular"/>
            <w:noProof/>
          </w:rPr>
          <w:t>Tabela 4 – Quantidade e Tipo de Imóveis Presentes na Faixa de Domínio</w:t>
        </w:r>
        <w:r w:rsidR="00C32EFF">
          <w:rPr>
            <w:noProof/>
            <w:webHidden/>
          </w:rPr>
          <w:tab/>
        </w:r>
        <w:r w:rsidR="00C32EFF">
          <w:rPr>
            <w:noProof/>
            <w:webHidden/>
          </w:rPr>
          <w:fldChar w:fldCharType="begin"/>
        </w:r>
        <w:r w:rsidR="00C32EFF">
          <w:rPr>
            <w:noProof/>
            <w:webHidden/>
          </w:rPr>
          <w:instrText xml:space="preserve"> PAGEREF _Toc130486552 \h </w:instrText>
        </w:r>
        <w:r w:rsidR="00C32EFF">
          <w:rPr>
            <w:noProof/>
            <w:webHidden/>
          </w:rPr>
        </w:r>
        <w:r w:rsidR="00C32EFF">
          <w:rPr>
            <w:noProof/>
            <w:webHidden/>
          </w:rPr>
          <w:fldChar w:fldCharType="separate"/>
        </w:r>
        <w:r w:rsidR="00C32EFF">
          <w:rPr>
            <w:noProof/>
            <w:webHidden/>
          </w:rPr>
          <w:t>43</w:t>
        </w:r>
        <w:r w:rsidR="00C32EFF">
          <w:rPr>
            <w:noProof/>
            <w:webHidden/>
          </w:rPr>
          <w:fldChar w:fldCharType="end"/>
        </w:r>
      </w:hyperlink>
    </w:p>
    <w:p w14:paraId="2B982790" w14:textId="5D4345EB"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3" w:history="1">
        <w:r w:rsidR="00C32EFF" w:rsidRPr="00223670">
          <w:rPr>
            <w:rStyle w:val="Hyperlink"/>
            <w:rFonts w:ascii="Arial Regular" w:hAnsi="Arial Regular"/>
            <w:noProof/>
          </w:rPr>
          <w:t>Tabela 5 – Valores das áreas atingidas pela Desapropriação</w:t>
        </w:r>
        <w:r w:rsidR="00C32EFF">
          <w:rPr>
            <w:noProof/>
            <w:webHidden/>
          </w:rPr>
          <w:tab/>
        </w:r>
        <w:r w:rsidR="00C32EFF">
          <w:rPr>
            <w:noProof/>
            <w:webHidden/>
          </w:rPr>
          <w:fldChar w:fldCharType="begin"/>
        </w:r>
        <w:r w:rsidR="00C32EFF">
          <w:rPr>
            <w:noProof/>
            <w:webHidden/>
          </w:rPr>
          <w:instrText xml:space="preserve"> PAGEREF _Toc130486553 \h </w:instrText>
        </w:r>
        <w:r w:rsidR="00C32EFF">
          <w:rPr>
            <w:noProof/>
            <w:webHidden/>
          </w:rPr>
        </w:r>
        <w:r w:rsidR="00C32EFF">
          <w:rPr>
            <w:noProof/>
            <w:webHidden/>
          </w:rPr>
          <w:fldChar w:fldCharType="separate"/>
        </w:r>
        <w:r w:rsidR="00C32EFF">
          <w:rPr>
            <w:noProof/>
            <w:webHidden/>
          </w:rPr>
          <w:t>44</w:t>
        </w:r>
        <w:r w:rsidR="00C32EFF">
          <w:rPr>
            <w:noProof/>
            <w:webHidden/>
          </w:rPr>
          <w:fldChar w:fldCharType="end"/>
        </w:r>
      </w:hyperlink>
    </w:p>
    <w:p w14:paraId="07328D2B" w14:textId="768DC730"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4" w:history="1">
        <w:r w:rsidR="00C32EFF" w:rsidRPr="00223670">
          <w:rPr>
            <w:rStyle w:val="Hyperlink"/>
            <w:rFonts w:ascii="Arial Regular" w:hAnsi="Arial Regular"/>
            <w:noProof/>
          </w:rPr>
          <w:t>Tabela 6 – EVTEA Contrato 093/10 - Consórcio Contécnica-CEPPLA</w:t>
        </w:r>
        <w:r w:rsidR="00C32EFF">
          <w:rPr>
            <w:noProof/>
            <w:webHidden/>
          </w:rPr>
          <w:tab/>
        </w:r>
        <w:r w:rsidR="00C32EFF">
          <w:rPr>
            <w:noProof/>
            <w:webHidden/>
          </w:rPr>
          <w:fldChar w:fldCharType="begin"/>
        </w:r>
        <w:r w:rsidR="00C32EFF">
          <w:rPr>
            <w:noProof/>
            <w:webHidden/>
          </w:rPr>
          <w:instrText xml:space="preserve"> PAGEREF _Toc130486554 \h </w:instrText>
        </w:r>
        <w:r w:rsidR="00C32EFF">
          <w:rPr>
            <w:noProof/>
            <w:webHidden/>
          </w:rPr>
        </w:r>
        <w:r w:rsidR="00C32EFF">
          <w:rPr>
            <w:noProof/>
            <w:webHidden/>
          </w:rPr>
          <w:fldChar w:fldCharType="separate"/>
        </w:r>
        <w:r w:rsidR="00C32EFF">
          <w:rPr>
            <w:noProof/>
            <w:webHidden/>
          </w:rPr>
          <w:t>45</w:t>
        </w:r>
        <w:r w:rsidR="00C32EFF">
          <w:rPr>
            <w:noProof/>
            <w:webHidden/>
          </w:rPr>
          <w:fldChar w:fldCharType="end"/>
        </w:r>
      </w:hyperlink>
    </w:p>
    <w:p w14:paraId="395E5388" w14:textId="30623435"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5" w:history="1">
        <w:r w:rsidR="00C32EFF" w:rsidRPr="00223670">
          <w:rPr>
            <w:rStyle w:val="Hyperlink"/>
            <w:rFonts w:ascii="Arial Regular" w:hAnsi="Arial Regular"/>
            <w:noProof/>
          </w:rPr>
          <w:t>Tabela 7 – Probabilidade, impacto, nível de confiança (risco de controle) e nível de risco residual</w:t>
        </w:r>
        <w:r w:rsidR="00C32EFF">
          <w:rPr>
            <w:noProof/>
            <w:webHidden/>
          </w:rPr>
          <w:tab/>
        </w:r>
        <w:r w:rsidR="00C32EFF">
          <w:rPr>
            <w:noProof/>
            <w:webHidden/>
          </w:rPr>
          <w:fldChar w:fldCharType="begin"/>
        </w:r>
        <w:r w:rsidR="00C32EFF">
          <w:rPr>
            <w:noProof/>
            <w:webHidden/>
          </w:rPr>
          <w:instrText xml:space="preserve"> PAGEREF _Toc130486555 \h </w:instrText>
        </w:r>
        <w:r w:rsidR="00C32EFF">
          <w:rPr>
            <w:noProof/>
            <w:webHidden/>
          </w:rPr>
        </w:r>
        <w:r w:rsidR="00C32EFF">
          <w:rPr>
            <w:noProof/>
            <w:webHidden/>
          </w:rPr>
          <w:fldChar w:fldCharType="separate"/>
        </w:r>
        <w:r w:rsidR="00C32EFF">
          <w:rPr>
            <w:noProof/>
            <w:webHidden/>
          </w:rPr>
          <w:t>65</w:t>
        </w:r>
        <w:r w:rsidR="00C32EFF">
          <w:rPr>
            <w:noProof/>
            <w:webHidden/>
          </w:rPr>
          <w:fldChar w:fldCharType="end"/>
        </w:r>
      </w:hyperlink>
    </w:p>
    <w:p w14:paraId="72B768FC" w14:textId="31E3A07F"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6" w:history="1">
        <w:r w:rsidR="00C32EFF" w:rsidRPr="00223670">
          <w:rPr>
            <w:rStyle w:val="Hyperlink"/>
            <w:rFonts w:ascii="Arial Regular" w:hAnsi="Arial Regular"/>
            <w:noProof/>
          </w:rPr>
          <w:t>Tabela 8 – Planos de Tratamento - Riscos Estratégicos 1 a 5</w:t>
        </w:r>
        <w:r w:rsidR="00C32EFF">
          <w:rPr>
            <w:noProof/>
            <w:webHidden/>
          </w:rPr>
          <w:tab/>
        </w:r>
        <w:r w:rsidR="00C32EFF">
          <w:rPr>
            <w:noProof/>
            <w:webHidden/>
          </w:rPr>
          <w:fldChar w:fldCharType="begin"/>
        </w:r>
        <w:r w:rsidR="00C32EFF">
          <w:rPr>
            <w:noProof/>
            <w:webHidden/>
          </w:rPr>
          <w:instrText xml:space="preserve"> PAGEREF _Toc130486556 \h </w:instrText>
        </w:r>
        <w:r w:rsidR="00C32EFF">
          <w:rPr>
            <w:noProof/>
            <w:webHidden/>
          </w:rPr>
        </w:r>
        <w:r w:rsidR="00C32EFF">
          <w:rPr>
            <w:noProof/>
            <w:webHidden/>
          </w:rPr>
          <w:fldChar w:fldCharType="separate"/>
        </w:r>
        <w:r w:rsidR="00C32EFF">
          <w:rPr>
            <w:noProof/>
            <w:webHidden/>
          </w:rPr>
          <w:t>66</w:t>
        </w:r>
        <w:r w:rsidR="00C32EFF">
          <w:rPr>
            <w:noProof/>
            <w:webHidden/>
          </w:rPr>
          <w:fldChar w:fldCharType="end"/>
        </w:r>
      </w:hyperlink>
    </w:p>
    <w:p w14:paraId="014390EC" w14:textId="3C93C003"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7" w:history="1">
        <w:r w:rsidR="00C32EFF" w:rsidRPr="00223670">
          <w:rPr>
            <w:rStyle w:val="Hyperlink"/>
            <w:rFonts w:ascii="Arial Regular" w:hAnsi="Arial Regular"/>
            <w:noProof/>
          </w:rPr>
          <w:t>Tabela 9 – Planos de Tratamento - Riscos Estratégicos 6 a 12</w:t>
        </w:r>
        <w:r w:rsidR="00C32EFF">
          <w:rPr>
            <w:noProof/>
            <w:webHidden/>
          </w:rPr>
          <w:tab/>
        </w:r>
        <w:r w:rsidR="00C32EFF">
          <w:rPr>
            <w:noProof/>
            <w:webHidden/>
          </w:rPr>
          <w:fldChar w:fldCharType="begin"/>
        </w:r>
        <w:r w:rsidR="00C32EFF">
          <w:rPr>
            <w:noProof/>
            <w:webHidden/>
          </w:rPr>
          <w:instrText xml:space="preserve"> PAGEREF _Toc130486557 \h </w:instrText>
        </w:r>
        <w:r w:rsidR="00C32EFF">
          <w:rPr>
            <w:noProof/>
            <w:webHidden/>
          </w:rPr>
        </w:r>
        <w:r w:rsidR="00C32EFF">
          <w:rPr>
            <w:noProof/>
            <w:webHidden/>
          </w:rPr>
          <w:fldChar w:fldCharType="separate"/>
        </w:r>
        <w:r w:rsidR="00C32EFF">
          <w:rPr>
            <w:noProof/>
            <w:webHidden/>
          </w:rPr>
          <w:t>67</w:t>
        </w:r>
        <w:r w:rsidR="00C32EFF">
          <w:rPr>
            <w:noProof/>
            <w:webHidden/>
          </w:rPr>
          <w:fldChar w:fldCharType="end"/>
        </w:r>
      </w:hyperlink>
    </w:p>
    <w:p w14:paraId="181B6D80" w14:textId="31ED07FE"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8" w:history="1">
        <w:r w:rsidR="00C32EFF" w:rsidRPr="00223670">
          <w:rPr>
            <w:rStyle w:val="Hyperlink"/>
            <w:rFonts w:ascii="Arial Regular" w:hAnsi="Arial Regular"/>
            <w:noProof/>
          </w:rPr>
          <w:t>Tabela 10 – Planos de Tratamento - Oportunidades</w:t>
        </w:r>
        <w:r w:rsidR="00C32EFF">
          <w:rPr>
            <w:noProof/>
            <w:webHidden/>
          </w:rPr>
          <w:tab/>
        </w:r>
        <w:r w:rsidR="00C32EFF">
          <w:rPr>
            <w:noProof/>
            <w:webHidden/>
          </w:rPr>
          <w:fldChar w:fldCharType="begin"/>
        </w:r>
        <w:r w:rsidR="00C32EFF">
          <w:rPr>
            <w:noProof/>
            <w:webHidden/>
          </w:rPr>
          <w:instrText xml:space="preserve"> PAGEREF _Toc130486558 \h </w:instrText>
        </w:r>
        <w:r w:rsidR="00C32EFF">
          <w:rPr>
            <w:noProof/>
            <w:webHidden/>
          </w:rPr>
        </w:r>
        <w:r w:rsidR="00C32EFF">
          <w:rPr>
            <w:noProof/>
            <w:webHidden/>
          </w:rPr>
          <w:fldChar w:fldCharType="separate"/>
        </w:r>
        <w:r w:rsidR="00C32EFF">
          <w:rPr>
            <w:noProof/>
            <w:webHidden/>
          </w:rPr>
          <w:t>68</w:t>
        </w:r>
        <w:r w:rsidR="00C32EFF">
          <w:rPr>
            <w:noProof/>
            <w:webHidden/>
          </w:rPr>
          <w:fldChar w:fldCharType="end"/>
        </w:r>
      </w:hyperlink>
    </w:p>
    <w:p w14:paraId="6F449114" w14:textId="21C0E3EC"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59" w:history="1">
        <w:r w:rsidR="00C32EFF" w:rsidRPr="00223670">
          <w:rPr>
            <w:rStyle w:val="Hyperlink"/>
            <w:rFonts w:ascii="Arial Regular" w:hAnsi="Arial Regular"/>
            <w:noProof/>
          </w:rPr>
          <w:t>Tabela 11 – Quadro-resumo do PEI 2020-2024</w:t>
        </w:r>
        <w:r w:rsidR="00C32EFF">
          <w:rPr>
            <w:noProof/>
            <w:webHidden/>
          </w:rPr>
          <w:tab/>
        </w:r>
        <w:r w:rsidR="00C32EFF">
          <w:rPr>
            <w:noProof/>
            <w:webHidden/>
          </w:rPr>
          <w:fldChar w:fldCharType="begin"/>
        </w:r>
        <w:r w:rsidR="00C32EFF">
          <w:rPr>
            <w:noProof/>
            <w:webHidden/>
          </w:rPr>
          <w:instrText xml:space="preserve"> PAGEREF _Toc130486559 \h </w:instrText>
        </w:r>
        <w:r w:rsidR="00C32EFF">
          <w:rPr>
            <w:noProof/>
            <w:webHidden/>
          </w:rPr>
        </w:r>
        <w:r w:rsidR="00C32EFF">
          <w:rPr>
            <w:noProof/>
            <w:webHidden/>
          </w:rPr>
          <w:fldChar w:fldCharType="separate"/>
        </w:r>
        <w:r w:rsidR="00C32EFF">
          <w:rPr>
            <w:noProof/>
            <w:webHidden/>
          </w:rPr>
          <w:t>83</w:t>
        </w:r>
        <w:r w:rsidR="00C32EFF">
          <w:rPr>
            <w:noProof/>
            <w:webHidden/>
          </w:rPr>
          <w:fldChar w:fldCharType="end"/>
        </w:r>
      </w:hyperlink>
    </w:p>
    <w:p w14:paraId="347E9FD8" w14:textId="4094CD1D"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0" w:history="1">
        <w:r w:rsidR="00C32EFF" w:rsidRPr="00223670">
          <w:rPr>
            <w:rStyle w:val="Hyperlink"/>
            <w:rFonts w:ascii="Arial Regular" w:hAnsi="Arial Regular"/>
            <w:noProof/>
          </w:rPr>
          <w:t>Tabela 12 – Quadro-resumo das metas e iniciativas do Plano de Negócios de 2022</w:t>
        </w:r>
        <w:r w:rsidR="00C32EFF">
          <w:rPr>
            <w:noProof/>
            <w:webHidden/>
          </w:rPr>
          <w:tab/>
        </w:r>
        <w:r w:rsidR="00C32EFF">
          <w:rPr>
            <w:noProof/>
            <w:webHidden/>
          </w:rPr>
          <w:fldChar w:fldCharType="begin"/>
        </w:r>
        <w:r w:rsidR="00C32EFF">
          <w:rPr>
            <w:noProof/>
            <w:webHidden/>
          </w:rPr>
          <w:instrText xml:space="preserve"> PAGEREF _Toc130486560 \h </w:instrText>
        </w:r>
        <w:r w:rsidR="00C32EFF">
          <w:rPr>
            <w:noProof/>
            <w:webHidden/>
          </w:rPr>
        </w:r>
        <w:r w:rsidR="00C32EFF">
          <w:rPr>
            <w:noProof/>
            <w:webHidden/>
          </w:rPr>
          <w:fldChar w:fldCharType="separate"/>
        </w:r>
        <w:r w:rsidR="00C32EFF">
          <w:rPr>
            <w:noProof/>
            <w:webHidden/>
          </w:rPr>
          <w:t>102</w:t>
        </w:r>
        <w:r w:rsidR="00C32EFF">
          <w:rPr>
            <w:noProof/>
            <w:webHidden/>
          </w:rPr>
          <w:fldChar w:fldCharType="end"/>
        </w:r>
      </w:hyperlink>
    </w:p>
    <w:p w14:paraId="78C6EF2B" w14:textId="366E344B"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1" w:history="1">
        <w:r w:rsidR="00C32EFF" w:rsidRPr="00223670">
          <w:rPr>
            <w:rStyle w:val="Hyperlink"/>
            <w:rFonts w:ascii="Arial Regular" w:hAnsi="Arial Regular"/>
            <w:noProof/>
          </w:rPr>
          <w:t>Tabela 13 – Resultado das metas do Plano de Negócios de 2022</w:t>
        </w:r>
        <w:r w:rsidR="00C32EFF">
          <w:rPr>
            <w:noProof/>
            <w:webHidden/>
          </w:rPr>
          <w:tab/>
        </w:r>
        <w:r w:rsidR="00C32EFF">
          <w:rPr>
            <w:noProof/>
            <w:webHidden/>
          </w:rPr>
          <w:fldChar w:fldCharType="begin"/>
        </w:r>
        <w:r w:rsidR="00C32EFF">
          <w:rPr>
            <w:noProof/>
            <w:webHidden/>
          </w:rPr>
          <w:instrText xml:space="preserve"> PAGEREF _Toc130486561 \h </w:instrText>
        </w:r>
        <w:r w:rsidR="00C32EFF">
          <w:rPr>
            <w:noProof/>
            <w:webHidden/>
          </w:rPr>
        </w:r>
        <w:r w:rsidR="00C32EFF">
          <w:rPr>
            <w:noProof/>
            <w:webHidden/>
          </w:rPr>
          <w:fldChar w:fldCharType="separate"/>
        </w:r>
        <w:r w:rsidR="00C32EFF">
          <w:rPr>
            <w:noProof/>
            <w:webHidden/>
          </w:rPr>
          <w:t>116</w:t>
        </w:r>
        <w:r w:rsidR="00C32EFF">
          <w:rPr>
            <w:noProof/>
            <w:webHidden/>
          </w:rPr>
          <w:fldChar w:fldCharType="end"/>
        </w:r>
      </w:hyperlink>
    </w:p>
    <w:p w14:paraId="02D22C53" w14:textId="5045B754"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2" w:history="1">
        <w:r w:rsidR="00C32EFF" w:rsidRPr="00223670">
          <w:rPr>
            <w:rStyle w:val="Hyperlink"/>
            <w:rFonts w:ascii="Arial Regular" w:hAnsi="Arial Regular"/>
            <w:noProof/>
          </w:rPr>
          <w:t>Tabela 14 – Resultado das iniciativas do Plano de Negócios de 2022</w:t>
        </w:r>
        <w:r w:rsidR="00C32EFF">
          <w:rPr>
            <w:noProof/>
            <w:webHidden/>
          </w:rPr>
          <w:tab/>
        </w:r>
        <w:r w:rsidR="00C32EFF">
          <w:rPr>
            <w:noProof/>
            <w:webHidden/>
          </w:rPr>
          <w:fldChar w:fldCharType="begin"/>
        </w:r>
        <w:r w:rsidR="00C32EFF">
          <w:rPr>
            <w:noProof/>
            <w:webHidden/>
          </w:rPr>
          <w:instrText xml:space="preserve"> PAGEREF _Toc130486562 \h </w:instrText>
        </w:r>
        <w:r w:rsidR="00C32EFF">
          <w:rPr>
            <w:noProof/>
            <w:webHidden/>
          </w:rPr>
        </w:r>
        <w:r w:rsidR="00C32EFF">
          <w:rPr>
            <w:noProof/>
            <w:webHidden/>
          </w:rPr>
          <w:fldChar w:fldCharType="separate"/>
        </w:r>
        <w:r w:rsidR="00C32EFF">
          <w:rPr>
            <w:noProof/>
            <w:webHidden/>
          </w:rPr>
          <w:t>121</w:t>
        </w:r>
        <w:r w:rsidR="00C32EFF">
          <w:rPr>
            <w:noProof/>
            <w:webHidden/>
          </w:rPr>
          <w:fldChar w:fldCharType="end"/>
        </w:r>
      </w:hyperlink>
    </w:p>
    <w:p w14:paraId="53FB2E9D" w14:textId="6E75E237"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3" w:history="1">
        <w:r w:rsidR="00C32EFF" w:rsidRPr="00223670">
          <w:rPr>
            <w:rStyle w:val="Hyperlink"/>
            <w:rFonts w:ascii="Arial Regular" w:hAnsi="Arial Regular"/>
            <w:noProof/>
          </w:rPr>
          <w:t>Tabela 15 – Execução da Lei Orçamentária Anual (LOA 2022) (R$ 1,00)</w:t>
        </w:r>
        <w:r w:rsidR="00C32EFF">
          <w:rPr>
            <w:noProof/>
            <w:webHidden/>
          </w:rPr>
          <w:tab/>
        </w:r>
        <w:r w:rsidR="00C32EFF">
          <w:rPr>
            <w:noProof/>
            <w:webHidden/>
          </w:rPr>
          <w:fldChar w:fldCharType="begin"/>
        </w:r>
        <w:r w:rsidR="00C32EFF">
          <w:rPr>
            <w:noProof/>
            <w:webHidden/>
          </w:rPr>
          <w:instrText xml:space="preserve"> PAGEREF _Toc130486563 \h </w:instrText>
        </w:r>
        <w:r w:rsidR="00C32EFF">
          <w:rPr>
            <w:noProof/>
            <w:webHidden/>
          </w:rPr>
        </w:r>
        <w:r w:rsidR="00C32EFF">
          <w:rPr>
            <w:noProof/>
            <w:webHidden/>
          </w:rPr>
          <w:fldChar w:fldCharType="separate"/>
        </w:r>
        <w:r w:rsidR="00C32EFF">
          <w:rPr>
            <w:noProof/>
            <w:webHidden/>
          </w:rPr>
          <w:t>122</w:t>
        </w:r>
        <w:r w:rsidR="00C32EFF">
          <w:rPr>
            <w:noProof/>
            <w:webHidden/>
          </w:rPr>
          <w:fldChar w:fldCharType="end"/>
        </w:r>
      </w:hyperlink>
    </w:p>
    <w:p w14:paraId="66381B4C" w14:textId="254F430E"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4" w:history="1">
        <w:r w:rsidR="00C32EFF" w:rsidRPr="00223670">
          <w:rPr>
            <w:rStyle w:val="Hyperlink"/>
            <w:rFonts w:ascii="Arial Regular" w:hAnsi="Arial Regular"/>
            <w:noProof/>
          </w:rPr>
          <w:t>Tabela 16 – Execução de Restos a Pagar em 2022 (R$ 1,00)</w:t>
        </w:r>
        <w:r w:rsidR="00C32EFF">
          <w:rPr>
            <w:noProof/>
            <w:webHidden/>
          </w:rPr>
          <w:tab/>
        </w:r>
        <w:r w:rsidR="00C32EFF">
          <w:rPr>
            <w:noProof/>
            <w:webHidden/>
          </w:rPr>
          <w:fldChar w:fldCharType="begin"/>
        </w:r>
        <w:r w:rsidR="00C32EFF">
          <w:rPr>
            <w:noProof/>
            <w:webHidden/>
          </w:rPr>
          <w:instrText xml:space="preserve"> PAGEREF _Toc130486564 \h </w:instrText>
        </w:r>
        <w:r w:rsidR="00C32EFF">
          <w:rPr>
            <w:noProof/>
            <w:webHidden/>
          </w:rPr>
        </w:r>
        <w:r w:rsidR="00C32EFF">
          <w:rPr>
            <w:noProof/>
            <w:webHidden/>
          </w:rPr>
          <w:fldChar w:fldCharType="separate"/>
        </w:r>
        <w:r w:rsidR="00C32EFF">
          <w:rPr>
            <w:noProof/>
            <w:webHidden/>
          </w:rPr>
          <w:t>123</w:t>
        </w:r>
        <w:r w:rsidR="00C32EFF">
          <w:rPr>
            <w:noProof/>
            <w:webHidden/>
          </w:rPr>
          <w:fldChar w:fldCharType="end"/>
        </w:r>
      </w:hyperlink>
    </w:p>
    <w:p w14:paraId="117C106C" w14:textId="059D3419"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5" w:history="1">
        <w:r w:rsidR="00C32EFF" w:rsidRPr="00223670">
          <w:rPr>
            <w:rStyle w:val="Hyperlink"/>
            <w:rFonts w:ascii="Arial Regular" w:hAnsi="Arial Regular"/>
            <w:noProof/>
          </w:rPr>
          <w:t>Tabela 17 – Despesas com pessoal em 2022 (R$ 1,00)</w:t>
        </w:r>
        <w:r w:rsidR="00C32EFF">
          <w:rPr>
            <w:noProof/>
            <w:webHidden/>
          </w:rPr>
          <w:tab/>
        </w:r>
        <w:r w:rsidR="00C32EFF">
          <w:rPr>
            <w:noProof/>
            <w:webHidden/>
          </w:rPr>
          <w:fldChar w:fldCharType="begin"/>
        </w:r>
        <w:r w:rsidR="00C32EFF">
          <w:rPr>
            <w:noProof/>
            <w:webHidden/>
          </w:rPr>
          <w:instrText xml:space="preserve"> PAGEREF _Toc130486565 \h </w:instrText>
        </w:r>
        <w:r w:rsidR="00C32EFF">
          <w:rPr>
            <w:noProof/>
            <w:webHidden/>
          </w:rPr>
        </w:r>
        <w:r w:rsidR="00C32EFF">
          <w:rPr>
            <w:noProof/>
            <w:webHidden/>
          </w:rPr>
          <w:fldChar w:fldCharType="separate"/>
        </w:r>
        <w:r w:rsidR="00C32EFF">
          <w:rPr>
            <w:noProof/>
            <w:webHidden/>
          </w:rPr>
          <w:t>123</w:t>
        </w:r>
        <w:r w:rsidR="00C32EFF">
          <w:rPr>
            <w:noProof/>
            <w:webHidden/>
          </w:rPr>
          <w:fldChar w:fldCharType="end"/>
        </w:r>
      </w:hyperlink>
    </w:p>
    <w:p w14:paraId="5F8EC298" w14:textId="7DE7D9CC"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6" w:history="1">
        <w:r w:rsidR="00C32EFF" w:rsidRPr="00223670">
          <w:rPr>
            <w:rStyle w:val="Hyperlink"/>
            <w:rFonts w:ascii="Arial Regular" w:hAnsi="Arial Regular"/>
            <w:noProof/>
          </w:rPr>
          <w:t>Tabela 18 – Orçamento de Investimentos 2022 (R$ 1,00)</w:t>
        </w:r>
        <w:r w:rsidR="00C32EFF">
          <w:rPr>
            <w:noProof/>
            <w:webHidden/>
          </w:rPr>
          <w:tab/>
        </w:r>
        <w:r w:rsidR="00C32EFF">
          <w:rPr>
            <w:noProof/>
            <w:webHidden/>
          </w:rPr>
          <w:fldChar w:fldCharType="begin"/>
        </w:r>
        <w:r w:rsidR="00C32EFF">
          <w:rPr>
            <w:noProof/>
            <w:webHidden/>
          </w:rPr>
          <w:instrText xml:space="preserve"> PAGEREF _Toc130486566 \h </w:instrText>
        </w:r>
        <w:r w:rsidR="00C32EFF">
          <w:rPr>
            <w:noProof/>
            <w:webHidden/>
          </w:rPr>
        </w:r>
        <w:r w:rsidR="00C32EFF">
          <w:rPr>
            <w:noProof/>
            <w:webHidden/>
          </w:rPr>
          <w:fldChar w:fldCharType="separate"/>
        </w:r>
        <w:r w:rsidR="00C32EFF">
          <w:rPr>
            <w:noProof/>
            <w:webHidden/>
          </w:rPr>
          <w:t>124</w:t>
        </w:r>
        <w:r w:rsidR="00C32EFF">
          <w:rPr>
            <w:noProof/>
            <w:webHidden/>
          </w:rPr>
          <w:fldChar w:fldCharType="end"/>
        </w:r>
      </w:hyperlink>
    </w:p>
    <w:p w14:paraId="02CC2660" w14:textId="70591E88"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7" w:history="1">
        <w:r w:rsidR="00C32EFF" w:rsidRPr="00223670">
          <w:rPr>
            <w:rStyle w:val="Hyperlink"/>
            <w:rFonts w:ascii="Arial Regular" w:hAnsi="Arial Regular"/>
            <w:noProof/>
          </w:rPr>
          <w:t>Tabela 19 – Outras Despesas Correntes 2022 (R$ 1,00)</w:t>
        </w:r>
        <w:r w:rsidR="00C32EFF">
          <w:rPr>
            <w:noProof/>
            <w:webHidden/>
          </w:rPr>
          <w:tab/>
        </w:r>
        <w:r w:rsidR="00C32EFF">
          <w:rPr>
            <w:noProof/>
            <w:webHidden/>
          </w:rPr>
          <w:fldChar w:fldCharType="begin"/>
        </w:r>
        <w:r w:rsidR="00C32EFF">
          <w:rPr>
            <w:noProof/>
            <w:webHidden/>
          </w:rPr>
          <w:instrText xml:space="preserve"> PAGEREF _Toc130486567 \h </w:instrText>
        </w:r>
        <w:r w:rsidR="00C32EFF">
          <w:rPr>
            <w:noProof/>
            <w:webHidden/>
          </w:rPr>
        </w:r>
        <w:r w:rsidR="00C32EFF">
          <w:rPr>
            <w:noProof/>
            <w:webHidden/>
          </w:rPr>
          <w:fldChar w:fldCharType="separate"/>
        </w:r>
        <w:r w:rsidR="00C32EFF">
          <w:rPr>
            <w:noProof/>
            <w:webHidden/>
          </w:rPr>
          <w:t>125</w:t>
        </w:r>
        <w:r w:rsidR="00C32EFF">
          <w:rPr>
            <w:noProof/>
            <w:webHidden/>
          </w:rPr>
          <w:fldChar w:fldCharType="end"/>
        </w:r>
      </w:hyperlink>
    </w:p>
    <w:p w14:paraId="6CE8EC97" w14:textId="413631BF"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8" w:history="1">
        <w:r w:rsidR="00C32EFF" w:rsidRPr="00223670">
          <w:rPr>
            <w:rStyle w:val="Hyperlink"/>
            <w:rFonts w:ascii="Arial Regular" w:hAnsi="Arial Regular"/>
            <w:noProof/>
          </w:rPr>
          <w:t>Tabela 20 – Valor empenhado / Limite de empenho</w:t>
        </w:r>
        <w:r w:rsidR="00C32EFF">
          <w:rPr>
            <w:noProof/>
            <w:webHidden/>
          </w:rPr>
          <w:tab/>
        </w:r>
        <w:r w:rsidR="00C32EFF">
          <w:rPr>
            <w:noProof/>
            <w:webHidden/>
          </w:rPr>
          <w:fldChar w:fldCharType="begin"/>
        </w:r>
        <w:r w:rsidR="00C32EFF">
          <w:rPr>
            <w:noProof/>
            <w:webHidden/>
          </w:rPr>
          <w:instrText xml:space="preserve"> PAGEREF _Toc130486568 \h </w:instrText>
        </w:r>
        <w:r w:rsidR="00C32EFF">
          <w:rPr>
            <w:noProof/>
            <w:webHidden/>
          </w:rPr>
        </w:r>
        <w:r w:rsidR="00C32EFF">
          <w:rPr>
            <w:noProof/>
            <w:webHidden/>
          </w:rPr>
          <w:fldChar w:fldCharType="separate"/>
        </w:r>
        <w:r w:rsidR="00C32EFF">
          <w:rPr>
            <w:noProof/>
            <w:webHidden/>
          </w:rPr>
          <w:t>126</w:t>
        </w:r>
        <w:r w:rsidR="00C32EFF">
          <w:rPr>
            <w:noProof/>
            <w:webHidden/>
          </w:rPr>
          <w:fldChar w:fldCharType="end"/>
        </w:r>
      </w:hyperlink>
    </w:p>
    <w:p w14:paraId="3EC95425" w14:textId="61B2A308"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69" w:history="1">
        <w:r w:rsidR="00C32EFF" w:rsidRPr="00223670">
          <w:rPr>
            <w:rStyle w:val="Hyperlink"/>
            <w:rFonts w:ascii="Arial Regular" w:hAnsi="Arial Regular"/>
            <w:noProof/>
          </w:rPr>
          <w:t>Tabela 21 – Liquidado no exercício / Empenhado no exercício</w:t>
        </w:r>
        <w:r w:rsidR="00C32EFF">
          <w:rPr>
            <w:noProof/>
            <w:webHidden/>
          </w:rPr>
          <w:tab/>
        </w:r>
        <w:r w:rsidR="00C32EFF">
          <w:rPr>
            <w:noProof/>
            <w:webHidden/>
          </w:rPr>
          <w:fldChar w:fldCharType="begin"/>
        </w:r>
        <w:r w:rsidR="00C32EFF">
          <w:rPr>
            <w:noProof/>
            <w:webHidden/>
          </w:rPr>
          <w:instrText xml:space="preserve"> PAGEREF _Toc130486569 \h </w:instrText>
        </w:r>
        <w:r w:rsidR="00C32EFF">
          <w:rPr>
            <w:noProof/>
            <w:webHidden/>
          </w:rPr>
        </w:r>
        <w:r w:rsidR="00C32EFF">
          <w:rPr>
            <w:noProof/>
            <w:webHidden/>
          </w:rPr>
          <w:fldChar w:fldCharType="separate"/>
        </w:r>
        <w:r w:rsidR="00C32EFF">
          <w:rPr>
            <w:noProof/>
            <w:webHidden/>
          </w:rPr>
          <w:t>126</w:t>
        </w:r>
        <w:r w:rsidR="00C32EFF">
          <w:rPr>
            <w:noProof/>
            <w:webHidden/>
          </w:rPr>
          <w:fldChar w:fldCharType="end"/>
        </w:r>
      </w:hyperlink>
    </w:p>
    <w:p w14:paraId="4CADE097" w14:textId="7596D6EB"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0" w:history="1">
        <w:r w:rsidR="00C32EFF" w:rsidRPr="00223670">
          <w:rPr>
            <w:rStyle w:val="Hyperlink"/>
            <w:rFonts w:ascii="Arial Regular" w:hAnsi="Arial Regular"/>
            <w:noProof/>
          </w:rPr>
          <w:t>Tabela 22 – Resultados da Necessidade de Recursos do Tesouro Nacional</w:t>
        </w:r>
        <w:r w:rsidR="00C32EFF">
          <w:rPr>
            <w:noProof/>
            <w:webHidden/>
          </w:rPr>
          <w:tab/>
        </w:r>
        <w:r w:rsidR="00C32EFF">
          <w:rPr>
            <w:noProof/>
            <w:webHidden/>
          </w:rPr>
          <w:fldChar w:fldCharType="begin"/>
        </w:r>
        <w:r w:rsidR="00C32EFF">
          <w:rPr>
            <w:noProof/>
            <w:webHidden/>
          </w:rPr>
          <w:instrText xml:space="preserve"> PAGEREF _Toc130486570 \h </w:instrText>
        </w:r>
        <w:r w:rsidR="00C32EFF">
          <w:rPr>
            <w:noProof/>
            <w:webHidden/>
          </w:rPr>
        </w:r>
        <w:r w:rsidR="00C32EFF">
          <w:rPr>
            <w:noProof/>
            <w:webHidden/>
          </w:rPr>
          <w:fldChar w:fldCharType="separate"/>
        </w:r>
        <w:r w:rsidR="00C32EFF">
          <w:rPr>
            <w:noProof/>
            <w:webHidden/>
          </w:rPr>
          <w:t>127</w:t>
        </w:r>
        <w:r w:rsidR="00C32EFF">
          <w:rPr>
            <w:noProof/>
            <w:webHidden/>
          </w:rPr>
          <w:fldChar w:fldCharType="end"/>
        </w:r>
      </w:hyperlink>
    </w:p>
    <w:p w14:paraId="458DCFD4" w14:textId="14FB4D81"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1" w:history="1">
        <w:r w:rsidR="00C32EFF" w:rsidRPr="00223670">
          <w:rPr>
            <w:rStyle w:val="Hyperlink"/>
            <w:rFonts w:ascii="Arial Regular" w:hAnsi="Arial Regular"/>
            <w:noProof/>
          </w:rPr>
          <w:t>Tabela 23 – Distribuição de empregados com necessidades especiais</w:t>
        </w:r>
        <w:r w:rsidR="00C32EFF">
          <w:rPr>
            <w:noProof/>
            <w:webHidden/>
          </w:rPr>
          <w:tab/>
        </w:r>
        <w:r w:rsidR="00C32EFF">
          <w:rPr>
            <w:noProof/>
            <w:webHidden/>
          </w:rPr>
          <w:fldChar w:fldCharType="begin"/>
        </w:r>
        <w:r w:rsidR="00C32EFF">
          <w:rPr>
            <w:noProof/>
            <w:webHidden/>
          </w:rPr>
          <w:instrText xml:space="preserve"> PAGEREF _Toc130486571 \h </w:instrText>
        </w:r>
        <w:r w:rsidR="00C32EFF">
          <w:rPr>
            <w:noProof/>
            <w:webHidden/>
          </w:rPr>
        </w:r>
        <w:r w:rsidR="00C32EFF">
          <w:rPr>
            <w:noProof/>
            <w:webHidden/>
          </w:rPr>
          <w:fldChar w:fldCharType="separate"/>
        </w:r>
        <w:r w:rsidR="00C32EFF">
          <w:rPr>
            <w:noProof/>
            <w:webHidden/>
          </w:rPr>
          <w:t>132</w:t>
        </w:r>
        <w:r w:rsidR="00C32EFF">
          <w:rPr>
            <w:noProof/>
            <w:webHidden/>
          </w:rPr>
          <w:fldChar w:fldCharType="end"/>
        </w:r>
      </w:hyperlink>
    </w:p>
    <w:p w14:paraId="6C6AE316" w14:textId="483936E1"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2" w:history="1">
        <w:r w:rsidR="00C32EFF" w:rsidRPr="00223670">
          <w:rPr>
            <w:rStyle w:val="Hyperlink"/>
            <w:rFonts w:ascii="Arial Regular" w:hAnsi="Arial Regular"/>
            <w:noProof/>
          </w:rPr>
          <w:t>Tabela 24 – Distribuição dos empregados por situação funcional e por carreira</w:t>
        </w:r>
        <w:r w:rsidR="00C32EFF">
          <w:rPr>
            <w:noProof/>
            <w:webHidden/>
          </w:rPr>
          <w:tab/>
        </w:r>
        <w:r w:rsidR="00C32EFF">
          <w:rPr>
            <w:noProof/>
            <w:webHidden/>
          </w:rPr>
          <w:fldChar w:fldCharType="begin"/>
        </w:r>
        <w:r w:rsidR="00C32EFF">
          <w:rPr>
            <w:noProof/>
            <w:webHidden/>
          </w:rPr>
          <w:instrText xml:space="preserve"> PAGEREF _Toc130486572 \h </w:instrText>
        </w:r>
        <w:r w:rsidR="00C32EFF">
          <w:rPr>
            <w:noProof/>
            <w:webHidden/>
          </w:rPr>
        </w:r>
        <w:r w:rsidR="00C32EFF">
          <w:rPr>
            <w:noProof/>
            <w:webHidden/>
          </w:rPr>
          <w:fldChar w:fldCharType="separate"/>
        </w:r>
        <w:r w:rsidR="00C32EFF">
          <w:rPr>
            <w:noProof/>
            <w:webHidden/>
          </w:rPr>
          <w:t>133</w:t>
        </w:r>
        <w:r w:rsidR="00C32EFF">
          <w:rPr>
            <w:noProof/>
            <w:webHidden/>
          </w:rPr>
          <w:fldChar w:fldCharType="end"/>
        </w:r>
      </w:hyperlink>
    </w:p>
    <w:p w14:paraId="5B96B27C" w14:textId="2FDD6776"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3" w:history="1">
        <w:r w:rsidR="00C32EFF" w:rsidRPr="00223670">
          <w:rPr>
            <w:rStyle w:val="Hyperlink"/>
            <w:rFonts w:ascii="Arial Regular" w:hAnsi="Arial Regular"/>
            <w:noProof/>
          </w:rPr>
          <w:t>Tabela 25 – Despesas do pessoal: 31/12/2022</w:t>
        </w:r>
        <w:r w:rsidR="00C32EFF">
          <w:rPr>
            <w:noProof/>
            <w:webHidden/>
          </w:rPr>
          <w:tab/>
        </w:r>
        <w:r w:rsidR="00C32EFF">
          <w:rPr>
            <w:noProof/>
            <w:webHidden/>
          </w:rPr>
          <w:fldChar w:fldCharType="begin"/>
        </w:r>
        <w:r w:rsidR="00C32EFF">
          <w:rPr>
            <w:noProof/>
            <w:webHidden/>
          </w:rPr>
          <w:instrText xml:space="preserve"> PAGEREF _Toc130486573 \h </w:instrText>
        </w:r>
        <w:r w:rsidR="00C32EFF">
          <w:rPr>
            <w:noProof/>
            <w:webHidden/>
          </w:rPr>
        </w:r>
        <w:r w:rsidR="00C32EFF">
          <w:rPr>
            <w:noProof/>
            <w:webHidden/>
          </w:rPr>
          <w:fldChar w:fldCharType="separate"/>
        </w:r>
        <w:r w:rsidR="00C32EFF">
          <w:rPr>
            <w:noProof/>
            <w:webHidden/>
          </w:rPr>
          <w:t>137</w:t>
        </w:r>
        <w:r w:rsidR="00C32EFF">
          <w:rPr>
            <w:noProof/>
            <w:webHidden/>
          </w:rPr>
          <w:fldChar w:fldCharType="end"/>
        </w:r>
      </w:hyperlink>
    </w:p>
    <w:p w14:paraId="3F4A23AD" w14:textId="60EC22E5"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4" w:history="1">
        <w:r w:rsidR="00C32EFF" w:rsidRPr="00223670">
          <w:rPr>
            <w:rStyle w:val="Hyperlink"/>
            <w:rFonts w:ascii="Arial Regular" w:hAnsi="Arial Regular"/>
            <w:noProof/>
          </w:rPr>
          <w:t>Tabela 26 – Principais Normativos</w:t>
        </w:r>
        <w:r w:rsidR="00C32EFF">
          <w:rPr>
            <w:noProof/>
            <w:webHidden/>
          </w:rPr>
          <w:tab/>
        </w:r>
        <w:r w:rsidR="00C32EFF">
          <w:rPr>
            <w:noProof/>
            <w:webHidden/>
          </w:rPr>
          <w:fldChar w:fldCharType="begin"/>
        </w:r>
        <w:r w:rsidR="00C32EFF">
          <w:rPr>
            <w:noProof/>
            <w:webHidden/>
          </w:rPr>
          <w:instrText xml:space="preserve"> PAGEREF _Toc130486574 \h </w:instrText>
        </w:r>
        <w:r w:rsidR="00C32EFF">
          <w:rPr>
            <w:noProof/>
            <w:webHidden/>
          </w:rPr>
        </w:r>
        <w:r w:rsidR="00C32EFF">
          <w:rPr>
            <w:noProof/>
            <w:webHidden/>
          </w:rPr>
          <w:fldChar w:fldCharType="separate"/>
        </w:r>
        <w:r w:rsidR="00C32EFF">
          <w:rPr>
            <w:noProof/>
            <w:webHidden/>
          </w:rPr>
          <w:t>140</w:t>
        </w:r>
        <w:r w:rsidR="00C32EFF">
          <w:rPr>
            <w:noProof/>
            <w:webHidden/>
          </w:rPr>
          <w:fldChar w:fldCharType="end"/>
        </w:r>
      </w:hyperlink>
    </w:p>
    <w:p w14:paraId="1A477B84" w14:textId="45E9D6A6"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5" w:history="1">
        <w:r w:rsidR="00C32EFF" w:rsidRPr="00223670">
          <w:rPr>
            <w:rStyle w:val="Hyperlink"/>
            <w:rFonts w:ascii="Arial Regular" w:hAnsi="Arial Regular"/>
            <w:noProof/>
          </w:rPr>
          <w:t>Tabela 27 – Resumo das contratações</w:t>
        </w:r>
        <w:r w:rsidR="00C32EFF">
          <w:rPr>
            <w:noProof/>
            <w:webHidden/>
          </w:rPr>
          <w:tab/>
        </w:r>
        <w:r w:rsidR="00C32EFF">
          <w:rPr>
            <w:noProof/>
            <w:webHidden/>
          </w:rPr>
          <w:fldChar w:fldCharType="begin"/>
        </w:r>
        <w:r w:rsidR="00C32EFF">
          <w:rPr>
            <w:noProof/>
            <w:webHidden/>
          </w:rPr>
          <w:instrText xml:space="preserve"> PAGEREF _Toc130486575 \h </w:instrText>
        </w:r>
        <w:r w:rsidR="00C32EFF">
          <w:rPr>
            <w:noProof/>
            <w:webHidden/>
          </w:rPr>
        </w:r>
        <w:r w:rsidR="00C32EFF">
          <w:rPr>
            <w:noProof/>
            <w:webHidden/>
          </w:rPr>
          <w:fldChar w:fldCharType="separate"/>
        </w:r>
        <w:r w:rsidR="00C32EFF">
          <w:rPr>
            <w:noProof/>
            <w:webHidden/>
          </w:rPr>
          <w:t>140</w:t>
        </w:r>
        <w:r w:rsidR="00C32EFF">
          <w:rPr>
            <w:noProof/>
            <w:webHidden/>
          </w:rPr>
          <w:fldChar w:fldCharType="end"/>
        </w:r>
      </w:hyperlink>
    </w:p>
    <w:p w14:paraId="435A3E5C" w14:textId="3DA22E4C"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6" w:history="1">
        <w:r w:rsidR="00C32EFF" w:rsidRPr="00223670">
          <w:rPr>
            <w:rStyle w:val="Hyperlink"/>
            <w:rFonts w:ascii="Arial Regular" w:hAnsi="Arial Regular"/>
            <w:noProof/>
          </w:rPr>
          <w:t>Tabela 28 – Contratações mais relevante</w:t>
        </w:r>
        <w:r w:rsidR="00C32EFF">
          <w:rPr>
            <w:noProof/>
            <w:webHidden/>
          </w:rPr>
          <w:tab/>
        </w:r>
        <w:r w:rsidR="00C32EFF">
          <w:rPr>
            <w:noProof/>
            <w:webHidden/>
          </w:rPr>
          <w:fldChar w:fldCharType="begin"/>
        </w:r>
        <w:r w:rsidR="00C32EFF">
          <w:rPr>
            <w:noProof/>
            <w:webHidden/>
          </w:rPr>
          <w:instrText xml:space="preserve"> PAGEREF _Toc130486576 \h </w:instrText>
        </w:r>
        <w:r w:rsidR="00C32EFF">
          <w:rPr>
            <w:noProof/>
            <w:webHidden/>
          </w:rPr>
        </w:r>
        <w:r w:rsidR="00C32EFF">
          <w:rPr>
            <w:noProof/>
            <w:webHidden/>
          </w:rPr>
          <w:fldChar w:fldCharType="separate"/>
        </w:r>
        <w:r w:rsidR="00C32EFF">
          <w:rPr>
            <w:noProof/>
            <w:webHidden/>
          </w:rPr>
          <w:t>143</w:t>
        </w:r>
        <w:r w:rsidR="00C32EFF">
          <w:rPr>
            <w:noProof/>
            <w:webHidden/>
          </w:rPr>
          <w:fldChar w:fldCharType="end"/>
        </w:r>
      </w:hyperlink>
    </w:p>
    <w:p w14:paraId="78172D3B" w14:textId="344D2CFD"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7" w:history="1">
        <w:r w:rsidR="00C32EFF" w:rsidRPr="00223670">
          <w:rPr>
            <w:rStyle w:val="Hyperlink"/>
            <w:rFonts w:ascii="Arial Regular" w:hAnsi="Arial Regular"/>
            <w:noProof/>
          </w:rPr>
          <w:t>Tabela 29 – Resumo das contratações diretas</w:t>
        </w:r>
        <w:r w:rsidR="00C32EFF">
          <w:rPr>
            <w:noProof/>
            <w:webHidden/>
          </w:rPr>
          <w:tab/>
        </w:r>
        <w:r w:rsidR="00C32EFF">
          <w:rPr>
            <w:noProof/>
            <w:webHidden/>
          </w:rPr>
          <w:fldChar w:fldCharType="begin"/>
        </w:r>
        <w:r w:rsidR="00C32EFF">
          <w:rPr>
            <w:noProof/>
            <w:webHidden/>
          </w:rPr>
          <w:instrText xml:space="preserve"> PAGEREF _Toc130486577 \h </w:instrText>
        </w:r>
        <w:r w:rsidR="00C32EFF">
          <w:rPr>
            <w:noProof/>
            <w:webHidden/>
          </w:rPr>
        </w:r>
        <w:r w:rsidR="00C32EFF">
          <w:rPr>
            <w:noProof/>
            <w:webHidden/>
          </w:rPr>
          <w:fldChar w:fldCharType="separate"/>
        </w:r>
        <w:r w:rsidR="00C32EFF">
          <w:rPr>
            <w:noProof/>
            <w:webHidden/>
          </w:rPr>
          <w:t>143</w:t>
        </w:r>
        <w:r w:rsidR="00C32EFF">
          <w:rPr>
            <w:noProof/>
            <w:webHidden/>
          </w:rPr>
          <w:fldChar w:fldCharType="end"/>
        </w:r>
      </w:hyperlink>
    </w:p>
    <w:p w14:paraId="2C2F1A29" w14:textId="2ABE0481"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8" w:history="1">
        <w:r w:rsidR="00C32EFF" w:rsidRPr="00223670">
          <w:rPr>
            <w:rStyle w:val="Hyperlink"/>
            <w:rFonts w:ascii="Arial Regular" w:hAnsi="Arial Regular"/>
            <w:noProof/>
          </w:rPr>
          <w:t>Tabela 30 – Indicadores de Consumo de Energia Elétrica</w:t>
        </w:r>
        <w:r w:rsidR="00C32EFF">
          <w:rPr>
            <w:noProof/>
            <w:webHidden/>
          </w:rPr>
          <w:tab/>
        </w:r>
        <w:r w:rsidR="00C32EFF">
          <w:rPr>
            <w:noProof/>
            <w:webHidden/>
          </w:rPr>
          <w:fldChar w:fldCharType="begin"/>
        </w:r>
        <w:r w:rsidR="00C32EFF">
          <w:rPr>
            <w:noProof/>
            <w:webHidden/>
          </w:rPr>
          <w:instrText xml:space="preserve"> PAGEREF _Toc130486578 \h </w:instrText>
        </w:r>
        <w:r w:rsidR="00C32EFF">
          <w:rPr>
            <w:noProof/>
            <w:webHidden/>
          </w:rPr>
        </w:r>
        <w:r w:rsidR="00C32EFF">
          <w:rPr>
            <w:noProof/>
            <w:webHidden/>
          </w:rPr>
          <w:fldChar w:fldCharType="separate"/>
        </w:r>
        <w:r w:rsidR="00C32EFF">
          <w:rPr>
            <w:noProof/>
            <w:webHidden/>
          </w:rPr>
          <w:t>164</w:t>
        </w:r>
        <w:r w:rsidR="00C32EFF">
          <w:rPr>
            <w:noProof/>
            <w:webHidden/>
          </w:rPr>
          <w:fldChar w:fldCharType="end"/>
        </w:r>
      </w:hyperlink>
    </w:p>
    <w:p w14:paraId="260B55C3" w14:textId="21441C84"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79" w:history="1">
        <w:r w:rsidR="00C32EFF" w:rsidRPr="00223670">
          <w:rPr>
            <w:rStyle w:val="Hyperlink"/>
            <w:rFonts w:ascii="Arial Regular" w:hAnsi="Arial Regular"/>
            <w:noProof/>
          </w:rPr>
          <w:t>Tabela 31 – Quantidade de manifestações e Ranking de SIC e de Ouvidoria da Infra S.A. entre os anos de 2019 a 2022*</w:t>
        </w:r>
        <w:r w:rsidR="00C32EFF">
          <w:rPr>
            <w:noProof/>
            <w:webHidden/>
          </w:rPr>
          <w:tab/>
        </w:r>
        <w:r w:rsidR="00C32EFF">
          <w:rPr>
            <w:noProof/>
            <w:webHidden/>
          </w:rPr>
          <w:fldChar w:fldCharType="begin"/>
        </w:r>
        <w:r w:rsidR="00C32EFF">
          <w:rPr>
            <w:noProof/>
            <w:webHidden/>
          </w:rPr>
          <w:instrText xml:space="preserve"> PAGEREF _Toc130486579 \h </w:instrText>
        </w:r>
        <w:r w:rsidR="00C32EFF">
          <w:rPr>
            <w:noProof/>
            <w:webHidden/>
          </w:rPr>
        </w:r>
        <w:r w:rsidR="00C32EFF">
          <w:rPr>
            <w:noProof/>
            <w:webHidden/>
          </w:rPr>
          <w:fldChar w:fldCharType="separate"/>
        </w:r>
        <w:r w:rsidR="00C32EFF">
          <w:rPr>
            <w:noProof/>
            <w:webHidden/>
          </w:rPr>
          <w:t>169</w:t>
        </w:r>
        <w:r w:rsidR="00C32EFF">
          <w:rPr>
            <w:noProof/>
            <w:webHidden/>
          </w:rPr>
          <w:fldChar w:fldCharType="end"/>
        </w:r>
      </w:hyperlink>
    </w:p>
    <w:p w14:paraId="1BE5DC87" w14:textId="4002A0DA"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0" w:history="1">
        <w:r w:rsidR="00C32EFF" w:rsidRPr="00223670">
          <w:rPr>
            <w:rStyle w:val="Hyperlink"/>
            <w:rFonts w:ascii="Arial Regular" w:hAnsi="Arial Regular"/>
            <w:noProof/>
          </w:rPr>
          <w:t>Tabela 32 – Variação do tempo de resposta nas manifestações de Ouvidoria</w:t>
        </w:r>
        <w:r w:rsidR="00C32EFF">
          <w:rPr>
            <w:noProof/>
            <w:webHidden/>
          </w:rPr>
          <w:tab/>
        </w:r>
        <w:r w:rsidR="00C32EFF">
          <w:rPr>
            <w:noProof/>
            <w:webHidden/>
          </w:rPr>
          <w:fldChar w:fldCharType="begin"/>
        </w:r>
        <w:r w:rsidR="00C32EFF">
          <w:rPr>
            <w:noProof/>
            <w:webHidden/>
          </w:rPr>
          <w:instrText xml:space="preserve"> PAGEREF _Toc130486580 \h </w:instrText>
        </w:r>
        <w:r w:rsidR="00C32EFF">
          <w:rPr>
            <w:noProof/>
            <w:webHidden/>
          </w:rPr>
        </w:r>
        <w:r w:rsidR="00C32EFF">
          <w:rPr>
            <w:noProof/>
            <w:webHidden/>
          </w:rPr>
          <w:fldChar w:fldCharType="separate"/>
        </w:r>
        <w:r w:rsidR="00C32EFF">
          <w:rPr>
            <w:noProof/>
            <w:webHidden/>
          </w:rPr>
          <w:t>170</w:t>
        </w:r>
        <w:r w:rsidR="00C32EFF">
          <w:rPr>
            <w:noProof/>
            <w:webHidden/>
          </w:rPr>
          <w:fldChar w:fldCharType="end"/>
        </w:r>
      </w:hyperlink>
    </w:p>
    <w:p w14:paraId="5C49F3D8" w14:textId="35FC93DE"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1" w:history="1">
        <w:r w:rsidR="00C32EFF" w:rsidRPr="00223670">
          <w:rPr>
            <w:rStyle w:val="Hyperlink"/>
            <w:rFonts w:ascii="Arial Regular" w:hAnsi="Arial Regular"/>
            <w:noProof/>
          </w:rPr>
          <w:t>Tabela 33 – Atendimento de expropriados FICO/FIOL em 2022</w:t>
        </w:r>
        <w:r w:rsidR="00C32EFF">
          <w:rPr>
            <w:noProof/>
            <w:webHidden/>
          </w:rPr>
          <w:tab/>
        </w:r>
        <w:r w:rsidR="00C32EFF">
          <w:rPr>
            <w:noProof/>
            <w:webHidden/>
          </w:rPr>
          <w:fldChar w:fldCharType="begin"/>
        </w:r>
        <w:r w:rsidR="00C32EFF">
          <w:rPr>
            <w:noProof/>
            <w:webHidden/>
          </w:rPr>
          <w:instrText xml:space="preserve"> PAGEREF _Toc130486581 \h </w:instrText>
        </w:r>
        <w:r w:rsidR="00C32EFF">
          <w:rPr>
            <w:noProof/>
            <w:webHidden/>
          </w:rPr>
        </w:r>
        <w:r w:rsidR="00C32EFF">
          <w:rPr>
            <w:noProof/>
            <w:webHidden/>
          </w:rPr>
          <w:fldChar w:fldCharType="separate"/>
        </w:r>
        <w:r w:rsidR="00C32EFF">
          <w:rPr>
            <w:noProof/>
            <w:webHidden/>
          </w:rPr>
          <w:t>176</w:t>
        </w:r>
        <w:r w:rsidR="00C32EFF">
          <w:rPr>
            <w:noProof/>
            <w:webHidden/>
          </w:rPr>
          <w:fldChar w:fldCharType="end"/>
        </w:r>
      </w:hyperlink>
    </w:p>
    <w:p w14:paraId="1C1C8647" w14:textId="3E4AC595"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2" w:history="1">
        <w:r w:rsidR="00C32EFF" w:rsidRPr="00223670">
          <w:rPr>
            <w:rStyle w:val="Hyperlink"/>
            <w:rFonts w:ascii="Arial Regular" w:hAnsi="Arial Regular"/>
            <w:noProof/>
          </w:rPr>
          <w:t>Tabela 34 – (Ativo) Balanço patrimonial dos exercícios findos em 31 de dezembro</w:t>
        </w:r>
        <w:r w:rsidR="00C32EFF">
          <w:rPr>
            <w:noProof/>
            <w:webHidden/>
          </w:rPr>
          <w:tab/>
        </w:r>
        <w:r w:rsidR="00C32EFF">
          <w:rPr>
            <w:noProof/>
            <w:webHidden/>
          </w:rPr>
          <w:fldChar w:fldCharType="begin"/>
        </w:r>
        <w:r w:rsidR="00C32EFF">
          <w:rPr>
            <w:noProof/>
            <w:webHidden/>
          </w:rPr>
          <w:instrText xml:space="preserve"> PAGEREF _Toc130486582 \h </w:instrText>
        </w:r>
        <w:r w:rsidR="00C32EFF">
          <w:rPr>
            <w:noProof/>
            <w:webHidden/>
          </w:rPr>
        </w:r>
        <w:r w:rsidR="00C32EFF">
          <w:rPr>
            <w:noProof/>
            <w:webHidden/>
          </w:rPr>
          <w:fldChar w:fldCharType="separate"/>
        </w:r>
        <w:r w:rsidR="00C32EFF">
          <w:rPr>
            <w:noProof/>
            <w:webHidden/>
          </w:rPr>
          <w:t>184</w:t>
        </w:r>
        <w:r w:rsidR="00C32EFF">
          <w:rPr>
            <w:noProof/>
            <w:webHidden/>
          </w:rPr>
          <w:fldChar w:fldCharType="end"/>
        </w:r>
      </w:hyperlink>
    </w:p>
    <w:p w14:paraId="0D581F59" w14:textId="72AC1B5D"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3" w:history="1">
        <w:r w:rsidR="00C32EFF" w:rsidRPr="00223670">
          <w:rPr>
            <w:rStyle w:val="Hyperlink"/>
            <w:rFonts w:ascii="Arial Regular" w:hAnsi="Arial Regular"/>
            <w:noProof/>
          </w:rPr>
          <w:t>Tabela 35 – (Passivo) Balanço patrimonial dos exercícios findos em 31 de dezembro de 2021</w:t>
        </w:r>
        <w:r w:rsidR="00C32EFF">
          <w:rPr>
            <w:noProof/>
            <w:webHidden/>
          </w:rPr>
          <w:tab/>
        </w:r>
        <w:r w:rsidR="00C32EFF">
          <w:rPr>
            <w:noProof/>
            <w:webHidden/>
          </w:rPr>
          <w:fldChar w:fldCharType="begin"/>
        </w:r>
        <w:r w:rsidR="00C32EFF">
          <w:rPr>
            <w:noProof/>
            <w:webHidden/>
          </w:rPr>
          <w:instrText xml:space="preserve"> PAGEREF _Toc130486583 \h </w:instrText>
        </w:r>
        <w:r w:rsidR="00C32EFF">
          <w:rPr>
            <w:noProof/>
            <w:webHidden/>
          </w:rPr>
        </w:r>
        <w:r w:rsidR="00C32EFF">
          <w:rPr>
            <w:noProof/>
            <w:webHidden/>
          </w:rPr>
          <w:fldChar w:fldCharType="separate"/>
        </w:r>
        <w:r w:rsidR="00C32EFF">
          <w:rPr>
            <w:noProof/>
            <w:webHidden/>
          </w:rPr>
          <w:t>184</w:t>
        </w:r>
        <w:r w:rsidR="00C32EFF">
          <w:rPr>
            <w:noProof/>
            <w:webHidden/>
          </w:rPr>
          <w:fldChar w:fldCharType="end"/>
        </w:r>
      </w:hyperlink>
    </w:p>
    <w:p w14:paraId="08B74CBD" w14:textId="09861A2A"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4" w:history="1">
        <w:r w:rsidR="00C32EFF" w:rsidRPr="00223670">
          <w:rPr>
            <w:rStyle w:val="Hyperlink"/>
            <w:rFonts w:ascii="Arial Regular" w:hAnsi="Arial Regular"/>
            <w:noProof/>
          </w:rPr>
          <w:t>Tabela 36 – Demonstrações do resultado dos exercícios findos em 31 de dezembro</w:t>
        </w:r>
        <w:r w:rsidR="00C32EFF">
          <w:rPr>
            <w:noProof/>
            <w:webHidden/>
          </w:rPr>
          <w:tab/>
        </w:r>
        <w:r w:rsidR="00C32EFF">
          <w:rPr>
            <w:noProof/>
            <w:webHidden/>
          </w:rPr>
          <w:fldChar w:fldCharType="begin"/>
        </w:r>
        <w:r w:rsidR="00C32EFF">
          <w:rPr>
            <w:noProof/>
            <w:webHidden/>
          </w:rPr>
          <w:instrText xml:space="preserve"> PAGEREF _Toc130486584 \h </w:instrText>
        </w:r>
        <w:r w:rsidR="00C32EFF">
          <w:rPr>
            <w:noProof/>
            <w:webHidden/>
          </w:rPr>
        </w:r>
        <w:r w:rsidR="00C32EFF">
          <w:rPr>
            <w:noProof/>
            <w:webHidden/>
          </w:rPr>
          <w:fldChar w:fldCharType="separate"/>
        </w:r>
        <w:r w:rsidR="00C32EFF">
          <w:rPr>
            <w:noProof/>
            <w:webHidden/>
          </w:rPr>
          <w:t>185</w:t>
        </w:r>
        <w:r w:rsidR="00C32EFF">
          <w:rPr>
            <w:noProof/>
            <w:webHidden/>
          </w:rPr>
          <w:fldChar w:fldCharType="end"/>
        </w:r>
      </w:hyperlink>
    </w:p>
    <w:p w14:paraId="7B0792FF" w14:textId="59690682"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5" w:history="1">
        <w:r w:rsidR="00C32EFF" w:rsidRPr="00223670">
          <w:rPr>
            <w:rStyle w:val="Hyperlink"/>
            <w:rFonts w:ascii="Arial Regular" w:hAnsi="Arial Regular"/>
            <w:noProof/>
          </w:rPr>
          <w:t>Tabela 37 – Variações do período entre 30/06/2022 e 30/09/2022 da EPL</w:t>
        </w:r>
        <w:r w:rsidR="00C32EFF">
          <w:rPr>
            <w:noProof/>
            <w:webHidden/>
          </w:rPr>
          <w:tab/>
        </w:r>
        <w:r w:rsidR="00C32EFF">
          <w:rPr>
            <w:noProof/>
            <w:webHidden/>
          </w:rPr>
          <w:fldChar w:fldCharType="begin"/>
        </w:r>
        <w:r w:rsidR="00C32EFF">
          <w:rPr>
            <w:noProof/>
            <w:webHidden/>
          </w:rPr>
          <w:instrText xml:space="preserve"> PAGEREF _Toc130486585 \h </w:instrText>
        </w:r>
        <w:r w:rsidR="00C32EFF">
          <w:rPr>
            <w:noProof/>
            <w:webHidden/>
          </w:rPr>
        </w:r>
        <w:r w:rsidR="00C32EFF">
          <w:rPr>
            <w:noProof/>
            <w:webHidden/>
          </w:rPr>
          <w:fldChar w:fldCharType="separate"/>
        </w:r>
        <w:r w:rsidR="00C32EFF">
          <w:rPr>
            <w:noProof/>
            <w:webHidden/>
          </w:rPr>
          <w:t>186</w:t>
        </w:r>
        <w:r w:rsidR="00C32EFF">
          <w:rPr>
            <w:noProof/>
            <w:webHidden/>
          </w:rPr>
          <w:fldChar w:fldCharType="end"/>
        </w:r>
      </w:hyperlink>
    </w:p>
    <w:p w14:paraId="6C9F4482" w14:textId="02FBA639"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6" w:history="1">
        <w:r w:rsidR="00C32EFF" w:rsidRPr="00223670">
          <w:rPr>
            <w:rStyle w:val="Hyperlink"/>
            <w:rFonts w:ascii="Arial Regular" w:hAnsi="Arial Regular"/>
            <w:noProof/>
          </w:rPr>
          <w:t>Tabela 38 – Conta Limite de Saque com Vinculação de Pagamento</w:t>
        </w:r>
        <w:r w:rsidR="00C32EFF">
          <w:rPr>
            <w:noProof/>
            <w:webHidden/>
          </w:rPr>
          <w:tab/>
        </w:r>
        <w:r w:rsidR="00C32EFF">
          <w:rPr>
            <w:noProof/>
            <w:webHidden/>
          </w:rPr>
          <w:fldChar w:fldCharType="begin"/>
        </w:r>
        <w:r w:rsidR="00C32EFF">
          <w:rPr>
            <w:noProof/>
            <w:webHidden/>
          </w:rPr>
          <w:instrText xml:space="preserve"> PAGEREF _Toc130486586 \h </w:instrText>
        </w:r>
        <w:r w:rsidR="00C32EFF">
          <w:rPr>
            <w:noProof/>
            <w:webHidden/>
          </w:rPr>
        </w:r>
        <w:r w:rsidR="00C32EFF">
          <w:rPr>
            <w:noProof/>
            <w:webHidden/>
          </w:rPr>
          <w:fldChar w:fldCharType="separate"/>
        </w:r>
        <w:r w:rsidR="00C32EFF">
          <w:rPr>
            <w:noProof/>
            <w:webHidden/>
          </w:rPr>
          <w:t>188</w:t>
        </w:r>
        <w:r w:rsidR="00C32EFF">
          <w:rPr>
            <w:noProof/>
            <w:webHidden/>
          </w:rPr>
          <w:fldChar w:fldCharType="end"/>
        </w:r>
      </w:hyperlink>
    </w:p>
    <w:p w14:paraId="35142371" w14:textId="7DAE26A3"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7" w:history="1">
        <w:r w:rsidR="00C32EFF" w:rsidRPr="00223670">
          <w:rPr>
            <w:rStyle w:val="Hyperlink"/>
            <w:rFonts w:ascii="Arial Regular" w:hAnsi="Arial Regular" w:cstheme="minorHAnsi"/>
            <w:noProof/>
          </w:rPr>
          <w:t>Tabela 39 – Tributos a compensar</w:t>
        </w:r>
        <w:r w:rsidR="00C32EFF">
          <w:rPr>
            <w:noProof/>
            <w:webHidden/>
          </w:rPr>
          <w:tab/>
        </w:r>
        <w:r w:rsidR="00C32EFF">
          <w:rPr>
            <w:noProof/>
            <w:webHidden/>
          </w:rPr>
          <w:fldChar w:fldCharType="begin"/>
        </w:r>
        <w:r w:rsidR="00C32EFF">
          <w:rPr>
            <w:noProof/>
            <w:webHidden/>
          </w:rPr>
          <w:instrText xml:space="preserve"> PAGEREF _Toc130486587 \h </w:instrText>
        </w:r>
        <w:r w:rsidR="00C32EFF">
          <w:rPr>
            <w:noProof/>
            <w:webHidden/>
          </w:rPr>
        </w:r>
        <w:r w:rsidR="00C32EFF">
          <w:rPr>
            <w:noProof/>
            <w:webHidden/>
          </w:rPr>
          <w:fldChar w:fldCharType="separate"/>
        </w:r>
        <w:r w:rsidR="00C32EFF">
          <w:rPr>
            <w:noProof/>
            <w:webHidden/>
          </w:rPr>
          <w:t>189</w:t>
        </w:r>
        <w:r w:rsidR="00C32EFF">
          <w:rPr>
            <w:noProof/>
            <w:webHidden/>
          </w:rPr>
          <w:fldChar w:fldCharType="end"/>
        </w:r>
      </w:hyperlink>
    </w:p>
    <w:p w14:paraId="60A07566" w14:textId="77A796A2"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8" w:history="1">
        <w:r w:rsidR="00C32EFF" w:rsidRPr="00223670">
          <w:rPr>
            <w:rStyle w:val="Hyperlink"/>
            <w:rFonts w:ascii="Arial Regular" w:hAnsi="Arial Regular" w:cstheme="minorHAnsi"/>
            <w:noProof/>
          </w:rPr>
          <w:t>Tabela 40 – Crédito previdenciário a compensar</w:t>
        </w:r>
        <w:r w:rsidR="00C32EFF">
          <w:rPr>
            <w:noProof/>
            <w:webHidden/>
          </w:rPr>
          <w:tab/>
        </w:r>
        <w:r w:rsidR="00C32EFF">
          <w:rPr>
            <w:noProof/>
            <w:webHidden/>
          </w:rPr>
          <w:fldChar w:fldCharType="begin"/>
        </w:r>
        <w:r w:rsidR="00C32EFF">
          <w:rPr>
            <w:noProof/>
            <w:webHidden/>
          </w:rPr>
          <w:instrText xml:space="preserve"> PAGEREF _Toc130486588 \h </w:instrText>
        </w:r>
        <w:r w:rsidR="00C32EFF">
          <w:rPr>
            <w:noProof/>
            <w:webHidden/>
          </w:rPr>
        </w:r>
        <w:r w:rsidR="00C32EFF">
          <w:rPr>
            <w:noProof/>
            <w:webHidden/>
          </w:rPr>
          <w:fldChar w:fldCharType="separate"/>
        </w:r>
        <w:r w:rsidR="00C32EFF">
          <w:rPr>
            <w:noProof/>
            <w:webHidden/>
          </w:rPr>
          <w:t>190</w:t>
        </w:r>
        <w:r w:rsidR="00C32EFF">
          <w:rPr>
            <w:noProof/>
            <w:webHidden/>
          </w:rPr>
          <w:fldChar w:fldCharType="end"/>
        </w:r>
      </w:hyperlink>
    </w:p>
    <w:p w14:paraId="06C4B19C" w14:textId="392B6CDF"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89" w:history="1">
        <w:r w:rsidR="00C32EFF" w:rsidRPr="00223670">
          <w:rPr>
            <w:rStyle w:val="Hyperlink"/>
            <w:rFonts w:ascii="Arial Regular" w:hAnsi="Arial Regular" w:cstheme="minorHAnsi"/>
            <w:noProof/>
          </w:rPr>
          <w:t>Tabela 41 – Depósitos judiciais</w:t>
        </w:r>
        <w:r w:rsidR="00C32EFF">
          <w:rPr>
            <w:noProof/>
            <w:webHidden/>
          </w:rPr>
          <w:tab/>
        </w:r>
        <w:r w:rsidR="00C32EFF">
          <w:rPr>
            <w:noProof/>
            <w:webHidden/>
          </w:rPr>
          <w:fldChar w:fldCharType="begin"/>
        </w:r>
        <w:r w:rsidR="00C32EFF">
          <w:rPr>
            <w:noProof/>
            <w:webHidden/>
          </w:rPr>
          <w:instrText xml:space="preserve"> PAGEREF _Toc130486589 \h </w:instrText>
        </w:r>
        <w:r w:rsidR="00C32EFF">
          <w:rPr>
            <w:noProof/>
            <w:webHidden/>
          </w:rPr>
        </w:r>
        <w:r w:rsidR="00C32EFF">
          <w:rPr>
            <w:noProof/>
            <w:webHidden/>
          </w:rPr>
          <w:fldChar w:fldCharType="separate"/>
        </w:r>
        <w:r w:rsidR="00C32EFF">
          <w:rPr>
            <w:noProof/>
            <w:webHidden/>
          </w:rPr>
          <w:t>190</w:t>
        </w:r>
        <w:r w:rsidR="00C32EFF">
          <w:rPr>
            <w:noProof/>
            <w:webHidden/>
          </w:rPr>
          <w:fldChar w:fldCharType="end"/>
        </w:r>
      </w:hyperlink>
    </w:p>
    <w:p w14:paraId="42DE6232" w14:textId="04FBC726"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0" w:history="1">
        <w:r w:rsidR="00C32EFF" w:rsidRPr="00223670">
          <w:rPr>
            <w:rStyle w:val="Hyperlink"/>
            <w:rFonts w:ascii="Arial Regular" w:hAnsi="Arial Regular" w:cstheme="minorHAnsi"/>
            <w:noProof/>
          </w:rPr>
          <w:t>Tabela 42 – Realizáveis a curto prazo</w:t>
        </w:r>
        <w:r w:rsidR="00C32EFF">
          <w:rPr>
            <w:noProof/>
            <w:webHidden/>
          </w:rPr>
          <w:tab/>
        </w:r>
        <w:r w:rsidR="00C32EFF">
          <w:rPr>
            <w:noProof/>
            <w:webHidden/>
          </w:rPr>
          <w:fldChar w:fldCharType="begin"/>
        </w:r>
        <w:r w:rsidR="00C32EFF">
          <w:rPr>
            <w:noProof/>
            <w:webHidden/>
          </w:rPr>
          <w:instrText xml:space="preserve"> PAGEREF _Toc130486590 \h </w:instrText>
        </w:r>
        <w:r w:rsidR="00C32EFF">
          <w:rPr>
            <w:noProof/>
            <w:webHidden/>
          </w:rPr>
        </w:r>
        <w:r w:rsidR="00C32EFF">
          <w:rPr>
            <w:noProof/>
            <w:webHidden/>
          </w:rPr>
          <w:fldChar w:fldCharType="separate"/>
        </w:r>
        <w:r w:rsidR="00C32EFF">
          <w:rPr>
            <w:noProof/>
            <w:webHidden/>
          </w:rPr>
          <w:t>191</w:t>
        </w:r>
        <w:r w:rsidR="00C32EFF">
          <w:rPr>
            <w:noProof/>
            <w:webHidden/>
          </w:rPr>
          <w:fldChar w:fldCharType="end"/>
        </w:r>
      </w:hyperlink>
    </w:p>
    <w:p w14:paraId="6869FEAA" w14:textId="3EF459E8"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1" w:history="1">
        <w:r w:rsidR="00C32EFF" w:rsidRPr="00223670">
          <w:rPr>
            <w:rStyle w:val="Hyperlink"/>
            <w:rFonts w:ascii="Arial Regular" w:hAnsi="Arial Regular" w:cstheme="minorHAnsi"/>
            <w:noProof/>
          </w:rPr>
          <w:t>Tabela 43 – Realizável a longo prazo</w:t>
        </w:r>
        <w:r w:rsidR="00C32EFF">
          <w:rPr>
            <w:noProof/>
            <w:webHidden/>
          </w:rPr>
          <w:tab/>
        </w:r>
        <w:r w:rsidR="00C32EFF">
          <w:rPr>
            <w:noProof/>
            <w:webHidden/>
          </w:rPr>
          <w:fldChar w:fldCharType="begin"/>
        </w:r>
        <w:r w:rsidR="00C32EFF">
          <w:rPr>
            <w:noProof/>
            <w:webHidden/>
          </w:rPr>
          <w:instrText xml:space="preserve"> PAGEREF _Toc130486591 \h </w:instrText>
        </w:r>
        <w:r w:rsidR="00C32EFF">
          <w:rPr>
            <w:noProof/>
            <w:webHidden/>
          </w:rPr>
        </w:r>
        <w:r w:rsidR="00C32EFF">
          <w:rPr>
            <w:noProof/>
            <w:webHidden/>
          </w:rPr>
          <w:fldChar w:fldCharType="separate"/>
        </w:r>
        <w:r w:rsidR="00C32EFF">
          <w:rPr>
            <w:noProof/>
            <w:webHidden/>
          </w:rPr>
          <w:t>191</w:t>
        </w:r>
        <w:r w:rsidR="00C32EFF">
          <w:rPr>
            <w:noProof/>
            <w:webHidden/>
          </w:rPr>
          <w:fldChar w:fldCharType="end"/>
        </w:r>
      </w:hyperlink>
    </w:p>
    <w:p w14:paraId="455BAC2E" w14:textId="7B09CE8E"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2" w:history="1">
        <w:r w:rsidR="00C32EFF" w:rsidRPr="00223670">
          <w:rPr>
            <w:rStyle w:val="Hyperlink"/>
            <w:rFonts w:ascii="Arial Regular" w:hAnsi="Arial Regular" w:cstheme="minorHAnsi"/>
            <w:noProof/>
          </w:rPr>
          <w:t>Tabela 44 – Investimentos</w:t>
        </w:r>
        <w:r w:rsidR="00C32EFF">
          <w:rPr>
            <w:noProof/>
            <w:webHidden/>
          </w:rPr>
          <w:tab/>
        </w:r>
        <w:r w:rsidR="00C32EFF">
          <w:rPr>
            <w:noProof/>
            <w:webHidden/>
          </w:rPr>
          <w:fldChar w:fldCharType="begin"/>
        </w:r>
        <w:r w:rsidR="00C32EFF">
          <w:rPr>
            <w:noProof/>
            <w:webHidden/>
          </w:rPr>
          <w:instrText xml:space="preserve"> PAGEREF _Toc130486592 \h </w:instrText>
        </w:r>
        <w:r w:rsidR="00C32EFF">
          <w:rPr>
            <w:noProof/>
            <w:webHidden/>
          </w:rPr>
        </w:r>
        <w:r w:rsidR="00C32EFF">
          <w:rPr>
            <w:noProof/>
            <w:webHidden/>
          </w:rPr>
          <w:fldChar w:fldCharType="separate"/>
        </w:r>
        <w:r w:rsidR="00C32EFF">
          <w:rPr>
            <w:noProof/>
            <w:webHidden/>
          </w:rPr>
          <w:t>192</w:t>
        </w:r>
        <w:r w:rsidR="00C32EFF">
          <w:rPr>
            <w:noProof/>
            <w:webHidden/>
          </w:rPr>
          <w:fldChar w:fldCharType="end"/>
        </w:r>
      </w:hyperlink>
    </w:p>
    <w:p w14:paraId="68E9342E" w14:textId="763A1DE2"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3" w:history="1">
        <w:r w:rsidR="00C32EFF" w:rsidRPr="00223670">
          <w:rPr>
            <w:rStyle w:val="Hyperlink"/>
            <w:rFonts w:ascii="Arial Regular" w:hAnsi="Arial Regular" w:cstheme="minorHAnsi"/>
            <w:noProof/>
          </w:rPr>
          <w:t>Tabela 45 – Composição e fluxo do ativo imobilizado</w:t>
        </w:r>
        <w:r w:rsidR="00C32EFF">
          <w:rPr>
            <w:noProof/>
            <w:webHidden/>
          </w:rPr>
          <w:tab/>
        </w:r>
        <w:r w:rsidR="00C32EFF">
          <w:rPr>
            <w:noProof/>
            <w:webHidden/>
          </w:rPr>
          <w:fldChar w:fldCharType="begin"/>
        </w:r>
        <w:r w:rsidR="00C32EFF">
          <w:rPr>
            <w:noProof/>
            <w:webHidden/>
          </w:rPr>
          <w:instrText xml:space="preserve"> PAGEREF _Toc130486593 \h </w:instrText>
        </w:r>
        <w:r w:rsidR="00C32EFF">
          <w:rPr>
            <w:noProof/>
            <w:webHidden/>
          </w:rPr>
        </w:r>
        <w:r w:rsidR="00C32EFF">
          <w:rPr>
            <w:noProof/>
            <w:webHidden/>
          </w:rPr>
          <w:fldChar w:fldCharType="separate"/>
        </w:r>
        <w:r w:rsidR="00C32EFF">
          <w:rPr>
            <w:noProof/>
            <w:webHidden/>
          </w:rPr>
          <w:t>196</w:t>
        </w:r>
        <w:r w:rsidR="00C32EFF">
          <w:rPr>
            <w:noProof/>
            <w:webHidden/>
          </w:rPr>
          <w:fldChar w:fldCharType="end"/>
        </w:r>
      </w:hyperlink>
    </w:p>
    <w:p w14:paraId="5583AFE3" w14:textId="72C7C450"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4" w:history="1">
        <w:r w:rsidR="00C32EFF" w:rsidRPr="00223670">
          <w:rPr>
            <w:rStyle w:val="Hyperlink"/>
            <w:rFonts w:ascii="Arial Regular" w:hAnsi="Arial Regular" w:cstheme="minorHAnsi"/>
            <w:noProof/>
          </w:rPr>
          <w:t>Tabela 46 – Investimento cruzado</w:t>
        </w:r>
        <w:r w:rsidR="00C32EFF">
          <w:rPr>
            <w:noProof/>
            <w:webHidden/>
          </w:rPr>
          <w:tab/>
        </w:r>
        <w:r w:rsidR="00C32EFF">
          <w:rPr>
            <w:noProof/>
            <w:webHidden/>
          </w:rPr>
          <w:fldChar w:fldCharType="begin"/>
        </w:r>
        <w:r w:rsidR="00C32EFF">
          <w:rPr>
            <w:noProof/>
            <w:webHidden/>
          </w:rPr>
          <w:instrText xml:space="preserve"> PAGEREF _Toc130486594 \h </w:instrText>
        </w:r>
        <w:r w:rsidR="00C32EFF">
          <w:rPr>
            <w:noProof/>
            <w:webHidden/>
          </w:rPr>
        </w:r>
        <w:r w:rsidR="00C32EFF">
          <w:rPr>
            <w:noProof/>
            <w:webHidden/>
          </w:rPr>
          <w:fldChar w:fldCharType="separate"/>
        </w:r>
        <w:r w:rsidR="00C32EFF">
          <w:rPr>
            <w:noProof/>
            <w:webHidden/>
          </w:rPr>
          <w:t>201</w:t>
        </w:r>
        <w:r w:rsidR="00C32EFF">
          <w:rPr>
            <w:noProof/>
            <w:webHidden/>
          </w:rPr>
          <w:fldChar w:fldCharType="end"/>
        </w:r>
      </w:hyperlink>
    </w:p>
    <w:p w14:paraId="37FF75E0" w14:textId="4DE6CCE5"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5" w:history="1">
        <w:r w:rsidR="00C32EFF" w:rsidRPr="00223670">
          <w:rPr>
            <w:rStyle w:val="Hyperlink"/>
            <w:rFonts w:ascii="Arial Regular" w:hAnsi="Arial Regular" w:cstheme="minorHAnsi"/>
            <w:noProof/>
          </w:rPr>
          <w:t>Tabela 47 – Intangível</w:t>
        </w:r>
        <w:r w:rsidR="00C32EFF">
          <w:rPr>
            <w:noProof/>
            <w:webHidden/>
          </w:rPr>
          <w:tab/>
        </w:r>
        <w:r w:rsidR="00C32EFF">
          <w:rPr>
            <w:noProof/>
            <w:webHidden/>
          </w:rPr>
          <w:fldChar w:fldCharType="begin"/>
        </w:r>
        <w:r w:rsidR="00C32EFF">
          <w:rPr>
            <w:noProof/>
            <w:webHidden/>
          </w:rPr>
          <w:instrText xml:space="preserve"> PAGEREF _Toc130486595 \h </w:instrText>
        </w:r>
        <w:r w:rsidR="00C32EFF">
          <w:rPr>
            <w:noProof/>
            <w:webHidden/>
          </w:rPr>
        </w:r>
        <w:r w:rsidR="00C32EFF">
          <w:rPr>
            <w:noProof/>
            <w:webHidden/>
          </w:rPr>
          <w:fldChar w:fldCharType="separate"/>
        </w:r>
        <w:r w:rsidR="00C32EFF">
          <w:rPr>
            <w:noProof/>
            <w:webHidden/>
          </w:rPr>
          <w:t>203</w:t>
        </w:r>
        <w:r w:rsidR="00C32EFF">
          <w:rPr>
            <w:noProof/>
            <w:webHidden/>
          </w:rPr>
          <w:fldChar w:fldCharType="end"/>
        </w:r>
      </w:hyperlink>
    </w:p>
    <w:p w14:paraId="5E59E71E" w14:textId="51E47B49"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6" w:history="1">
        <w:r w:rsidR="00C32EFF" w:rsidRPr="00223670">
          <w:rPr>
            <w:rStyle w:val="Hyperlink"/>
            <w:rFonts w:ascii="Arial Regular" w:hAnsi="Arial Regular" w:cstheme="minorHAnsi"/>
            <w:noProof/>
          </w:rPr>
          <w:t>Tabela 48 – Depósitos retidos sobre fornecedores</w:t>
        </w:r>
        <w:r w:rsidR="00C32EFF">
          <w:rPr>
            <w:noProof/>
            <w:webHidden/>
          </w:rPr>
          <w:tab/>
        </w:r>
        <w:r w:rsidR="00C32EFF">
          <w:rPr>
            <w:noProof/>
            <w:webHidden/>
          </w:rPr>
          <w:fldChar w:fldCharType="begin"/>
        </w:r>
        <w:r w:rsidR="00C32EFF">
          <w:rPr>
            <w:noProof/>
            <w:webHidden/>
          </w:rPr>
          <w:instrText xml:space="preserve"> PAGEREF _Toc130486596 \h </w:instrText>
        </w:r>
        <w:r w:rsidR="00C32EFF">
          <w:rPr>
            <w:noProof/>
            <w:webHidden/>
          </w:rPr>
        </w:r>
        <w:r w:rsidR="00C32EFF">
          <w:rPr>
            <w:noProof/>
            <w:webHidden/>
          </w:rPr>
          <w:fldChar w:fldCharType="separate"/>
        </w:r>
        <w:r w:rsidR="00C32EFF">
          <w:rPr>
            <w:noProof/>
            <w:webHidden/>
          </w:rPr>
          <w:t>204</w:t>
        </w:r>
        <w:r w:rsidR="00C32EFF">
          <w:rPr>
            <w:noProof/>
            <w:webHidden/>
          </w:rPr>
          <w:fldChar w:fldCharType="end"/>
        </w:r>
      </w:hyperlink>
    </w:p>
    <w:p w14:paraId="3A045472" w14:textId="06AE22B1"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7" w:history="1">
        <w:r w:rsidR="00C32EFF" w:rsidRPr="00223670">
          <w:rPr>
            <w:rStyle w:val="Hyperlink"/>
            <w:rFonts w:ascii="Arial Regular" w:hAnsi="Arial Regular" w:cstheme="minorHAnsi"/>
            <w:noProof/>
          </w:rPr>
          <w:t>Tabela 49 – Ações com risco de perda provável</w:t>
        </w:r>
        <w:r w:rsidR="00C32EFF">
          <w:rPr>
            <w:noProof/>
            <w:webHidden/>
          </w:rPr>
          <w:tab/>
        </w:r>
        <w:r w:rsidR="00C32EFF">
          <w:rPr>
            <w:noProof/>
            <w:webHidden/>
          </w:rPr>
          <w:fldChar w:fldCharType="begin"/>
        </w:r>
        <w:r w:rsidR="00C32EFF">
          <w:rPr>
            <w:noProof/>
            <w:webHidden/>
          </w:rPr>
          <w:instrText xml:space="preserve"> PAGEREF _Toc130486597 \h </w:instrText>
        </w:r>
        <w:r w:rsidR="00C32EFF">
          <w:rPr>
            <w:noProof/>
            <w:webHidden/>
          </w:rPr>
        </w:r>
        <w:r w:rsidR="00C32EFF">
          <w:rPr>
            <w:noProof/>
            <w:webHidden/>
          </w:rPr>
          <w:fldChar w:fldCharType="separate"/>
        </w:r>
        <w:r w:rsidR="00C32EFF">
          <w:rPr>
            <w:noProof/>
            <w:webHidden/>
          </w:rPr>
          <w:t>206</w:t>
        </w:r>
        <w:r w:rsidR="00C32EFF">
          <w:rPr>
            <w:noProof/>
            <w:webHidden/>
          </w:rPr>
          <w:fldChar w:fldCharType="end"/>
        </w:r>
      </w:hyperlink>
    </w:p>
    <w:p w14:paraId="53287E7E" w14:textId="08F744F7"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8" w:history="1">
        <w:r w:rsidR="00C32EFF" w:rsidRPr="00223670">
          <w:rPr>
            <w:rStyle w:val="Hyperlink"/>
            <w:rFonts w:ascii="Arial Regular" w:hAnsi="Arial Regular" w:cstheme="minorHAnsi"/>
            <w:noProof/>
          </w:rPr>
          <w:t>Tabela 50 – Ações com riscos de perdas possíveis</w:t>
        </w:r>
        <w:r w:rsidR="00C32EFF">
          <w:rPr>
            <w:noProof/>
            <w:webHidden/>
          </w:rPr>
          <w:tab/>
        </w:r>
        <w:r w:rsidR="00C32EFF">
          <w:rPr>
            <w:noProof/>
            <w:webHidden/>
          </w:rPr>
          <w:fldChar w:fldCharType="begin"/>
        </w:r>
        <w:r w:rsidR="00C32EFF">
          <w:rPr>
            <w:noProof/>
            <w:webHidden/>
          </w:rPr>
          <w:instrText xml:space="preserve"> PAGEREF _Toc130486598 \h </w:instrText>
        </w:r>
        <w:r w:rsidR="00C32EFF">
          <w:rPr>
            <w:noProof/>
            <w:webHidden/>
          </w:rPr>
        </w:r>
        <w:r w:rsidR="00C32EFF">
          <w:rPr>
            <w:noProof/>
            <w:webHidden/>
          </w:rPr>
          <w:fldChar w:fldCharType="separate"/>
        </w:r>
        <w:r w:rsidR="00C32EFF">
          <w:rPr>
            <w:noProof/>
            <w:webHidden/>
          </w:rPr>
          <w:t>210</w:t>
        </w:r>
        <w:r w:rsidR="00C32EFF">
          <w:rPr>
            <w:noProof/>
            <w:webHidden/>
          </w:rPr>
          <w:fldChar w:fldCharType="end"/>
        </w:r>
      </w:hyperlink>
    </w:p>
    <w:p w14:paraId="538982E3" w14:textId="6250CC8B"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599" w:history="1">
        <w:r w:rsidR="00C32EFF" w:rsidRPr="00223670">
          <w:rPr>
            <w:rStyle w:val="Hyperlink"/>
            <w:rFonts w:ascii="Arial Regular" w:hAnsi="Arial Regular" w:cstheme="minorHAnsi"/>
            <w:noProof/>
          </w:rPr>
          <w:t>Tabela 51 – Receita a diferir – pátios e terminais</w:t>
        </w:r>
        <w:r w:rsidR="00C32EFF">
          <w:rPr>
            <w:noProof/>
            <w:webHidden/>
          </w:rPr>
          <w:tab/>
        </w:r>
        <w:r w:rsidR="00C32EFF">
          <w:rPr>
            <w:noProof/>
            <w:webHidden/>
          </w:rPr>
          <w:fldChar w:fldCharType="begin"/>
        </w:r>
        <w:r w:rsidR="00C32EFF">
          <w:rPr>
            <w:noProof/>
            <w:webHidden/>
          </w:rPr>
          <w:instrText xml:space="preserve"> PAGEREF _Toc130486599 \h </w:instrText>
        </w:r>
        <w:r w:rsidR="00C32EFF">
          <w:rPr>
            <w:noProof/>
            <w:webHidden/>
          </w:rPr>
        </w:r>
        <w:r w:rsidR="00C32EFF">
          <w:rPr>
            <w:noProof/>
            <w:webHidden/>
          </w:rPr>
          <w:fldChar w:fldCharType="separate"/>
        </w:r>
        <w:r w:rsidR="00C32EFF">
          <w:rPr>
            <w:noProof/>
            <w:webHidden/>
          </w:rPr>
          <w:t>211</w:t>
        </w:r>
        <w:r w:rsidR="00C32EFF">
          <w:rPr>
            <w:noProof/>
            <w:webHidden/>
          </w:rPr>
          <w:fldChar w:fldCharType="end"/>
        </w:r>
      </w:hyperlink>
    </w:p>
    <w:p w14:paraId="5D6F1382" w14:textId="1E9915AE"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0" w:history="1">
        <w:r w:rsidR="00C32EFF" w:rsidRPr="00223670">
          <w:rPr>
            <w:rStyle w:val="Hyperlink"/>
            <w:rFonts w:ascii="Arial Regular" w:hAnsi="Arial Regular" w:cstheme="minorHAnsi"/>
            <w:noProof/>
          </w:rPr>
          <w:t>Tabela 52 – Receita a Diferir – Subconcessão FIOL I</w:t>
        </w:r>
        <w:r w:rsidR="00C32EFF">
          <w:rPr>
            <w:noProof/>
            <w:webHidden/>
          </w:rPr>
          <w:tab/>
        </w:r>
        <w:r w:rsidR="00C32EFF">
          <w:rPr>
            <w:noProof/>
            <w:webHidden/>
          </w:rPr>
          <w:fldChar w:fldCharType="begin"/>
        </w:r>
        <w:r w:rsidR="00C32EFF">
          <w:rPr>
            <w:noProof/>
            <w:webHidden/>
          </w:rPr>
          <w:instrText xml:space="preserve"> PAGEREF _Toc130486600 \h </w:instrText>
        </w:r>
        <w:r w:rsidR="00C32EFF">
          <w:rPr>
            <w:noProof/>
            <w:webHidden/>
          </w:rPr>
        </w:r>
        <w:r w:rsidR="00C32EFF">
          <w:rPr>
            <w:noProof/>
            <w:webHidden/>
          </w:rPr>
          <w:fldChar w:fldCharType="separate"/>
        </w:r>
        <w:r w:rsidR="00C32EFF">
          <w:rPr>
            <w:noProof/>
            <w:webHidden/>
          </w:rPr>
          <w:t>212</w:t>
        </w:r>
        <w:r w:rsidR="00C32EFF">
          <w:rPr>
            <w:noProof/>
            <w:webHidden/>
          </w:rPr>
          <w:fldChar w:fldCharType="end"/>
        </w:r>
      </w:hyperlink>
    </w:p>
    <w:p w14:paraId="094C424A" w14:textId="730A535A"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1" w:history="1">
        <w:r w:rsidR="00C32EFF" w:rsidRPr="00223670">
          <w:rPr>
            <w:rStyle w:val="Hyperlink"/>
            <w:rFonts w:ascii="Arial Regular" w:hAnsi="Arial Regular" w:cstheme="minorHAnsi"/>
            <w:noProof/>
          </w:rPr>
          <w:t>Tabela 53 – Conta “Direito de Uso de Veículos”</w:t>
        </w:r>
        <w:r w:rsidR="00C32EFF">
          <w:rPr>
            <w:noProof/>
            <w:webHidden/>
          </w:rPr>
          <w:tab/>
        </w:r>
        <w:r w:rsidR="00C32EFF">
          <w:rPr>
            <w:noProof/>
            <w:webHidden/>
          </w:rPr>
          <w:fldChar w:fldCharType="begin"/>
        </w:r>
        <w:r w:rsidR="00C32EFF">
          <w:rPr>
            <w:noProof/>
            <w:webHidden/>
          </w:rPr>
          <w:instrText xml:space="preserve"> PAGEREF _Toc130486601 \h </w:instrText>
        </w:r>
        <w:r w:rsidR="00C32EFF">
          <w:rPr>
            <w:noProof/>
            <w:webHidden/>
          </w:rPr>
        </w:r>
        <w:r w:rsidR="00C32EFF">
          <w:rPr>
            <w:noProof/>
            <w:webHidden/>
          </w:rPr>
          <w:fldChar w:fldCharType="separate"/>
        </w:r>
        <w:r w:rsidR="00C32EFF">
          <w:rPr>
            <w:noProof/>
            <w:webHidden/>
          </w:rPr>
          <w:t>213</w:t>
        </w:r>
        <w:r w:rsidR="00C32EFF">
          <w:rPr>
            <w:noProof/>
            <w:webHidden/>
          </w:rPr>
          <w:fldChar w:fldCharType="end"/>
        </w:r>
      </w:hyperlink>
    </w:p>
    <w:p w14:paraId="4D97BF1D" w14:textId="088001AA"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2" w:history="1">
        <w:r w:rsidR="00C32EFF" w:rsidRPr="00223670">
          <w:rPr>
            <w:rStyle w:val="Hyperlink"/>
            <w:rFonts w:ascii="Arial Regular" w:hAnsi="Arial Regular" w:cstheme="minorHAnsi"/>
            <w:noProof/>
          </w:rPr>
          <w:t>Tabela 54 – Contratos de arrendamento</w:t>
        </w:r>
        <w:r w:rsidR="00C32EFF">
          <w:rPr>
            <w:noProof/>
            <w:webHidden/>
          </w:rPr>
          <w:tab/>
        </w:r>
        <w:r w:rsidR="00C32EFF">
          <w:rPr>
            <w:noProof/>
            <w:webHidden/>
          </w:rPr>
          <w:fldChar w:fldCharType="begin"/>
        </w:r>
        <w:r w:rsidR="00C32EFF">
          <w:rPr>
            <w:noProof/>
            <w:webHidden/>
          </w:rPr>
          <w:instrText xml:space="preserve"> PAGEREF _Toc130486602 \h </w:instrText>
        </w:r>
        <w:r w:rsidR="00C32EFF">
          <w:rPr>
            <w:noProof/>
            <w:webHidden/>
          </w:rPr>
        </w:r>
        <w:r w:rsidR="00C32EFF">
          <w:rPr>
            <w:noProof/>
            <w:webHidden/>
          </w:rPr>
          <w:fldChar w:fldCharType="separate"/>
        </w:r>
        <w:r w:rsidR="00C32EFF">
          <w:rPr>
            <w:noProof/>
            <w:webHidden/>
          </w:rPr>
          <w:t>214</w:t>
        </w:r>
        <w:r w:rsidR="00C32EFF">
          <w:rPr>
            <w:noProof/>
            <w:webHidden/>
          </w:rPr>
          <w:fldChar w:fldCharType="end"/>
        </w:r>
      </w:hyperlink>
    </w:p>
    <w:p w14:paraId="518B9825" w14:textId="1B42A906"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3" w:history="1">
        <w:r w:rsidR="00C32EFF" w:rsidRPr="00223670">
          <w:rPr>
            <w:rStyle w:val="Hyperlink"/>
            <w:rFonts w:ascii="Arial Regular" w:hAnsi="Arial Regular" w:cstheme="minorHAnsi"/>
            <w:noProof/>
          </w:rPr>
          <w:t>Tabela 55 – Adiantamento para Futuro Aumento de Capital</w:t>
        </w:r>
        <w:r w:rsidR="00C32EFF">
          <w:rPr>
            <w:noProof/>
            <w:webHidden/>
          </w:rPr>
          <w:tab/>
        </w:r>
        <w:r w:rsidR="00C32EFF">
          <w:rPr>
            <w:noProof/>
            <w:webHidden/>
          </w:rPr>
          <w:fldChar w:fldCharType="begin"/>
        </w:r>
        <w:r w:rsidR="00C32EFF">
          <w:rPr>
            <w:noProof/>
            <w:webHidden/>
          </w:rPr>
          <w:instrText xml:space="preserve"> PAGEREF _Toc130486603 \h </w:instrText>
        </w:r>
        <w:r w:rsidR="00C32EFF">
          <w:rPr>
            <w:noProof/>
            <w:webHidden/>
          </w:rPr>
        </w:r>
        <w:r w:rsidR="00C32EFF">
          <w:rPr>
            <w:noProof/>
            <w:webHidden/>
          </w:rPr>
          <w:fldChar w:fldCharType="separate"/>
        </w:r>
        <w:r w:rsidR="00C32EFF">
          <w:rPr>
            <w:noProof/>
            <w:webHidden/>
          </w:rPr>
          <w:t>215</w:t>
        </w:r>
        <w:r w:rsidR="00C32EFF">
          <w:rPr>
            <w:noProof/>
            <w:webHidden/>
          </w:rPr>
          <w:fldChar w:fldCharType="end"/>
        </w:r>
      </w:hyperlink>
    </w:p>
    <w:p w14:paraId="7358B0C2" w14:textId="1A8A24FB"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4" w:history="1">
        <w:r w:rsidR="00C32EFF" w:rsidRPr="00223670">
          <w:rPr>
            <w:rStyle w:val="Hyperlink"/>
            <w:rFonts w:ascii="Arial Regular" w:hAnsi="Arial Regular" w:cstheme="minorHAnsi"/>
            <w:noProof/>
          </w:rPr>
          <w:t>Tabela 56 – Receitas líquidas</w:t>
        </w:r>
        <w:r w:rsidR="00C32EFF">
          <w:rPr>
            <w:noProof/>
            <w:webHidden/>
          </w:rPr>
          <w:tab/>
        </w:r>
        <w:r w:rsidR="00C32EFF">
          <w:rPr>
            <w:noProof/>
            <w:webHidden/>
          </w:rPr>
          <w:fldChar w:fldCharType="begin"/>
        </w:r>
        <w:r w:rsidR="00C32EFF">
          <w:rPr>
            <w:noProof/>
            <w:webHidden/>
          </w:rPr>
          <w:instrText xml:space="preserve"> PAGEREF _Toc130486604 \h </w:instrText>
        </w:r>
        <w:r w:rsidR="00C32EFF">
          <w:rPr>
            <w:noProof/>
            <w:webHidden/>
          </w:rPr>
        </w:r>
        <w:r w:rsidR="00C32EFF">
          <w:rPr>
            <w:noProof/>
            <w:webHidden/>
          </w:rPr>
          <w:fldChar w:fldCharType="separate"/>
        </w:r>
        <w:r w:rsidR="00C32EFF">
          <w:rPr>
            <w:noProof/>
            <w:webHidden/>
          </w:rPr>
          <w:t>216</w:t>
        </w:r>
        <w:r w:rsidR="00C32EFF">
          <w:rPr>
            <w:noProof/>
            <w:webHidden/>
          </w:rPr>
          <w:fldChar w:fldCharType="end"/>
        </w:r>
      </w:hyperlink>
    </w:p>
    <w:p w14:paraId="2C820334" w14:textId="5C12C474"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5" w:history="1">
        <w:r w:rsidR="00C32EFF" w:rsidRPr="00223670">
          <w:rPr>
            <w:rStyle w:val="Hyperlink"/>
            <w:rFonts w:ascii="Arial Regular" w:hAnsi="Arial Regular" w:cstheme="minorHAnsi"/>
            <w:noProof/>
          </w:rPr>
          <w:t>Tabela 57 – Despesa com pessoal</w:t>
        </w:r>
        <w:r w:rsidR="00C32EFF">
          <w:rPr>
            <w:noProof/>
            <w:webHidden/>
          </w:rPr>
          <w:tab/>
        </w:r>
        <w:r w:rsidR="00C32EFF">
          <w:rPr>
            <w:noProof/>
            <w:webHidden/>
          </w:rPr>
          <w:fldChar w:fldCharType="begin"/>
        </w:r>
        <w:r w:rsidR="00C32EFF">
          <w:rPr>
            <w:noProof/>
            <w:webHidden/>
          </w:rPr>
          <w:instrText xml:space="preserve"> PAGEREF _Toc130486605 \h </w:instrText>
        </w:r>
        <w:r w:rsidR="00C32EFF">
          <w:rPr>
            <w:noProof/>
            <w:webHidden/>
          </w:rPr>
        </w:r>
        <w:r w:rsidR="00C32EFF">
          <w:rPr>
            <w:noProof/>
            <w:webHidden/>
          </w:rPr>
          <w:fldChar w:fldCharType="separate"/>
        </w:r>
        <w:r w:rsidR="00C32EFF">
          <w:rPr>
            <w:noProof/>
            <w:webHidden/>
          </w:rPr>
          <w:t>216</w:t>
        </w:r>
        <w:r w:rsidR="00C32EFF">
          <w:rPr>
            <w:noProof/>
            <w:webHidden/>
          </w:rPr>
          <w:fldChar w:fldCharType="end"/>
        </w:r>
      </w:hyperlink>
    </w:p>
    <w:p w14:paraId="12C1BE21" w14:textId="0B2E845F"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6" w:history="1">
        <w:r w:rsidR="00C32EFF" w:rsidRPr="00223670">
          <w:rPr>
            <w:rStyle w:val="Hyperlink"/>
            <w:rFonts w:ascii="Arial Regular" w:hAnsi="Arial Regular" w:cstheme="minorHAnsi"/>
            <w:noProof/>
          </w:rPr>
          <w:t>Tabela 58 – Despesas gerais e administrativas</w:t>
        </w:r>
        <w:r w:rsidR="00C32EFF">
          <w:rPr>
            <w:noProof/>
            <w:webHidden/>
          </w:rPr>
          <w:tab/>
        </w:r>
        <w:r w:rsidR="00C32EFF">
          <w:rPr>
            <w:noProof/>
            <w:webHidden/>
          </w:rPr>
          <w:fldChar w:fldCharType="begin"/>
        </w:r>
        <w:r w:rsidR="00C32EFF">
          <w:rPr>
            <w:noProof/>
            <w:webHidden/>
          </w:rPr>
          <w:instrText xml:space="preserve"> PAGEREF _Toc130486606 \h </w:instrText>
        </w:r>
        <w:r w:rsidR="00C32EFF">
          <w:rPr>
            <w:noProof/>
            <w:webHidden/>
          </w:rPr>
        </w:r>
        <w:r w:rsidR="00C32EFF">
          <w:rPr>
            <w:noProof/>
            <w:webHidden/>
          </w:rPr>
          <w:fldChar w:fldCharType="separate"/>
        </w:r>
        <w:r w:rsidR="00C32EFF">
          <w:rPr>
            <w:noProof/>
            <w:webHidden/>
          </w:rPr>
          <w:t>217</w:t>
        </w:r>
        <w:r w:rsidR="00C32EFF">
          <w:rPr>
            <w:noProof/>
            <w:webHidden/>
          </w:rPr>
          <w:fldChar w:fldCharType="end"/>
        </w:r>
      </w:hyperlink>
    </w:p>
    <w:p w14:paraId="2DA7C278" w14:textId="1DAF9082"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7" w:history="1">
        <w:r w:rsidR="00C32EFF" w:rsidRPr="00223670">
          <w:rPr>
            <w:rStyle w:val="Hyperlink"/>
            <w:rFonts w:ascii="Arial Regular" w:hAnsi="Arial Regular" w:cstheme="minorHAnsi"/>
            <w:noProof/>
          </w:rPr>
          <w:t>Tabela 59 – Outras receitas / despesas operacionais</w:t>
        </w:r>
        <w:r w:rsidR="00C32EFF">
          <w:rPr>
            <w:noProof/>
            <w:webHidden/>
          </w:rPr>
          <w:tab/>
        </w:r>
        <w:r w:rsidR="00C32EFF">
          <w:rPr>
            <w:noProof/>
            <w:webHidden/>
          </w:rPr>
          <w:fldChar w:fldCharType="begin"/>
        </w:r>
        <w:r w:rsidR="00C32EFF">
          <w:rPr>
            <w:noProof/>
            <w:webHidden/>
          </w:rPr>
          <w:instrText xml:space="preserve"> PAGEREF _Toc130486607 \h </w:instrText>
        </w:r>
        <w:r w:rsidR="00C32EFF">
          <w:rPr>
            <w:noProof/>
            <w:webHidden/>
          </w:rPr>
        </w:r>
        <w:r w:rsidR="00C32EFF">
          <w:rPr>
            <w:noProof/>
            <w:webHidden/>
          </w:rPr>
          <w:fldChar w:fldCharType="separate"/>
        </w:r>
        <w:r w:rsidR="00C32EFF">
          <w:rPr>
            <w:noProof/>
            <w:webHidden/>
          </w:rPr>
          <w:t>217</w:t>
        </w:r>
        <w:r w:rsidR="00C32EFF">
          <w:rPr>
            <w:noProof/>
            <w:webHidden/>
          </w:rPr>
          <w:fldChar w:fldCharType="end"/>
        </w:r>
      </w:hyperlink>
    </w:p>
    <w:p w14:paraId="17DC3E34" w14:textId="36D3EC3F"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8" w:history="1">
        <w:r w:rsidR="00C32EFF" w:rsidRPr="00223670">
          <w:rPr>
            <w:rStyle w:val="Hyperlink"/>
            <w:rFonts w:ascii="Arial Regular" w:hAnsi="Arial Regular" w:cstheme="minorHAnsi"/>
            <w:noProof/>
          </w:rPr>
          <w:t>Tabela 60 – Resultado da equivalência patrimonial</w:t>
        </w:r>
        <w:r w:rsidR="00C32EFF">
          <w:rPr>
            <w:noProof/>
            <w:webHidden/>
          </w:rPr>
          <w:tab/>
        </w:r>
        <w:r w:rsidR="00C32EFF">
          <w:rPr>
            <w:noProof/>
            <w:webHidden/>
          </w:rPr>
          <w:fldChar w:fldCharType="begin"/>
        </w:r>
        <w:r w:rsidR="00C32EFF">
          <w:rPr>
            <w:noProof/>
            <w:webHidden/>
          </w:rPr>
          <w:instrText xml:space="preserve"> PAGEREF _Toc130486608 \h </w:instrText>
        </w:r>
        <w:r w:rsidR="00C32EFF">
          <w:rPr>
            <w:noProof/>
            <w:webHidden/>
          </w:rPr>
        </w:r>
        <w:r w:rsidR="00C32EFF">
          <w:rPr>
            <w:noProof/>
            <w:webHidden/>
          </w:rPr>
          <w:fldChar w:fldCharType="separate"/>
        </w:r>
        <w:r w:rsidR="00C32EFF">
          <w:rPr>
            <w:noProof/>
            <w:webHidden/>
          </w:rPr>
          <w:t>218</w:t>
        </w:r>
        <w:r w:rsidR="00C32EFF">
          <w:rPr>
            <w:noProof/>
            <w:webHidden/>
          </w:rPr>
          <w:fldChar w:fldCharType="end"/>
        </w:r>
      </w:hyperlink>
    </w:p>
    <w:p w14:paraId="774B04BD" w14:textId="604C10F5"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09" w:history="1">
        <w:r w:rsidR="00C32EFF" w:rsidRPr="00223670">
          <w:rPr>
            <w:rStyle w:val="Hyperlink"/>
            <w:rFonts w:ascii="Arial Regular" w:hAnsi="Arial Regular" w:cstheme="minorHAnsi"/>
            <w:noProof/>
          </w:rPr>
          <w:t>Tabela 61 – Receitas financeiras</w:t>
        </w:r>
        <w:r w:rsidR="00C32EFF">
          <w:rPr>
            <w:noProof/>
            <w:webHidden/>
          </w:rPr>
          <w:tab/>
        </w:r>
        <w:r w:rsidR="00C32EFF">
          <w:rPr>
            <w:noProof/>
            <w:webHidden/>
          </w:rPr>
          <w:fldChar w:fldCharType="begin"/>
        </w:r>
        <w:r w:rsidR="00C32EFF">
          <w:rPr>
            <w:noProof/>
            <w:webHidden/>
          </w:rPr>
          <w:instrText xml:space="preserve"> PAGEREF _Toc130486609 \h </w:instrText>
        </w:r>
        <w:r w:rsidR="00C32EFF">
          <w:rPr>
            <w:noProof/>
            <w:webHidden/>
          </w:rPr>
        </w:r>
        <w:r w:rsidR="00C32EFF">
          <w:rPr>
            <w:noProof/>
            <w:webHidden/>
          </w:rPr>
          <w:fldChar w:fldCharType="separate"/>
        </w:r>
        <w:r w:rsidR="00C32EFF">
          <w:rPr>
            <w:noProof/>
            <w:webHidden/>
          </w:rPr>
          <w:t>218</w:t>
        </w:r>
        <w:r w:rsidR="00C32EFF">
          <w:rPr>
            <w:noProof/>
            <w:webHidden/>
          </w:rPr>
          <w:fldChar w:fldCharType="end"/>
        </w:r>
      </w:hyperlink>
    </w:p>
    <w:p w14:paraId="1401BB2D" w14:textId="729E1B2E"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10" w:history="1">
        <w:r w:rsidR="00C32EFF" w:rsidRPr="00223670">
          <w:rPr>
            <w:rStyle w:val="Hyperlink"/>
            <w:rFonts w:ascii="Arial Regular" w:hAnsi="Arial Regular" w:cstheme="minorHAnsi"/>
            <w:noProof/>
          </w:rPr>
          <w:t>Tabela 62 – Subvenção do Tesouro Nacional</w:t>
        </w:r>
        <w:r w:rsidR="00C32EFF">
          <w:rPr>
            <w:noProof/>
            <w:webHidden/>
          </w:rPr>
          <w:tab/>
        </w:r>
        <w:r w:rsidR="00C32EFF">
          <w:rPr>
            <w:noProof/>
            <w:webHidden/>
          </w:rPr>
          <w:fldChar w:fldCharType="begin"/>
        </w:r>
        <w:r w:rsidR="00C32EFF">
          <w:rPr>
            <w:noProof/>
            <w:webHidden/>
          </w:rPr>
          <w:instrText xml:space="preserve"> PAGEREF _Toc130486610 \h </w:instrText>
        </w:r>
        <w:r w:rsidR="00C32EFF">
          <w:rPr>
            <w:noProof/>
            <w:webHidden/>
          </w:rPr>
        </w:r>
        <w:r w:rsidR="00C32EFF">
          <w:rPr>
            <w:noProof/>
            <w:webHidden/>
          </w:rPr>
          <w:fldChar w:fldCharType="separate"/>
        </w:r>
        <w:r w:rsidR="00C32EFF">
          <w:rPr>
            <w:noProof/>
            <w:webHidden/>
          </w:rPr>
          <w:t>218</w:t>
        </w:r>
        <w:r w:rsidR="00C32EFF">
          <w:rPr>
            <w:noProof/>
            <w:webHidden/>
          </w:rPr>
          <w:fldChar w:fldCharType="end"/>
        </w:r>
      </w:hyperlink>
    </w:p>
    <w:p w14:paraId="21767235" w14:textId="30153BF1" w:rsidR="00C32EFF" w:rsidRDefault="00000000">
      <w:pPr>
        <w:pStyle w:val="ndicedeilustraes"/>
        <w:tabs>
          <w:tab w:val="right" w:leader="dot" w:pos="8495"/>
        </w:tabs>
        <w:rPr>
          <w:rFonts w:asciiTheme="minorHAnsi" w:eastAsiaTheme="minorEastAsia" w:hAnsiTheme="minorHAnsi" w:cstheme="minorBidi"/>
          <w:noProof/>
          <w:lang w:eastAsia="pt-BR" w:bidi="ar-SA"/>
        </w:rPr>
      </w:pPr>
      <w:hyperlink w:anchor="_Toc130486611" w:history="1">
        <w:r w:rsidR="00C32EFF" w:rsidRPr="00223670">
          <w:rPr>
            <w:rStyle w:val="Hyperlink"/>
            <w:rFonts w:ascii="Arial Regular" w:hAnsi="Arial Regular" w:cstheme="minorHAnsi"/>
            <w:noProof/>
          </w:rPr>
          <w:t>Tabela 63 – Termos de execução descentralizada</w:t>
        </w:r>
        <w:r w:rsidR="00C32EFF">
          <w:rPr>
            <w:noProof/>
            <w:webHidden/>
          </w:rPr>
          <w:tab/>
        </w:r>
        <w:r w:rsidR="00C32EFF">
          <w:rPr>
            <w:noProof/>
            <w:webHidden/>
          </w:rPr>
          <w:fldChar w:fldCharType="begin"/>
        </w:r>
        <w:r w:rsidR="00C32EFF">
          <w:rPr>
            <w:noProof/>
            <w:webHidden/>
          </w:rPr>
          <w:instrText xml:space="preserve"> PAGEREF _Toc130486611 \h </w:instrText>
        </w:r>
        <w:r w:rsidR="00C32EFF">
          <w:rPr>
            <w:noProof/>
            <w:webHidden/>
          </w:rPr>
        </w:r>
        <w:r w:rsidR="00C32EFF">
          <w:rPr>
            <w:noProof/>
            <w:webHidden/>
          </w:rPr>
          <w:fldChar w:fldCharType="separate"/>
        </w:r>
        <w:r w:rsidR="00C32EFF">
          <w:rPr>
            <w:noProof/>
            <w:webHidden/>
          </w:rPr>
          <w:t>219</w:t>
        </w:r>
        <w:r w:rsidR="00C32EFF">
          <w:rPr>
            <w:noProof/>
            <w:webHidden/>
          </w:rPr>
          <w:fldChar w:fldCharType="end"/>
        </w:r>
      </w:hyperlink>
    </w:p>
    <w:p w14:paraId="6BAEBA51" w14:textId="58083252" w:rsidR="00737C51" w:rsidRPr="00043F00" w:rsidRDefault="00A31DE4" w:rsidP="001A57E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fldChar w:fldCharType="end"/>
      </w:r>
    </w:p>
    <w:p w14:paraId="046D5118" w14:textId="292E9C01" w:rsidR="00737C51" w:rsidRPr="00043F00" w:rsidRDefault="00737C51" w:rsidP="00595C6C">
      <w:pPr>
        <w:widowControl/>
        <w:spacing w:line="360" w:lineRule="auto"/>
        <w:jc w:val="left"/>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br w:type="page"/>
      </w:r>
    </w:p>
    <w:p w14:paraId="7DA96E8B" w14:textId="3D5B23C4" w:rsidR="00737C51" w:rsidRPr="00043F00" w:rsidRDefault="00DF31F0" w:rsidP="00F27519">
      <w:pPr>
        <w:pStyle w:val="Ttulo1"/>
        <w:spacing w:before="0"/>
        <w:rPr>
          <w:rFonts w:ascii="Arial Regular" w:hAnsi="Arial Regular" w:cs="Arial Regular" w:hint="eastAsia"/>
          <w:b/>
          <w:bCs/>
          <w:color w:val="404040" w:themeColor="text1" w:themeTint="BF"/>
          <w:szCs w:val="40"/>
          <w:lang w:val="pt-BR"/>
        </w:rPr>
      </w:pPr>
      <w:bookmarkStart w:id="2" w:name="_Toc130486614"/>
      <w:r w:rsidRPr="00043F00">
        <w:rPr>
          <w:rFonts w:ascii="Arial Regular" w:hAnsi="Arial Regular" w:cs="Arial Regular"/>
          <w:b/>
          <w:bCs/>
          <w:color w:val="404040" w:themeColor="text1" w:themeTint="BF"/>
          <w:szCs w:val="40"/>
          <w:lang w:val="pt-BR"/>
        </w:rPr>
        <w:lastRenderedPageBreak/>
        <w:t xml:space="preserve">Índice de </w:t>
      </w:r>
      <w:r w:rsidR="00992D31" w:rsidRPr="00043F00">
        <w:rPr>
          <w:rFonts w:ascii="Arial Regular" w:hAnsi="Arial Regular" w:cs="Arial Regular"/>
          <w:b/>
          <w:bCs/>
          <w:color w:val="404040" w:themeColor="text1" w:themeTint="BF"/>
          <w:szCs w:val="40"/>
          <w:lang w:val="pt-BR"/>
        </w:rPr>
        <w:t>Figuras</w:t>
      </w:r>
      <w:bookmarkEnd w:id="2"/>
    </w:p>
    <w:p w14:paraId="6802D449" w14:textId="77777777" w:rsidR="00737C51" w:rsidRPr="00043F00" w:rsidRDefault="00737C51" w:rsidP="00F27519">
      <w:pPr>
        <w:ind w:firstLineChars="200" w:firstLine="420"/>
        <w:rPr>
          <w:rFonts w:ascii="Arial Regular" w:hAnsi="Arial Regular" w:cs="Arial Regular" w:hint="eastAsia"/>
          <w:color w:val="404040" w:themeColor="text1" w:themeTint="BF"/>
          <w:lang w:val="pt-BR"/>
        </w:rPr>
      </w:pPr>
    </w:p>
    <w:p w14:paraId="34DC72F2" w14:textId="582E852E" w:rsidR="004F1E76" w:rsidRPr="00043F00" w:rsidRDefault="00C2408F">
      <w:pPr>
        <w:pStyle w:val="ndicedeilustraes"/>
        <w:tabs>
          <w:tab w:val="right" w:leader="dot" w:pos="8495"/>
        </w:tabs>
        <w:rPr>
          <w:rFonts w:ascii="Arial Regular" w:eastAsiaTheme="minorEastAsia" w:hAnsi="Arial Regular" w:cstheme="minorBidi" w:hint="eastAsia"/>
          <w:noProof/>
          <w:lang w:eastAsia="pt-BR" w:bidi="ar-SA"/>
        </w:rPr>
      </w:pPr>
      <w:r w:rsidRPr="00043F00">
        <w:rPr>
          <w:rFonts w:ascii="Arial Regular" w:hAnsi="Arial Regular" w:cs="Arial Regular"/>
          <w:color w:val="404040" w:themeColor="text1" w:themeTint="BF"/>
        </w:rPr>
        <w:fldChar w:fldCharType="begin"/>
      </w:r>
      <w:r w:rsidRPr="00043F00">
        <w:rPr>
          <w:rFonts w:ascii="Arial Regular" w:hAnsi="Arial Regular" w:cs="Arial Regular"/>
          <w:color w:val="404040" w:themeColor="text1" w:themeTint="BF"/>
        </w:rPr>
        <w:instrText xml:space="preserve"> TOC \h \z \c "Figura" </w:instrText>
      </w:r>
      <w:r w:rsidRPr="00043F00">
        <w:rPr>
          <w:rFonts w:ascii="Arial Regular" w:hAnsi="Arial Regular" w:cs="Arial Regular"/>
          <w:color w:val="404040" w:themeColor="text1" w:themeTint="BF"/>
        </w:rPr>
        <w:fldChar w:fldCharType="separate"/>
      </w:r>
      <w:hyperlink w:anchor="_Toc130224310" w:history="1">
        <w:r w:rsidR="004F1E76" w:rsidRPr="00043F00">
          <w:rPr>
            <w:rStyle w:val="Hyperlink"/>
            <w:rFonts w:ascii="Arial Regular" w:hAnsi="Arial Regular"/>
            <w:noProof/>
          </w:rPr>
          <w:t>Figura 1 – Atividades do RGI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_Toc130224310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w:t>
        </w:r>
        <w:r w:rsidR="004F1E76" w:rsidRPr="00043F00">
          <w:rPr>
            <w:rFonts w:ascii="Arial Regular" w:hAnsi="Arial Regular"/>
            <w:noProof/>
            <w:webHidden/>
          </w:rPr>
          <w:fldChar w:fldCharType="end"/>
        </w:r>
      </w:hyperlink>
    </w:p>
    <w:p w14:paraId="08327E2A" w14:textId="334CD6F3"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11" w:history="1">
        <w:r w:rsidR="004F1E76" w:rsidRPr="00043F00">
          <w:rPr>
            <w:rStyle w:val="Hyperlink"/>
            <w:rFonts w:ascii="Arial Regular" w:hAnsi="Arial Regular"/>
            <w:noProof/>
          </w:rPr>
          <w:t xml:space="preserve">Figura 2 – Estrutura Organizacional da </w:t>
        </w:r>
        <w:r w:rsidR="006441F2">
          <w:rPr>
            <w:rStyle w:val="Hyperlink"/>
            <w:rFonts w:ascii="Arial Regular" w:hAnsi="Arial Regular"/>
            <w:noProof/>
          </w:rPr>
          <w:t>Valec</w:t>
        </w:r>
        <w:r w:rsidR="004F1E76" w:rsidRPr="00043F00">
          <w:rPr>
            <w:rStyle w:val="Hyperlink"/>
            <w:rFonts w:ascii="Arial Regular" w:hAnsi="Arial Regular"/>
            <w:noProof/>
          </w:rPr>
          <w:t xml:space="preserve"> (até 29/09/2022)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_Toc130224311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23</w:t>
        </w:r>
        <w:r w:rsidR="004F1E76" w:rsidRPr="00043F00">
          <w:rPr>
            <w:rFonts w:ascii="Arial Regular" w:hAnsi="Arial Regular"/>
            <w:noProof/>
            <w:webHidden/>
          </w:rPr>
          <w:fldChar w:fldCharType="end"/>
        </w:r>
      </w:hyperlink>
    </w:p>
    <w:p w14:paraId="141ED958" w14:textId="77586AF5"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12" w:history="1">
        <w:r w:rsidR="004F1E76" w:rsidRPr="00043F00">
          <w:rPr>
            <w:rStyle w:val="Hyperlink"/>
            <w:rFonts w:ascii="Arial Regular" w:hAnsi="Arial Regular"/>
            <w:noProof/>
          </w:rPr>
          <w:t>Figura 3 – Estrutura Organizacional da Infra S.A. (a partir de 30/09/2022)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_Toc130224312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24</w:t>
        </w:r>
        <w:r w:rsidR="004F1E76" w:rsidRPr="00043F00">
          <w:rPr>
            <w:rFonts w:ascii="Arial Regular" w:hAnsi="Arial Regular"/>
            <w:noProof/>
            <w:webHidden/>
          </w:rPr>
          <w:fldChar w:fldCharType="end"/>
        </w:r>
      </w:hyperlink>
    </w:p>
    <w:p w14:paraId="7E84AE67" w14:textId="6A04C5BA"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13" w:history="1">
        <w:r w:rsidR="004F1E76" w:rsidRPr="00043F00">
          <w:rPr>
            <w:rStyle w:val="Hyperlink"/>
            <w:rFonts w:ascii="Arial Regular" w:hAnsi="Arial Regular"/>
            <w:noProof/>
          </w:rPr>
          <w:t>Figura 4 – Modelo de Negócios - CANVAS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_Toc130224313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25</w:t>
        </w:r>
        <w:r w:rsidR="004F1E76" w:rsidRPr="00043F00">
          <w:rPr>
            <w:rFonts w:ascii="Arial Regular" w:hAnsi="Arial Regular"/>
            <w:noProof/>
            <w:webHidden/>
          </w:rPr>
          <w:fldChar w:fldCharType="end"/>
        </w:r>
      </w:hyperlink>
    </w:p>
    <w:p w14:paraId="4323906A" w14:textId="441CFDD7"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14" w:history="1">
        <w:r w:rsidR="004F1E76" w:rsidRPr="00043F00">
          <w:rPr>
            <w:rStyle w:val="Hyperlink"/>
            <w:rFonts w:ascii="Arial Regular" w:hAnsi="Arial Regular"/>
            <w:noProof/>
          </w:rPr>
          <w:t>Figura 5 – Cadeia de Valor da Infra S.A.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_Toc130224314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28</w:t>
        </w:r>
        <w:r w:rsidR="004F1E76" w:rsidRPr="00043F00">
          <w:rPr>
            <w:rFonts w:ascii="Arial Regular" w:hAnsi="Arial Regular"/>
            <w:noProof/>
            <w:webHidden/>
          </w:rPr>
          <w:fldChar w:fldCharType="end"/>
        </w:r>
      </w:hyperlink>
    </w:p>
    <w:p w14:paraId="46681B08" w14:textId="4FF543D6"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15" w:history="1">
        <w:r w:rsidR="004F1E76" w:rsidRPr="00043F00">
          <w:rPr>
            <w:rStyle w:val="Hyperlink"/>
            <w:rFonts w:ascii="Arial Regular" w:hAnsi="Arial Regular"/>
            <w:noProof/>
          </w:rPr>
          <w:t>Figura 6 – Previsão de utilização do saldo de outorga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_Toc130224315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34</w:t>
        </w:r>
        <w:r w:rsidR="004F1E76" w:rsidRPr="00043F00">
          <w:rPr>
            <w:rFonts w:ascii="Arial Regular" w:hAnsi="Arial Regular"/>
            <w:noProof/>
            <w:webHidden/>
          </w:rPr>
          <w:fldChar w:fldCharType="end"/>
        </w:r>
      </w:hyperlink>
    </w:p>
    <w:p w14:paraId="22E1EAA8" w14:textId="7BA44834"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16" w:history="1">
        <w:r w:rsidR="004F1E76" w:rsidRPr="00043F00">
          <w:rPr>
            <w:rStyle w:val="Hyperlink"/>
            <w:rFonts w:ascii="Arial Regular" w:hAnsi="Arial Regular"/>
            <w:noProof/>
          </w:rPr>
          <w:t>Figura 7 – Ferrovia de Integração Oeste-Leste – FIOL</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_Toc130224316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35</w:t>
        </w:r>
        <w:r w:rsidR="004F1E76" w:rsidRPr="00043F00">
          <w:rPr>
            <w:rFonts w:ascii="Arial Regular" w:hAnsi="Arial Regular"/>
            <w:noProof/>
            <w:webHidden/>
          </w:rPr>
          <w:fldChar w:fldCharType="end"/>
        </w:r>
      </w:hyperlink>
    </w:p>
    <w:p w14:paraId="4FF40652" w14:textId="1CB99355"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17" w:history="1">
        <w:r w:rsidR="004F1E76" w:rsidRPr="00043F00">
          <w:rPr>
            <w:rStyle w:val="Hyperlink"/>
            <w:rFonts w:ascii="Arial Regular" w:hAnsi="Arial Regular"/>
            <w:noProof/>
          </w:rPr>
          <w:t>Figura 8 – Avanços financeiro da FIOL II</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_Toc130224317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36</w:t>
        </w:r>
        <w:r w:rsidR="004F1E76" w:rsidRPr="00043F00">
          <w:rPr>
            <w:rFonts w:ascii="Arial Regular" w:hAnsi="Arial Regular"/>
            <w:noProof/>
            <w:webHidden/>
          </w:rPr>
          <w:fldChar w:fldCharType="end"/>
        </w:r>
      </w:hyperlink>
    </w:p>
    <w:p w14:paraId="5FA36914" w14:textId="79A60806"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18" w:history="1">
        <w:r w:rsidR="004F1E76" w:rsidRPr="00043F00">
          <w:rPr>
            <w:rStyle w:val="Hyperlink"/>
            <w:rFonts w:ascii="Arial Regular" w:hAnsi="Arial Regular"/>
            <w:noProof/>
          </w:rPr>
          <w:t>Figura 9 – Distribuição do Custo Total FIOL II</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_Toc130224318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36</w:t>
        </w:r>
        <w:r w:rsidR="004F1E76" w:rsidRPr="00043F00">
          <w:rPr>
            <w:rFonts w:ascii="Arial Regular" w:hAnsi="Arial Regular"/>
            <w:noProof/>
            <w:webHidden/>
          </w:rPr>
          <w:fldChar w:fldCharType="end"/>
        </w:r>
      </w:hyperlink>
    </w:p>
    <w:p w14:paraId="1B0316AF" w14:textId="0E9EB6A1"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19" w:history="1">
        <w:r w:rsidR="004F1E76" w:rsidRPr="00043F00">
          <w:rPr>
            <w:rStyle w:val="Hyperlink"/>
            <w:rFonts w:ascii="Arial Regular" w:hAnsi="Arial Regular"/>
            <w:noProof/>
          </w:rPr>
          <w:t>Figura 10 – Custo Total da FIOL II por lote</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_Toc130224319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37</w:t>
        </w:r>
        <w:r w:rsidR="004F1E76" w:rsidRPr="00043F00">
          <w:rPr>
            <w:rFonts w:ascii="Arial Regular" w:hAnsi="Arial Regular"/>
            <w:noProof/>
            <w:webHidden/>
          </w:rPr>
          <w:fldChar w:fldCharType="end"/>
        </w:r>
      </w:hyperlink>
    </w:p>
    <w:p w14:paraId="6089F90F" w14:textId="627A4466"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0" w:history="1">
        <w:r w:rsidR="004F1E76" w:rsidRPr="00043F00">
          <w:rPr>
            <w:rStyle w:val="Hyperlink"/>
            <w:rFonts w:ascii="Arial Regular" w:hAnsi="Arial Regular"/>
            <w:noProof/>
          </w:rPr>
          <w:t>Figura 11 – Ferrovia de Integração Oeste-Leste – FIOL</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_Toc130224320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38</w:t>
        </w:r>
        <w:r w:rsidR="004F1E76" w:rsidRPr="00043F00">
          <w:rPr>
            <w:rFonts w:ascii="Arial Regular" w:hAnsi="Arial Regular"/>
            <w:noProof/>
            <w:webHidden/>
          </w:rPr>
          <w:fldChar w:fldCharType="end"/>
        </w:r>
      </w:hyperlink>
    </w:p>
    <w:p w14:paraId="2824AB36" w14:textId="740E5C34"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1" w:history="1">
        <w:r w:rsidR="004F1E76" w:rsidRPr="00043F00">
          <w:rPr>
            <w:rStyle w:val="Hyperlink"/>
            <w:rFonts w:ascii="Arial Regular" w:hAnsi="Arial Regular"/>
            <w:noProof/>
          </w:rPr>
          <w:t>Figura 12 – EF-354 - Ferrovia de Integração Centro-Oeste (FICO I) - Trecho Mara Rosa (GO) - Água Boa (MT)</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_Toc130224321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41</w:t>
        </w:r>
        <w:r w:rsidR="004F1E76" w:rsidRPr="00043F00">
          <w:rPr>
            <w:rFonts w:ascii="Arial Regular" w:hAnsi="Arial Regular"/>
            <w:noProof/>
            <w:webHidden/>
          </w:rPr>
          <w:fldChar w:fldCharType="end"/>
        </w:r>
      </w:hyperlink>
    </w:p>
    <w:p w14:paraId="21C90CA3" w14:textId="65A49D72"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2" w:history="1">
        <w:r w:rsidR="004F1E76" w:rsidRPr="00043F00">
          <w:rPr>
            <w:rStyle w:val="Hyperlink"/>
            <w:rFonts w:ascii="Arial Regular" w:hAnsi="Arial Regular"/>
            <w:noProof/>
          </w:rPr>
          <w:t>Figura 13 – Serviços em execução no Lote 1 da FICO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_Toc130224322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41</w:t>
        </w:r>
        <w:r w:rsidR="004F1E76" w:rsidRPr="00043F00">
          <w:rPr>
            <w:rFonts w:ascii="Arial Regular" w:hAnsi="Arial Regular"/>
            <w:noProof/>
            <w:webHidden/>
          </w:rPr>
          <w:fldChar w:fldCharType="end"/>
        </w:r>
      </w:hyperlink>
    </w:p>
    <w:p w14:paraId="38F690C6" w14:textId="6286E587"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3" w:history="1">
        <w:r w:rsidR="004F1E76" w:rsidRPr="00043F00">
          <w:rPr>
            <w:rStyle w:val="Hyperlink"/>
            <w:rFonts w:ascii="Arial Regular" w:hAnsi="Arial Regular"/>
            <w:noProof/>
          </w:rPr>
          <w:t>Figura 14 – Mapa de Localização Ferrogrão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_Toc130224323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42</w:t>
        </w:r>
        <w:r w:rsidR="004F1E76" w:rsidRPr="00043F00">
          <w:rPr>
            <w:rFonts w:ascii="Arial Regular" w:hAnsi="Arial Regular"/>
            <w:noProof/>
            <w:webHidden/>
          </w:rPr>
          <w:fldChar w:fldCharType="end"/>
        </w:r>
      </w:hyperlink>
    </w:p>
    <w:p w14:paraId="661CC150" w14:textId="32A081AA"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4" w:history="1">
        <w:r w:rsidR="004F1E76" w:rsidRPr="00043F00">
          <w:rPr>
            <w:rStyle w:val="Hyperlink"/>
            <w:rFonts w:ascii="Arial Regular" w:hAnsi="Arial Regular"/>
            <w:noProof/>
          </w:rPr>
          <w:t>Figura 15 – Empresas – tipo de cargas – localização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_Toc130224324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46</w:t>
        </w:r>
        <w:r w:rsidR="004F1E76" w:rsidRPr="00043F00">
          <w:rPr>
            <w:rFonts w:ascii="Arial Regular" w:hAnsi="Arial Regular"/>
            <w:noProof/>
            <w:webHidden/>
          </w:rPr>
          <w:fldChar w:fldCharType="end"/>
        </w:r>
      </w:hyperlink>
    </w:p>
    <w:p w14:paraId="7830FB8B" w14:textId="242BCBB5"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5" w:history="1">
        <w:r w:rsidR="004F1E76" w:rsidRPr="00043F00">
          <w:rPr>
            <w:rStyle w:val="Hyperlink"/>
            <w:rFonts w:ascii="Arial Regular" w:hAnsi="Arial Regular"/>
            <w:noProof/>
          </w:rPr>
          <w:t>Figura 16 – Comparativo de densidade das malhas ferroviárias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_Toc130224325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48</w:t>
        </w:r>
        <w:r w:rsidR="004F1E76" w:rsidRPr="00043F00">
          <w:rPr>
            <w:rFonts w:ascii="Arial Regular" w:hAnsi="Arial Regular"/>
            <w:noProof/>
            <w:webHidden/>
          </w:rPr>
          <w:fldChar w:fldCharType="end"/>
        </w:r>
      </w:hyperlink>
    </w:p>
    <w:p w14:paraId="0A2EE967" w14:textId="15B2C9FC"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6" w:history="1">
        <w:r w:rsidR="004F1E76" w:rsidRPr="00043F00">
          <w:rPr>
            <w:rStyle w:val="Hyperlink"/>
            <w:rFonts w:ascii="Arial Regular" w:hAnsi="Arial Regular"/>
            <w:noProof/>
          </w:rPr>
          <w:t>Figura 17 – Comparativo da participação do modo ferroviário na matriz de transporte</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_Toc130224326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48</w:t>
        </w:r>
        <w:r w:rsidR="004F1E76" w:rsidRPr="00043F00">
          <w:rPr>
            <w:rFonts w:ascii="Arial Regular" w:hAnsi="Arial Regular"/>
            <w:noProof/>
            <w:webHidden/>
          </w:rPr>
          <w:fldChar w:fldCharType="end"/>
        </w:r>
      </w:hyperlink>
    </w:p>
    <w:p w14:paraId="44BCC918" w14:textId="77D4CF3B"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7" w:history="1">
        <w:r w:rsidR="004F1E76" w:rsidRPr="00043F00">
          <w:rPr>
            <w:rStyle w:val="Hyperlink"/>
            <w:rFonts w:ascii="Arial Regular" w:hAnsi="Arial Regular"/>
            <w:noProof/>
          </w:rPr>
          <w:t>Figura 18 – Empreendimentos Rodoviários sob responsabilidade da Infra S.A.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_Toc130224327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50</w:t>
        </w:r>
        <w:r w:rsidR="004F1E76" w:rsidRPr="00043F00">
          <w:rPr>
            <w:rFonts w:ascii="Arial Regular" w:hAnsi="Arial Regular"/>
            <w:noProof/>
            <w:webHidden/>
          </w:rPr>
          <w:fldChar w:fldCharType="end"/>
        </w:r>
      </w:hyperlink>
    </w:p>
    <w:p w14:paraId="197B6BCC" w14:textId="50B1C5F3"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8" w:history="1">
        <w:r w:rsidR="004F1E76" w:rsidRPr="00043F00">
          <w:rPr>
            <w:rStyle w:val="Hyperlink"/>
            <w:rFonts w:ascii="Arial Regular" w:hAnsi="Arial Regular"/>
            <w:noProof/>
          </w:rPr>
          <w:t>Figura 19 – Composição acionária TLSA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_Toc130224328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59</w:t>
        </w:r>
        <w:r w:rsidR="004F1E76" w:rsidRPr="00043F00">
          <w:rPr>
            <w:rFonts w:ascii="Arial Regular" w:hAnsi="Arial Regular"/>
            <w:noProof/>
            <w:webHidden/>
          </w:rPr>
          <w:fldChar w:fldCharType="end"/>
        </w:r>
      </w:hyperlink>
    </w:p>
    <w:p w14:paraId="2EE32EED" w14:textId="607598AE"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29" w:history="1">
        <w:r w:rsidR="004F1E76" w:rsidRPr="00043F00">
          <w:rPr>
            <w:rStyle w:val="Hyperlink"/>
            <w:rFonts w:ascii="Arial Regular" w:hAnsi="Arial Regular"/>
            <w:noProof/>
          </w:rPr>
          <w:t>Figura 20 – Traçado da Ferrovia Nova Transnordestina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_Toc130224329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59</w:t>
        </w:r>
        <w:r w:rsidR="004F1E76" w:rsidRPr="00043F00">
          <w:rPr>
            <w:rFonts w:ascii="Arial Regular" w:hAnsi="Arial Regular"/>
            <w:noProof/>
            <w:webHidden/>
          </w:rPr>
          <w:fldChar w:fldCharType="end"/>
        </w:r>
      </w:hyperlink>
    </w:p>
    <w:p w14:paraId="5C8C0E51" w14:textId="3A149A09"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0" w:history="1">
        <w:r w:rsidR="004F1E76" w:rsidRPr="00043F00">
          <w:rPr>
            <w:rStyle w:val="Hyperlink"/>
            <w:rFonts w:ascii="Arial Regular" w:hAnsi="Arial Regular"/>
            <w:noProof/>
          </w:rPr>
          <w:t>Figura 21 – Avanço Geral de Obras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_Toc130224330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60</w:t>
        </w:r>
        <w:r w:rsidR="004F1E76" w:rsidRPr="00043F00">
          <w:rPr>
            <w:rFonts w:ascii="Arial Regular" w:hAnsi="Arial Regular"/>
            <w:noProof/>
            <w:webHidden/>
          </w:rPr>
          <w:fldChar w:fldCharType="end"/>
        </w:r>
      </w:hyperlink>
    </w:p>
    <w:p w14:paraId="040E1990" w14:textId="3ED5E9ED"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1" w:history="1">
        <w:r w:rsidR="004F1E76" w:rsidRPr="00043F00">
          <w:rPr>
            <w:rStyle w:val="Hyperlink"/>
            <w:rFonts w:ascii="Arial Regular" w:hAnsi="Arial Regular"/>
            <w:noProof/>
          </w:rPr>
          <w:t>Figura 22 – Traçado Ferroeste</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_Toc130224331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61</w:t>
        </w:r>
        <w:r w:rsidR="004F1E76" w:rsidRPr="00043F00">
          <w:rPr>
            <w:rFonts w:ascii="Arial Regular" w:hAnsi="Arial Regular"/>
            <w:noProof/>
            <w:webHidden/>
          </w:rPr>
          <w:fldChar w:fldCharType="end"/>
        </w:r>
      </w:hyperlink>
    </w:p>
    <w:p w14:paraId="2BF75E83" w14:textId="40A6C419"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2" w:history="1">
        <w:r w:rsidR="004F1E76" w:rsidRPr="00043F00">
          <w:rPr>
            <w:rStyle w:val="Hyperlink"/>
            <w:rFonts w:ascii="Arial Regular" w:hAnsi="Arial Regular"/>
            <w:noProof/>
          </w:rPr>
          <w:t>Figura 23 – Matriz de Riscos Estratégicos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_Toc130224332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64</w:t>
        </w:r>
        <w:r w:rsidR="004F1E76" w:rsidRPr="00043F00">
          <w:rPr>
            <w:rFonts w:ascii="Arial Regular" w:hAnsi="Arial Regular"/>
            <w:noProof/>
            <w:webHidden/>
          </w:rPr>
          <w:fldChar w:fldCharType="end"/>
        </w:r>
      </w:hyperlink>
    </w:p>
    <w:p w14:paraId="4BF1A014" w14:textId="0218462E"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3" w:history="1">
        <w:r w:rsidR="004F1E76" w:rsidRPr="00043F00">
          <w:rPr>
            <w:rStyle w:val="Hyperlink"/>
            <w:rFonts w:ascii="Arial Regular" w:hAnsi="Arial Regular"/>
            <w:noProof/>
          </w:rPr>
          <w:t>Figura 24 – Estrutura de Governança da Infra S.A.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_Toc130224333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71</w:t>
        </w:r>
        <w:r w:rsidR="004F1E76" w:rsidRPr="00043F00">
          <w:rPr>
            <w:rFonts w:ascii="Arial Regular" w:hAnsi="Arial Regular"/>
            <w:noProof/>
            <w:webHidden/>
          </w:rPr>
          <w:fldChar w:fldCharType="end"/>
        </w:r>
      </w:hyperlink>
    </w:p>
    <w:p w14:paraId="0F970CF7" w14:textId="25C9C23E"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4" w:history="1">
        <w:r w:rsidR="004F1E76" w:rsidRPr="00043F00">
          <w:rPr>
            <w:rStyle w:val="Hyperlink"/>
            <w:rFonts w:ascii="Arial Regular" w:hAnsi="Arial Regular"/>
            <w:noProof/>
          </w:rPr>
          <w:t>Figura 25 – Mapa estratégico da Valec 2020-2024</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_Toc130224334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72</w:t>
        </w:r>
        <w:r w:rsidR="004F1E76" w:rsidRPr="00043F00">
          <w:rPr>
            <w:rFonts w:ascii="Arial Regular" w:hAnsi="Arial Regular"/>
            <w:noProof/>
            <w:webHidden/>
          </w:rPr>
          <w:fldChar w:fldCharType="end"/>
        </w:r>
      </w:hyperlink>
    </w:p>
    <w:p w14:paraId="30D91036" w14:textId="14BA5A28"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5" w:history="1">
        <w:r w:rsidR="004F1E76" w:rsidRPr="00043F00">
          <w:rPr>
            <w:rStyle w:val="Hyperlink"/>
            <w:rFonts w:ascii="Arial Regular" w:hAnsi="Arial Regular"/>
            <w:noProof/>
          </w:rPr>
          <w:t>Figura 26 – Análise de SWOT</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_Toc130224335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73</w:t>
        </w:r>
        <w:r w:rsidR="004F1E76" w:rsidRPr="00043F00">
          <w:rPr>
            <w:rFonts w:ascii="Arial Regular" w:hAnsi="Arial Regular"/>
            <w:noProof/>
            <w:webHidden/>
          </w:rPr>
          <w:fldChar w:fldCharType="end"/>
        </w:r>
      </w:hyperlink>
    </w:p>
    <w:p w14:paraId="124FAF1A" w14:textId="38962BEF"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6" w:history="1">
        <w:r w:rsidR="004F1E76" w:rsidRPr="00043F00">
          <w:rPr>
            <w:rStyle w:val="Hyperlink"/>
            <w:rFonts w:ascii="Arial Regular" w:hAnsi="Arial Regular"/>
            <w:noProof/>
          </w:rPr>
          <w:t>Figura 27 – Esquema de cores do desempenho dos objetivos estratégicos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_Toc130224336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108</w:t>
        </w:r>
        <w:r w:rsidR="004F1E76" w:rsidRPr="00043F00">
          <w:rPr>
            <w:rFonts w:ascii="Arial Regular" w:hAnsi="Arial Regular"/>
            <w:noProof/>
            <w:webHidden/>
          </w:rPr>
          <w:fldChar w:fldCharType="end"/>
        </w:r>
      </w:hyperlink>
    </w:p>
    <w:p w14:paraId="15FD36DD" w14:textId="138369C8"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7" w:history="1">
        <w:r w:rsidR="004F1E76" w:rsidRPr="00043F00">
          <w:rPr>
            <w:rStyle w:val="Hyperlink"/>
            <w:rFonts w:ascii="Arial Regular" w:hAnsi="Arial Regular"/>
            <w:noProof/>
          </w:rPr>
          <w:t>Figura 28 – Cadeia de Valor da Valec e objetivos estratégicos correlatos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_Toc130224337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122</w:t>
        </w:r>
        <w:r w:rsidR="004F1E76" w:rsidRPr="00043F00">
          <w:rPr>
            <w:rFonts w:ascii="Arial Regular" w:hAnsi="Arial Regular"/>
            <w:noProof/>
            <w:webHidden/>
          </w:rPr>
          <w:fldChar w:fldCharType="end"/>
        </w:r>
      </w:hyperlink>
    </w:p>
    <w:p w14:paraId="2E2E7B87" w14:textId="7D11D3EB"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8" w:history="1">
        <w:r w:rsidR="004F1E76" w:rsidRPr="00043F00">
          <w:rPr>
            <w:rStyle w:val="Hyperlink"/>
            <w:rFonts w:ascii="Arial Regular" w:hAnsi="Arial Regular"/>
            <w:noProof/>
          </w:rPr>
          <w:t>Figura 29 – Média salarial dos empregados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_Toc130224338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131</w:t>
        </w:r>
        <w:r w:rsidR="004F1E76" w:rsidRPr="00043F00">
          <w:rPr>
            <w:rFonts w:ascii="Arial Regular" w:hAnsi="Arial Regular"/>
            <w:noProof/>
            <w:webHidden/>
          </w:rPr>
          <w:fldChar w:fldCharType="end"/>
        </w:r>
      </w:hyperlink>
    </w:p>
    <w:p w14:paraId="4845A935" w14:textId="69326634"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39" w:history="1">
        <w:r w:rsidR="004F1E76" w:rsidRPr="00043F00">
          <w:rPr>
            <w:rStyle w:val="Hyperlink"/>
            <w:rFonts w:ascii="Arial Regular" w:hAnsi="Arial Regular"/>
            <w:noProof/>
          </w:rPr>
          <w:t>Figura 30 – Distribuição por gênero dos cargos comissionados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_Toc130224339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131</w:t>
        </w:r>
        <w:r w:rsidR="004F1E76" w:rsidRPr="00043F00">
          <w:rPr>
            <w:rFonts w:ascii="Arial Regular" w:hAnsi="Arial Regular"/>
            <w:noProof/>
            <w:webHidden/>
          </w:rPr>
          <w:fldChar w:fldCharType="end"/>
        </w:r>
      </w:hyperlink>
    </w:p>
    <w:p w14:paraId="337934D1" w14:textId="6D643920"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40" w:history="1">
        <w:r w:rsidR="004F1E76" w:rsidRPr="00043F00">
          <w:rPr>
            <w:rStyle w:val="Hyperlink"/>
            <w:rFonts w:ascii="Arial Regular" w:hAnsi="Arial Regular"/>
            <w:noProof/>
          </w:rPr>
          <w:t>Figura 31 – Distribuição de empregados com necessidades especiais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_Toc130224340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132</w:t>
        </w:r>
        <w:r w:rsidR="004F1E76" w:rsidRPr="00043F00">
          <w:rPr>
            <w:rFonts w:ascii="Arial Regular" w:hAnsi="Arial Regular"/>
            <w:noProof/>
            <w:webHidden/>
          </w:rPr>
          <w:fldChar w:fldCharType="end"/>
        </w:r>
      </w:hyperlink>
    </w:p>
    <w:p w14:paraId="4BEBF23E" w14:textId="79E4E0DD"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41" w:history="1">
        <w:r w:rsidR="004F1E76" w:rsidRPr="00043F00">
          <w:rPr>
            <w:rStyle w:val="Hyperlink"/>
            <w:rFonts w:ascii="Arial Regular" w:hAnsi="Arial Regular"/>
            <w:noProof/>
          </w:rPr>
          <w:t>Figura 32 – Faixa etária dos empregados atuantes na Infra S.A.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_Toc130224341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132</w:t>
        </w:r>
        <w:r w:rsidR="004F1E76" w:rsidRPr="00043F00">
          <w:rPr>
            <w:rFonts w:ascii="Arial Regular" w:hAnsi="Arial Regular"/>
            <w:noProof/>
            <w:webHidden/>
          </w:rPr>
          <w:fldChar w:fldCharType="end"/>
        </w:r>
      </w:hyperlink>
    </w:p>
    <w:p w14:paraId="35B916D5" w14:textId="22EC61C6"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42" w:history="1">
        <w:r w:rsidR="004F1E76" w:rsidRPr="00043F00">
          <w:rPr>
            <w:rStyle w:val="Hyperlink"/>
            <w:rFonts w:ascii="Arial Regular" w:hAnsi="Arial Regular"/>
            <w:noProof/>
          </w:rPr>
          <w:t>Figura 33 – Faixa etária dos empregados cedidos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_Toc130224342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133</w:t>
        </w:r>
        <w:r w:rsidR="004F1E76" w:rsidRPr="00043F00">
          <w:rPr>
            <w:rFonts w:ascii="Arial Regular" w:hAnsi="Arial Regular"/>
            <w:noProof/>
            <w:webHidden/>
          </w:rPr>
          <w:fldChar w:fldCharType="end"/>
        </w:r>
      </w:hyperlink>
    </w:p>
    <w:p w14:paraId="18ADA8D9" w14:textId="16B27B33"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43" w:history="1">
        <w:r w:rsidR="004F1E76" w:rsidRPr="00043F00">
          <w:rPr>
            <w:rStyle w:val="Hyperlink"/>
            <w:rFonts w:ascii="Arial Regular" w:hAnsi="Arial Regular"/>
            <w:noProof/>
          </w:rPr>
          <w:t>Figura 34 – Distribuição dos empregados atuantes na Infra S.A.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_Toc130224343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133</w:t>
        </w:r>
        <w:r w:rsidR="004F1E76" w:rsidRPr="00043F00">
          <w:rPr>
            <w:rFonts w:ascii="Arial Regular" w:hAnsi="Arial Regular"/>
            <w:noProof/>
            <w:webHidden/>
          </w:rPr>
          <w:fldChar w:fldCharType="end"/>
        </w:r>
      </w:hyperlink>
    </w:p>
    <w:p w14:paraId="59333A89" w14:textId="53F0D1D5"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44" w:history="1">
        <w:r w:rsidR="004F1E76" w:rsidRPr="00043F00">
          <w:rPr>
            <w:rStyle w:val="Hyperlink"/>
            <w:rFonts w:ascii="Arial Regular" w:hAnsi="Arial Regular"/>
            <w:noProof/>
          </w:rPr>
          <w:t>Figura 35 – Distribuição dos estagiários por área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_Toc130224344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134</w:t>
        </w:r>
        <w:r w:rsidR="004F1E76" w:rsidRPr="00043F00">
          <w:rPr>
            <w:rFonts w:ascii="Arial Regular" w:hAnsi="Arial Regular"/>
            <w:noProof/>
            <w:webHidden/>
          </w:rPr>
          <w:fldChar w:fldCharType="end"/>
        </w:r>
      </w:hyperlink>
    </w:p>
    <w:p w14:paraId="1D599255" w14:textId="44FFD196"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45" w:history="1">
        <w:r w:rsidR="004F1E76" w:rsidRPr="00043F00">
          <w:rPr>
            <w:rStyle w:val="Hyperlink"/>
            <w:rFonts w:ascii="Arial Regular" w:hAnsi="Arial Regular"/>
            <w:noProof/>
          </w:rPr>
          <w:t>Figura 36 – Distribuição dos empregados por diretoria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_Toc130224345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134</w:t>
        </w:r>
        <w:r w:rsidR="004F1E76" w:rsidRPr="00043F00">
          <w:rPr>
            <w:rFonts w:ascii="Arial Regular" w:hAnsi="Arial Regular"/>
            <w:noProof/>
            <w:webHidden/>
          </w:rPr>
          <w:fldChar w:fldCharType="end"/>
        </w:r>
      </w:hyperlink>
    </w:p>
    <w:p w14:paraId="104F8453" w14:textId="30FEEF7D"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r:id="rId28" w:anchor="_Toc130224346" w:history="1">
        <w:r w:rsidR="004F1E76" w:rsidRPr="00043F00">
          <w:rPr>
            <w:rStyle w:val="Hyperlink"/>
            <w:rFonts w:ascii="Arial Regular" w:hAnsi="Arial Regular"/>
            <w:noProof/>
          </w:rPr>
          <w:t>Figura 37 – Valor total dos contratos formalizados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_Toc130224346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140</w:t>
        </w:r>
        <w:r w:rsidR="004F1E76" w:rsidRPr="00043F00">
          <w:rPr>
            <w:rFonts w:ascii="Arial Regular" w:hAnsi="Arial Regular"/>
            <w:noProof/>
            <w:webHidden/>
          </w:rPr>
          <w:fldChar w:fldCharType="end"/>
        </w:r>
      </w:hyperlink>
    </w:p>
    <w:p w14:paraId="55941587" w14:textId="236FE643"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r:id="rId29" w:anchor="_Toc130224347" w:history="1">
        <w:r w:rsidR="004F1E76" w:rsidRPr="00043F00">
          <w:rPr>
            <w:rStyle w:val="Hyperlink"/>
            <w:rFonts w:ascii="Arial Regular" w:hAnsi="Arial Regular"/>
            <w:noProof/>
          </w:rPr>
          <w:t>Figura 38 – Contratos formalizados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_Toc130224347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140</w:t>
        </w:r>
        <w:r w:rsidR="004F1E76" w:rsidRPr="00043F00">
          <w:rPr>
            <w:rFonts w:ascii="Arial Regular" w:hAnsi="Arial Regular"/>
            <w:noProof/>
            <w:webHidden/>
          </w:rPr>
          <w:fldChar w:fldCharType="end"/>
        </w:r>
      </w:hyperlink>
    </w:p>
    <w:p w14:paraId="2D0AD0C8" w14:textId="603F9364"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48" w:history="1">
        <w:r w:rsidR="004F1E76" w:rsidRPr="00043F00">
          <w:rPr>
            <w:rStyle w:val="Hyperlink"/>
            <w:rFonts w:ascii="Arial Regular" w:hAnsi="Arial Regular"/>
            <w:noProof/>
          </w:rPr>
          <w:t>Figura 39 – Contratos por tipo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_Toc130224348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140</w:t>
        </w:r>
        <w:r w:rsidR="004F1E76" w:rsidRPr="00043F00">
          <w:rPr>
            <w:rFonts w:ascii="Arial Regular" w:hAnsi="Arial Regular"/>
            <w:noProof/>
            <w:webHidden/>
          </w:rPr>
          <w:fldChar w:fldCharType="end"/>
        </w:r>
      </w:hyperlink>
    </w:p>
    <w:p w14:paraId="12F86259" w14:textId="48E058B1"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49" w:history="1">
        <w:r w:rsidR="004F1E76" w:rsidRPr="00043F00">
          <w:rPr>
            <w:rStyle w:val="Hyperlink"/>
            <w:rFonts w:ascii="Arial Regular" w:hAnsi="Arial Regular"/>
            <w:noProof/>
          </w:rPr>
          <w:t>Figura 40 – Valor por contratos por tipo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_Toc130224349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141</w:t>
        </w:r>
        <w:r w:rsidR="004F1E76" w:rsidRPr="00043F00">
          <w:rPr>
            <w:rFonts w:ascii="Arial Regular" w:hAnsi="Arial Regular"/>
            <w:noProof/>
            <w:webHidden/>
          </w:rPr>
          <w:fldChar w:fldCharType="end"/>
        </w:r>
      </w:hyperlink>
    </w:p>
    <w:p w14:paraId="5DE1B411" w14:textId="52781D59"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0" w:history="1">
        <w:r w:rsidR="004F1E76" w:rsidRPr="00043F00">
          <w:rPr>
            <w:rStyle w:val="Hyperlink"/>
            <w:rFonts w:ascii="Arial Regular" w:hAnsi="Arial Regular"/>
            <w:noProof/>
          </w:rPr>
          <w:t>Figura 41 – Quantidade por Modalidade</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_Toc130224350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143</w:t>
        </w:r>
        <w:r w:rsidR="004F1E76" w:rsidRPr="00043F00">
          <w:rPr>
            <w:rFonts w:ascii="Arial Regular" w:hAnsi="Arial Regular"/>
            <w:noProof/>
            <w:webHidden/>
          </w:rPr>
          <w:fldChar w:fldCharType="end"/>
        </w:r>
      </w:hyperlink>
    </w:p>
    <w:p w14:paraId="36C5D1CF" w14:textId="661B6DEA"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1" w:history="1">
        <w:r w:rsidR="004F1E76" w:rsidRPr="00043F00">
          <w:rPr>
            <w:rStyle w:val="Hyperlink"/>
            <w:rFonts w:ascii="Arial Regular" w:hAnsi="Arial Regular"/>
            <w:noProof/>
          </w:rPr>
          <w:t>Figura 42 – Valor por Modalidade</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_Toc130224351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143</w:t>
        </w:r>
        <w:r w:rsidR="004F1E76" w:rsidRPr="00043F00">
          <w:rPr>
            <w:rFonts w:ascii="Arial Regular" w:hAnsi="Arial Regular"/>
            <w:noProof/>
            <w:webHidden/>
          </w:rPr>
          <w:fldChar w:fldCharType="end"/>
        </w:r>
      </w:hyperlink>
    </w:p>
    <w:p w14:paraId="5E0EBFAC" w14:textId="5A244188"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2" w:history="1">
        <w:r w:rsidR="004F1E76" w:rsidRPr="00043F00">
          <w:rPr>
            <w:rStyle w:val="Hyperlink"/>
            <w:rFonts w:ascii="Arial Regular" w:hAnsi="Arial Regular"/>
            <w:noProof/>
          </w:rPr>
          <w:t>Figura 43 – Quantidade de demandas de 2022 por status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_Toc130224352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143</w:t>
        </w:r>
        <w:r w:rsidR="004F1E76" w:rsidRPr="00043F00">
          <w:rPr>
            <w:rFonts w:ascii="Arial Regular" w:hAnsi="Arial Regular"/>
            <w:noProof/>
            <w:webHidden/>
          </w:rPr>
          <w:fldChar w:fldCharType="end"/>
        </w:r>
      </w:hyperlink>
    </w:p>
    <w:p w14:paraId="76DC22A4" w14:textId="710ADBC7"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3" w:history="1">
        <w:r w:rsidR="004F1E76" w:rsidRPr="00043F00">
          <w:rPr>
            <w:rStyle w:val="Hyperlink"/>
            <w:rFonts w:ascii="Arial Regular" w:hAnsi="Arial Regular"/>
            <w:noProof/>
          </w:rPr>
          <w:t>Figura 44 – Porcentagem de demandas de 2022 por status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_Toc130224353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144</w:t>
        </w:r>
        <w:r w:rsidR="004F1E76" w:rsidRPr="00043F00">
          <w:rPr>
            <w:rFonts w:ascii="Arial Regular" w:hAnsi="Arial Regular"/>
            <w:noProof/>
            <w:webHidden/>
          </w:rPr>
          <w:fldChar w:fldCharType="end"/>
        </w:r>
      </w:hyperlink>
    </w:p>
    <w:p w14:paraId="7629E2C3" w14:textId="7BBC3D29"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4" w:history="1">
        <w:r w:rsidR="004F1E76" w:rsidRPr="00043F00">
          <w:rPr>
            <w:rStyle w:val="Hyperlink"/>
            <w:rFonts w:ascii="Arial Regular" w:hAnsi="Arial Regular"/>
            <w:noProof/>
          </w:rPr>
          <w:t xml:space="preserve">Figura 45 – Distribuição por natureza – Valec – Janeiro a setembro de 2022 Fonte: Registros de pagamentos constantes do SEI e do SIAFI – </w:t>
        </w:r>
        <w:r w:rsidR="006441F2">
          <w:rPr>
            <w:rStyle w:val="Hyperlink"/>
            <w:rFonts w:ascii="Arial Regular" w:hAnsi="Arial Regular"/>
            <w:noProof/>
          </w:rPr>
          <w:t>Valec</w:t>
        </w:r>
        <w:r w:rsidR="004F1E76" w:rsidRPr="00043F00">
          <w:rPr>
            <w:rStyle w:val="Hyperlink"/>
            <w:rFonts w:ascii="Arial Regular" w:hAnsi="Arial Regular"/>
            <w:noProof/>
          </w:rPr>
          <w:t>.</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_Toc130224354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145</w:t>
        </w:r>
        <w:r w:rsidR="004F1E76" w:rsidRPr="00043F00">
          <w:rPr>
            <w:rFonts w:ascii="Arial Regular" w:hAnsi="Arial Regular"/>
            <w:noProof/>
            <w:webHidden/>
          </w:rPr>
          <w:fldChar w:fldCharType="end"/>
        </w:r>
      </w:hyperlink>
    </w:p>
    <w:p w14:paraId="3FED5657" w14:textId="6B27091A"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5" w:history="1">
        <w:r w:rsidR="004F1E76" w:rsidRPr="00043F00">
          <w:rPr>
            <w:rStyle w:val="Hyperlink"/>
            <w:rFonts w:ascii="Arial Regular" w:hAnsi="Arial Regular"/>
            <w:noProof/>
          </w:rPr>
          <w:t>Figura 46 – Evolução das despesas por ano – Valec – Janeiro a setembro de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_Toc130224355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145</w:t>
        </w:r>
        <w:r w:rsidR="004F1E76" w:rsidRPr="00043F00">
          <w:rPr>
            <w:rFonts w:ascii="Arial Regular" w:hAnsi="Arial Regular"/>
            <w:noProof/>
            <w:webHidden/>
          </w:rPr>
          <w:fldChar w:fldCharType="end"/>
        </w:r>
      </w:hyperlink>
    </w:p>
    <w:p w14:paraId="0F16190E" w14:textId="17DAAA5F"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6" w:history="1">
        <w:r w:rsidR="004F1E76" w:rsidRPr="00043F00">
          <w:rPr>
            <w:rStyle w:val="Hyperlink"/>
            <w:rFonts w:ascii="Arial Regular" w:hAnsi="Arial Regular"/>
            <w:noProof/>
          </w:rPr>
          <w:t>Figura 47 – Despesas com diárias e passagens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_Toc130224356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146</w:t>
        </w:r>
        <w:r w:rsidR="004F1E76" w:rsidRPr="00043F00">
          <w:rPr>
            <w:rFonts w:ascii="Arial Regular" w:hAnsi="Arial Regular"/>
            <w:noProof/>
            <w:webHidden/>
          </w:rPr>
          <w:fldChar w:fldCharType="end"/>
        </w:r>
      </w:hyperlink>
    </w:p>
    <w:p w14:paraId="5DCBF292" w14:textId="754D9591"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7" w:history="1">
        <w:r w:rsidR="004F1E76" w:rsidRPr="00043F00">
          <w:rPr>
            <w:rStyle w:val="Hyperlink"/>
            <w:rFonts w:ascii="Arial Regular" w:hAnsi="Arial Regular"/>
            <w:noProof/>
          </w:rPr>
          <w:t>Figura 48 – Mapa de gastos por estados – Valec – Janeiro a setembro de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_Toc130224357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146</w:t>
        </w:r>
        <w:r w:rsidR="004F1E76" w:rsidRPr="00043F00">
          <w:rPr>
            <w:rFonts w:ascii="Arial Regular" w:hAnsi="Arial Regular"/>
            <w:noProof/>
            <w:webHidden/>
          </w:rPr>
          <w:fldChar w:fldCharType="end"/>
        </w:r>
      </w:hyperlink>
    </w:p>
    <w:p w14:paraId="7425A5A0" w14:textId="2B756B5A"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8" w:history="1">
        <w:r w:rsidR="004F1E76" w:rsidRPr="00043F00">
          <w:rPr>
            <w:rStyle w:val="Hyperlink"/>
            <w:rFonts w:ascii="Arial Regular" w:hAnsi="Arial Regular"/>
            <w:noProof/>
          </w:rPr>
          <w:t>Figura 49 – Valor por objeto – Valec – Janeiro a setembro de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_Toc130224358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147</w:t>
        </w:r>
        <w:r w:rsidR="004F1E76" w:rsidRPr="00043F00">
          <w:rPr>
            <w:rFonts w:ascii="Arial Regular" w:hAnsi="Arial Regular"/>
            <w:noProof/>
            <w:webHidden/>
          </w:rPr>
          <w:fldChar w:fldCharType="end"/>
        </w:r>
      </w:hyperlink>
    </w:p>
    <w:p w14:paraId="634FDC1D" w14:textId="7BB2F379"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59" w:history="1">
        <w:r w:rsidR="004F1E76" w:rsidRPr="00043F00">
          <w:rPr>
            <w:rStyle w:val="Hyperlink"/>
            <w:rFonts w:ascii="Arial Regular" w:hAnsi="Arial Regular"/>
            <w:noProof/>
          </w:rPr>
          <w:t xml:space="preserve">Figura 50 – Quantidade de bens por conta contábil – Valec – Janeiro a setembro de </w:t>
        </w:r>
        <w:r w:rsidR="004F1E76" w:rsidRPr="00043F00">
          <w:rPr>
            <w:rStyle w:val="Hyperlink"/>
            <w:rFonts w:ascii="Arial Regular" w:hAnsi="Arial Regular"/>
            <w:noProof/>
          </w:rPr>
          <w:lastRenderedPageBreak/>
          <w:t>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_Toc130224359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147</w:t>
        </w:r>
        <w:r w:rsidR="004F1E76" w:rsidRPr="00043F00">
          <w:rPr>
            <w:rFonts w:ascii="Arial Regular" w:hAnsi="Arial Regular"/>
            <w:noProof/>
            <w:webHidden/>
          </w:rPr>
          <w:fldChar w:fldCharType="end"/>
        </w:r>
      </w:hyperlink>
    </w:p>
    <w:p w14:paraId="09BC4172" w14:textId="1AAA25DC"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0" w:history="1">
        <w:r w:rsidR="004F1E76" w:rsidRPr="00043F00">
          <w:rPr>
            <w:rStyle w:val="Hyperlink"/>
            <w:rFonts w:ascii="Arial Regular" w:hAnsi="Arial Regular"/>
            <w:noProof/>
          </w:rPr>
          <w:t>Figura 51 – Distribuição por natureza – Infra – Setembro a dezembro de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_Toc130224360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148</w:t>
        </w:r>
        <w:r w:rsidR="004F1E76" w:rsidRPr="00043F00">
          <w:rPr>
            <w:rFonts w:ascii="Arial Regular" w:hAnsi="Arial Regular"/>
            <w:noProof/>
            <w:webHidden/>
          </w:rPr>
          <w:fldChar w:fldCharType="end"/>
        </w:r>
      </w:hyperlink>
    </w:p>
    <w:p w14:paraId="16275E06" w14:textId="6AA6DF18"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1" w:history="1">
        <w:r w:rsidR="004F1E76" w:rsidRPr="00043F00">
          <w:rPr>
            <w:rStyle w:val="Hyperlink"/>
            <w:rFonts w:ascii="Arial Regular" w:hAnsi="Arial Regular"/>
            <w:noProof/>
          </w:rPr>
          <w:t>Figura 52 – Quantidade de bens por conta contábil – Infra – Setembro de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_Toc130224361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149</w:t>
        </w:r>
        <w:r w:rsidR="004F1E76" w:rsidRPr="00043F00">
          <w:rPr>
            <w:rFonts w:ascii="Arial Regular" w:hAnsi="Arial Regular"/>
            <w:noProof/>
            <w:webHidden/>
          </w:rPr>
          <w:fldChar w:fldCharType="end"/>
        </w:r>
      </w:hyperlink>
    </w:p>
    <w:p w14:paraId="7F4EDB13" w14:textId="356CF58E"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2" w:history="1">
        <w:r w:rsidR="004F1E76" w:rsidRPr="00043F00">
          <w:rPr>
            <w:rStyle w:val="Hyperlink"/>
            <w:rFonts w:ascii="Arial Regular" w:hAnsi="Arial Regular"/>
            <w:noProof/>
          </w:rPr>
          <w:t>Figura 53 – Boas Práticas de GovTIC adotadas na Infra S.A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_Toc130224362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152</w:t>
        </w:r>
        <w:r w:rsidR="004F1E76" w:rsidRPr="00043F00">
          <w:rPr>
            <w:rFonts w:ascii="Arial Regular" w:hAnsi="Arial Regular"/>
            <w:noProof/>
            <w:webHidden/>
          </w:rPr>
          <w:fldChar w:fldCharType="end"/>
        </w:r>
      </w:hyperlink>
    </w:p>
    <w:p w14:paraId="0F377260" w14:textId="371592EA"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3" w:history="1">
        <w:r w:rsidR="004F1E76" w:rsidRPr="00043F00">
          <w:rPr>
            <w:rStyle w:val="Hyperlink"/>
            <w:rFonts w:ascii="Arial Regular" w:hAnsi="Arial Regular"/>
            <w:noProof/>
          </w:rPr>
          <w:t>Figura 54 – Principais referências de GovTIC</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_Toc130224363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153</w:t>
        </w:r>
        <w:r w:rsidR="004F1E76" w:rsidRPr="00043F00">
          <w:rPr>
            <w:rFonts w:ascii="Arial Regular" w:hAnsi="Arial Regular"/>
            <w:noProof/>
            <w:webHidden/>
          </w:rPr>
          <w:fldChar w:fldCharType="end"/>
        </w:r>
      </w:hyperlink>
    </w:p>
    <w:p w14:paraId="5D2B73C3" w14:textId="3369D63D"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4" w:history="1">
        <w:r w:rsidR="004F1E76" w:rsidRPr="00043F00">
          <w:rPr>
            <w:rStyle w:val="Hyperlink"/>
            <w:rFonts w:ascii="Arial Regular" w:hAnsi="Arial Regular"/>
            <w:noProof/>
          </w:rPr>
          <w:t>Figura 55 – Instrumentos de Planejamento de TIC</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_Toc130224364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153</w:t>
        </w:r>
        <w:r w:rsidR="004F1E76" w:rsidRPr="00043F00">
          <w:rPr>
            <w:rFonts w:ascii="Arial Regular" w:hAnsi="Arial Regular"/>
            <w:noProof/>
            <w:webHidden/>
          </w:rPr>
          <w:fldChar w:fldCharType="end"/>
        </w:r>
      </w:hyperlink>
    </w:p>
    <w:p w14:paraId="6704E418" w14:textId="5DA1E287"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5" w:history="1">
        <w:r w:rsidR="004F1E76" w:rsidRPr="00043F00">
          <w:rPr>
            <w:rStyle w:val="Hyperlink"/>
            <w:rFonts w:ascii="Arial Regular" w:hAnsi="Arial Regular"/>
            <w:noProof/>
          </w:rPr>
          <w:t>Figura 56 – Boas Práticas de Governança de TIC</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_Toc130224365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154</w:t>
        </w:r>
        <w:r w:rsidR="004F1E76" w:rsidRPr="00043F00">
          <w:rPr>
            <w:rFonts w:ascii="Arial Regular" w:hAnsi="Arial Regular"/>
            <w:noProof/>
            <w:webHidden/>
          </w:rPr>
          <w:fldChar w:fldCharType="end"/>
        </w:r>
      </w:hyperlink>
    </w:p>
    <w:p w14:paraId="41AF47E8" w14:textId="089A7DB0"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6" w:history="1">
        <w:r w:rsidR="004F1E76" w:rsidRPr="00043F00">
          <w:rPr>
            <w:rStyle w:val="Hyperlink"/>
            <w:rFonts w:ascii="Arial Regular" w:hAnsi="Arial Regular"/>
            <w:noProof/>
          </w:rPr>
          <w:t>Figura 57 – Principais temas tratados pela InfraTIC</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_Toc130224366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154</w:t>
        </w:r>
        <w:r w:rsidR="004F1E76" w:rsidRPr="00043F00">
          <w:rPr>
            <w:rFonts w:ascii="Arial Regular" w:hAnsi="Arial Regular"/>
            <w:noProof/>
            <w:webHidden/>
          </w:rPr>
          <w:fldChar w:fldCharType="end"/>
        </w:r>
      </w:hyperlink>
    </w:p>
    <w:p w14:paraId="7C666B4A" w14:textId="55E9D4DF"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7" w:history="1">
        <w:r w:rsidR="004F1E76" w:rsidRPr="00043F00">
          <w:rPr>
            <w:rStyle w:val="Hyperlink"/>
            <w:rFonts w:ascii="Arial Regular" w:hAnsi="Arial Regular"/>
            <w:noProof/>
          </w:rPr>
          <w:t>Figura 58 – Sustentação dos Serviços de InfraTIC</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_Toc130224367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154</w:t>
        </w:r>
        <w:r w:rsidR="004F1E76" w:rsidRPr="00043F00">
          <w:rPr>
            <w:rFonts w:ascii="Arial Regular" w:hAnsi="Arial Regular"/>
            <w:noProof/>
            <w:webHidden/>
          </w:rPr>
          <w:fldChar w:fldCharType="end"/>
        </w:r>
      </w:hyperlink>
    </w:p>
    <w:p w14:paraId="002EF830" w14:textId="1C32593B"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8" w:history="1">
        <w:r w:rsidR="004F1E76" w:rsidRPr="00043F00">
          <w:rPr>
            <w:rStyle w:val="Hyperlink"/>
            <w:rFonts w:ascii="Arial Regular" w:hAnsi="Arial Regular"/>
            <w:noProof/>
          </w:rPr>
          <w:t>Figura 59 – InfraTIC em números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_Toc130224368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155</w:t>
        </w:r>
        <w:r w:rsidR="004F1E76" w:rsidRPr="00043F00">
          <w:rPr>
            <w:rFonts w:ascii="Arial Regular" w:hAnsi="Arial Regular"/>
            <w:noProof/>
            <w:webHidden/>
          </w:rPr>
          <w:fldChar w:fldCharType="end"/>
        </w:r>
      </w:hyperlink>
    </w:p>
    <w:p w14:paraId="24F3F81F" w14:textId="5C932A1B"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69" w:history="1">
        <w:r w:rsidR="004F1E76" w:rsidRPr="00043F00">
          <w:rPr>
            <w:rStyle w:val="Hyperlink"/>
            <w:rFonts w:ascii="Arial Regular" w:hAnsi="Arial Regular"/>
            <w:noProof/>
          </w:rPr>
          <w:t>Figura 60 – Principais contratos gerenciados pela InfraTIC</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_Toc130224369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155</w:t>
        </w:r>
        <w:r w:rsidR="004F1E76" w:rsidRPr="00043F00">
          <w:rPr>
            <w:rFonts w:ascii="Arial Regular" w:hAnsi="Arial Regular"/>
            <w:noProof/>
            <w:webHidden/>
          </w:rPr>
          <w:fldChar w:fldCharType="end"/>
        </w:r>
      </w:hyperlink>
    </w:p>
    <w:p w14:paraId="3E8276F5" w14:textId="1FF70468"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0" w:history="1">
        <w:r w:rsidR="004F1E76" w:rsidRPr="00043F00">
          <w:rPr>
            <w:rStyle w:val="Hyperlink"/>
            <w:rFonts w:ascii="Arial Regular" w:hAnsi="Arial Regular"/>
            <w:noProof/>
          </w:rPr>
          <w:t>Figura 61 – Principais temas tratados pela área de Sistemas de Informação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_Toc130224370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155</w:t>
        </w:r>
        <w:r w:rsidR="004F1E76" w:rsidRPr="00043F00">
          <w:rPr>
            <w:rFonts w:ascii="Arial Regular" w:hAnsi="Arial Regular"/>
            <w:noProof/>
            <w:webHidden/>
          </w:rPr>
          <w:fldChar w:fldCharType="end"/>
        </w:r>
      </w:hyperlink>
    </w:p>
    <w:p w14:paraId="2E1A77FC" w14:textId="1D6C385F"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1" w:history="1">
        <w:r w:rsidR="004F1E76" w:rsidRPr="00043F00">
          <w:rPr>
            <w:rStyle w:val="Hyperlink"/>
            <w:rFonts w:ascii="Arial Regular" w:hAnsi="Arial Regular"/>
            <w:noProof/>
          </w:rPr>
          <w:t>Figura 62 – Sistemas de Informação em números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_Toc130224371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156</w:t>
        </w:r>
        <w:r w:rsidR="004F1E76" w:rsidRPr="00043F00">
          <w:rPr>
            <w:rFonts w:ascii="Arial Regular" w:hAnsi="Arial Regular"/>
            <w:noProof/>
            <w:webHidden/>
          </w:rPr>
          <w:fldChar w:fldCharType="end"/>
        </w:r>
      </w:hyperlink>
    </w:p>
    <w:p w14:paraId="4879D65D" w14:textId="3BDF39E9"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2" w:history="1">
        <w:r w:rsidR="004F1E76" w:rsidRPr="00043F00">
          <w:rPr>
            <w:rStyle w:val="Hyperlink"/>
            <w:rFonts w:ascii="Arial Regular" w:hAnsi="Arial Regular"/>
            <w:noProof/>
          </w:rPr>
          <w:t>Figura 63 – Principais contratos gerenciados pela área de Sistemas de Informação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_Toc130224372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156</w:t>
        </w:r>
        <w:r w:rsidR="004F1E76" w:rsidRPr="00043F00">
          <w:rPr>
            <w:rFonts w:ascii="Arial Regular" w:hAnsi="Arial Regular"/>
            <w:noProof/>
            <w:webHidden/>
          </w:rPr>
          <w:fldChar w:fldCharType="end"/>
        </w:r>
      </w:hyperlink>
    </w:p>
    <w:p w14:paraId="05218322" w14:textId="65D0FF69"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3" w:history="1">
        <w:r w:rsidR="004F1E76" w:rsidRPr="00043F00">
          <w:rPr>
            <w:rStyle w:val="Hyperlink"/>
            <w:rFonts w:ascii="Arial Regular" w:hAnsi="Arial Regular"/>
            <w:noProof/>
          </w:rPr>
          <w:t>Figura 64 – Principais temas tratados pela área de Segurança da Informação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_Toc130224373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156</w:t>
        </w:r>
        <w:r w:rsidR="004F1E76" w:rsidRPr="00043F00">
          <w:rPr>
            <w:rFonts w:ascii="Arial Regular" w:hAnsi="Arial Regular"/>
            <w:noProof/>
            <w:webHidden/>
          </w:rPr>
          <w:fldChar w:fldCharType="end"/>
        </w:r>
      </w:hyperlink>
    </w:p>
    <w:p w14:paraId="71B05E8E" w14:textId="34BCC2CD"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4" w:history="1">
        <w:r w:rsidR="004F1E76" w:rsidRPr="00043F00">
          <w:rPr>
            <w:rStyle w:val="Hyperlink"/>
            <w:rFonts w:ascii="Arial Regular" w:hAnsi="Arial Regular"/>
            <w:noProof/>
          </w:rPr>
          <w:t>Figura 65 – Segurança da Informação em números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_Toc130224374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157</w:t>
        </w:r>
        <w:r w:rsidR="004F1E76" w:rsidRPr="00043F00">
          <w:rPr>
            <w:rFonts w:ascii="Arial Regular" w:hAnsi="Arial Regular"/>
            <w:noProof/>
            <w:webHidden/>
          </w:rPr>
          <w:fldChar w:fldCharType="end"/>
        </w:r>
      </w:hyperlink>
    </w:p>
    <w:p w14:paraId="16285810" w14:textId="719CFB07"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5" w:history="1">
        <w:r w:rsidR="004F1E76" w:rsidRPr="00043F00">
          <w:rPr>
            <w:rStyle w:val="Hyperlink"/>
            <w:rFonts w:ascii="Arial Regular" w:hAnsi="Arial Regular"/>
            <w:noProof/>
          </w:rPr>
          <w:t>Figura 66 – Orçamento de TIC</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_Toc130224375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157</w:t>
        </w:r>
        <w:r w:rsidR="004F1E76" w:rsidRPr="00043F00">
          <w:rPr>
            <w:rFonts w:ascii="Arial Regular" w:hAnsi="Arial Regular"/>
            <w:noProof/>
            <w:webHidden/>
          </w:rPr>
          <w:fldChar w:fldCharType="end"/>
        </w:r>
      </w:hyperlink>
    </w:p>
    <w:p w14:paraId="24C715A3" w14:textId="60DE7FB0"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6" w:history="1">
        <w:r w:rsidR="004F1E76" w:rsidRPr="00043F00">
          <w:rPr>
            <w:rStyle w:val="Hyperlink"/>
            <w:rFonts w:ascii="Arial Regular" w:hAnsi="Arial Regular"/>
            <w:noProof/>
          </w:rPr>
          <w:t>Figura 67 – Selo A3P 2021, concedido à Infra S.A. pelo Ministério do Meio Ambiente</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_Toc130224376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162</w:t>
        </w:r>
        <w:r w:rsidR="004F1E76" w:rsidRPr="00043F00">
          <w:rPr>
            <w:rFonts w:ascii="Arial Regular" w:hAnsi="Arial Regular"/>
            <w:noProof/>
            <w:webHidden/>
          </w:rPr>
          <w:fldChar w:fldCharType="end"/>
        </w:r>
      </w:hyperlink>
    </w:p>
    <w:p w14:paraId="0495CE0F" w14:textId="608596BF"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7" w:history="1">
        <w:r w:rsidR="004F1E76" w:rsidRPr="00043F00">
          <w:rPr>
            <w:rStyle w:val="Hyperlink"/>
            <w:rFonts w:ascii="Arial Regular" w:hAnsi="Arial Regular"/>
            <w:noProof/>
          </w:rPr>
          <w:t>Figura 68 – Selo Prata conferido à Infra S.A.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_Toc130224377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166</w:t>
        </w:r>
        <w:r w:rsidR="004F1E76" w:rsidRPr="00043F00">
          <w:rPr>
            <w:rFonts w:ascii="Arial Regular" w:hAnsi="Arial Regular"/>
            <w:noProof/>
            <w:webHidden/>
          </w:rPr>
          <w:fldChar w:fldCharType="end"/>
        </w:r>
      </w:hyperlink>
    </w:p>
    <w:p w14:paraId="020EBFA3" w14:textId="73F99B06"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8" w:history="1">
        <w:r w:rsidR="004F1E76" w:rsidRPr="00043F00">
          <w:rPr>
            <w:rStyle w:val="Hyperlink"/>
            <w:rFonts w:ascii="Arial Regular" w:hAnsi="Arial Regular"/>
            <w:noProof/>
          </w:rPr>
          <w:t>Figura 69 – Selo de membro do Programa Brasileiro GHG Protocol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_Toc130224378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167</w:t>
        </w:r>
        <w:r w:rsidR="004F1E76" w:rsidRPr="00043F00">
          <w:rPr>
            <w:rFonts w:ascii="Arial Regular" w:hAnsi="Arial Regular"/>
            <w:noProof/>
            <w:webHidden/>
          </w:rPr>
          <w:fldChar w:fldCharType="end"/>
        </w:r>
      </w:hyperlink>
    </w:p>
    <w:p w14:paraId="0ADA8DCF" w14:textId="792ED3EF"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79" w:history="1">
        <w:r w:rsidR="004F1E76" w:rsidRPr="00043F00">
          <w:rPr>
            <w:rStyle w:val="Hyperlink"/>
            <w:rFonts w:ascii="Arial Regular" w:hAnsi="Arial Regular"/>
            <w:noProof/>
          </w:rPr>
          <w:t>Figura 70 – Quantidade de processos correcionais concluídos no decorrer do período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_Toc130224379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168</w:t>
        </w:r>
        <w:r w:rsidR="004F1E76" w:rsidRPr="00043F00">
          <w:rPr>
            <w:rFonts w:ascii="Arial Regular" w:hAnsi="Arial Regular"/>
            <w:noProof/>
            <w:webHidden/>
          </w:rPr>
          <w:fldChar w:fldCharType="end"/>
        </w:r>
      </w:hyperlink>
    </w:p>
    <w:p w14:paraId="7D7EFD83" w14:textId="5E15A4FA"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80" w:history="1">
        <w:r w:rsidR="004F1E76" w:rsidRPr="00043F00">
          <w:rPr>
            <w:rStyle w:val="Hyperlink"/>
            <w:rFonts w:ascii="Arial Regular" w:hAnsi="Arial Regular"/>
            <w:noProof/>
          </w:rPr>
          <w:t>Figura 71 – Evolução da quantidade das manifestações de SIC e de Ouvidoria entre os anos de 2019 a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_Toc130224380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169</w:t>
        </w:r>
        <w:r w:rsidR="004F1E76" w:rsidRPr="00043F00">
          <w:rPr>
            <w:rFonts w:ascii="Arial Regular" w:hAnsi="Arial Regular"/>
            <w:noProof/>
            <w:webHidden/>
          </w:rPr>
          <w:fldChar w:fldCharType="end"/>
        </w:r>
      </w:hyperlink>
    </w:p>
    <w:p w14:paraId="0BD08E15" w14:textId="2C30789B"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81" w:history="1">
        <w:r w:rsidR="004F1E76" w:rsidRPr="00043F00">
          <w:rPr>
            <w:rStyle w:val="Hyperlink"/>
            <w:rFonts w:ascii="Arial Regular" w:hAnsi="Arial Regular"/>
            <w:noProof/>
          </w:rPr>
          <w:t>Figura 72 – Evolução mês a mês da quantidade de manifestações de SIC e de Ouvidoria da Infra S.A em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_Toc130224381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170</w:t>
        </w:r>
        <w:r w:rsidR="004F1E76" w:rsidRPr="00043F00">
          <w:rPr>
            <w:rFonts w:ascii="Arial Regular" w:hAnsi="Arial Regular"/>
            <w:noProof/>
            <w:webHidden/>
          </w:rPr>
          <w:fldChar w:fldCharType="end"/>
        </w:r>
      </w:hyperlink>
    </w:p>
    <w:p w14:paraId="5AE77DCA" w14:textId="54F43DAA"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82" w:history="1">
        <w:r w:rsidR="004F1E76" w:rsidRPr="00043F00">
          <w:rPr>
            <w:rStyle w:val="Hyperlink"/>
            <w:rFonts w:ascii="Arial Regular" w:hAnsi="Arial Regular"/>
            <w:noProof/>
          </w:rPr>
          <w:t>Figura 73 – Porcentagem de respostas dentro do prazo da Ouvidoria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_Toc130224382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171</w:t>
        </w:r>
        <w:r w:rsidR="004F1E76" w:rsidRPr="00043F00">
          <w:rPr>
            <w:rFonts w:ascii="Arial Regular" w:hAnsi="Arial Regular"/>
            <w:noProof/>
            <w:webHidden/>
          </w:rPr>
          <w:fldChar w:fldCharType="end"/>
        </w:r>
      </w:hyperlink>
    </w:p>
    <w:p w14:paraId="7DD19721" w14:textId="32F7AB2F"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83" w:history="1">
        <w:r w:rsidR="004F1E76" w:rsidRPr="00043F00">
          <w:rPr>
            <w:rStyle w:val="Hyperlink"/>
            <w:rFonts w:ascii="Arial Regular" w:hAnsi="Arial Regular"/>
            <w:noProof/>
          </w:rPr>
          <w:t>Figura 74 – Porcentagem de respostas dentro do prazo do SIC</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_Toc130224383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171</w:t>
        </w:r>
        <w:r w:rsidR="004F1E76" w:rsidRPr="00043F00">
          <w:rPr>
            <w:rFonts w:ascii="Arial Regular" w:hAnsi="Arial Regular"/>
            <w:noProof/>
            <w:webHidden/>
          </w:rPr>
          <w:fldChar w:fldCharType="end"/>
        </w:r>
      </w:hyperlink>
    </w:p>
    <w:p w14:paraId="6C9FCAA4" w14:textId="5435E4E0"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84" w:history="1">
        <w:r w:rsidR="004F1E76" w:rsidRPr="00043F00">
          <w:rPr>
            <w:rStyle w:val="Hyperlink"/>
            <w:rFonts w:ascii="Arial Regular" w:hAnsi="Arial Regular"/>
            <w:noProof/>
          </w:rPr>
          <w:t>Figura 75 – Percentual de cada tipo de resposta dentro do prazo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_Toc130224384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172</w:t>
        </w:r>
        <w:r w:rsidR="004F1E76" w:rsidRPr="00043F00">
          <w:rPr>
            <w:rFonts w:ascii="Arial Regular" w:hAnsi="Arial Regular"/>
            <w:noProof/>
            <w:webHidden/>
          </w:rPr>
          <w:fldChar w:fldCharType="end"/>
        </w:r>
      </w:hyperlink>
    </w:p>
    <w:p w14:paraId="492DE6F2" w14:textId="61B47B72"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r:id="rId30" w:anchor="_Toc130224385" w:history="1">
        <w:r w:rsidR="004F1E76" w:rsidRPr="00043F00">
          <w:rPr>
            <w:rStyle w:val="Hyperlink"/>
            <w:rFonts w:ascii="Arial Regular" w:hAnsi="Arial Regular"/>
            <w:noProof/>
          </w:rPr>
          <w:t xml:space="preserve">Figura 76 – Assuntos das Manifestações de Ouvidoria da </w:t>
        </w:r>
        <w:r w:rsidR="006441F2">
          <w:rPr>
            <w:rStyle w:val="Hyperlink"/>
            <w:rFonts w:ascii="Arial Regular" w:hAnsi="Arial Regular"/>
            <w:noProof/>
          </w:rPr>
          <w:t>Infra S.A.</w:t>
        </w:r>
        <w:r w:rsidR="004F1E76" w:rsidRPr="00043F00">
          <w:rPr>
            <w:rStyle w:val="Hyperlink"/>
            <w:rFonts w:ascii="Arial Regular" w:hAnsi="Arial Regular"/>
            <w:noProof/>
          </w:rPr>
          <w:t xml:space="preserve"> em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_Toc130224385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172</w:t>
        </w:r>
        <w:r w:rsidR="004F1E76" w:rsidRPr="00043F00">
          <w:rPr>
            <w:rFonts w:ascii="Arial Regular" w:hAnsi="Arial Regular"/>
            <w:noProof/>
            <w:webHidden/>
          </w:rPr>
          <w:fldChar w:fldCharType="end"/>
        </w:r>
      </w:hyperlink>
    </w:p>
    <w:p w14:paraId="0101A504" w14:textId="22A321E3"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86" w:history="1">
        <w:r w:rsidR="004F1E76" w:rsidRPr="00043F00">
          <w:rPr>
            <w:rStyle w:val="Hyperlink"/>
            <w:rFonts w:ascii="Arial Regular" w:hAnsi="Arial Regular"/>
            <w:noProof/>
          </w:rPr>
          <w:t xml:space="preserve">Figura 77 – Assuntos do Pedidos de Acesso à Informação da </w:t>
        </w:r>
        <w:r w:rsidR="006441F2">
          <w:rPr>
            <w:rStyle w:val="Hyperlink"/>
            <w:rFonts w:ascii="Arial Regular" w:hAnsi="Arial Regular"/>
            <w:noProof/>
          </w:rPr>
          <w:t>Infra S.A.</w:t>
        </w:r>
        <w:r w:rsidR="004F1E76" w:rsidRPr="00043F00">
          <w:rPr>
            <w:rStyle w:val="Hyperlink"/>
            <w:rFonts w:ascii="Arial Regular" w:hAnsi="Arial Regular"/>
            <w:noProof/>
          </w:rPr>
          <w:t xml:space="preserve"> em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_Toc130224386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173</w:t>
        </w:r>
        <w:r w:rsidR="004F1E76" w:rsidRPr="00043F00">
          <w:rPr>
            <w:rFonts w:ascii="Arial Regular" w:hAnsi="Arial Regular"/>
            <w:noProof/>
            <w:webHidden/>
          </w:rPr>
          <w:fldChar w:fldCharType="end"/>
        </w:r>
      </w:hyperlink>
    </w:p>
    <w:p w14:paraId="3724286D" w14:textId="2FCD1949"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87" w:history="1">
        <w:r w:rsidR="004F1E76" w:rsidRPr="00043F00">
          <w:rPr>
            <w:rStyle w:val="Hyperlink"/>
            <w:rFonts w:ascii="Arial Regular" w:hAnsi="Arial Regular"/>
            <w:noProof/>
          </w:rPr>
          <w:t>Figura 78 – Comparativo dos tipos de manifestações de Ouvidoria</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_Toc130224387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174</w:t>
        </w:r>
        <w:r w:rsidR="004F1E76" w:rsidRPr="00043F00">
          <w:rPr>
            <w:rFonts w:ascii="Arial Regular" w:hAnsi="Arial Regular"/>
            <w:noProof/>
            <w:webHidden/>
          </w:rPr>
          <w:fldChar w:fldCharType="end"/>
        </w:r>
      </w:hyperlink>
    </w:p>
    <w:p w14:paraId="012FAA41" w14:textId="146F6726"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88" w:history="1">
        <w:r w:rsidR="004F1E76" w:rsidRPr="00043F00">
          <w:rPr>
            <w:rStyle w:val="Hyperlink"/>
            <w:rFonts w:ascii="Arial Regular" w:hAnsi="Arial Regular"/>
            <w:noProof/>
          </w:rPr>
          <w:t>Figura 79 – Percentual de cada tipo de respostas dentro do prazo</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_Toc130224388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175</w:t>
        </w:r>
        <w:r w:rsidR="004F1E76" w:rsidRPr="00043F00">
          <w:rPr>
            <w:rFonts w:ascii="Arial Regular" w:hAnsi="Arial Regular"/>
            <w:noProof/>
            <w:webHidden/>
          </w:rPr>
          <w:fldChar w:fldCharType="end"/>
        </w:r>
      </w:hyperlink>
    </w:p>
    <w:p w14:paraId="1CA33796" w14:textId="52328A34"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89" w:history="1">
        <w:r w:rsidR="004F1E76" w:rsidRPr="00043F00">
          <w:rPr>
            <w:rStyle w:val="Hyperlink"/>
            <w:rFonts w:ascii="Arial Regular" w:hAnsi="Arial Regular"/>
            <w:noProof/>
          </w:rPr>
          <w:t xml:space="preserve">Figura 80 – SIC - Pesquisa de Satisfação do Usuário solicitações da LAI na </w:t>
        </w:r>
        <w:r w:rsidR="006441F2">
          <w:rPr>
            <w:rStyle w:val="Hyperlink"/>
            <w:rFonts w:ascii="Arial Regular" w:hAnsi="Arial Regular"/>
            <w:noProof/>
          </w:rPr>
          <w:t>Infra S.A.</w:t>
        </w:r>
        <w:r w:rsidR="004F1E76" w:rsidRPr="00043F00">
          <w:rPr>
            <w:rStyle w:val="Hyperlink"/>
            <w:rFonts w:ascii="Arial Regular" w:hAnsi="Arial Regular"/>
            <w:noProof/>
          </w:rPr>
          <w:t>, entre 01/12/2022 e 31/12/2022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_Toc130224389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177</w:t>
        </w:r>
        <w:r w:rsidR="004F1E76" w:rsidRPr="00043F00">
          <w:rPr>
            <w:rFonts w:ascii="Arial Regular" w:hAnsi="Arial Regular"/>
            <w:noProof/>
            <w:webHidden/>
          </w:rPr>
          <w:fldChar w:fldCharType="end"/>
        </w:r>
      </w:hyperlink>
    </w:p>
    <w:p w14:paraId="3C984345" w14:textId="51E701BA"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90" w:history="1">
        <w:r w:rsidR="004F1E76" w:rsidRPr="00043F00">
          <w:rPr>
            <w:rStyle w:val="Hyperlink"/>
            <w:rFonts w:ascii="Arial Regular" w:hAnsi="Arial Regular"/>
            <w:noProof/>
          </w:rPr>
          <w:t>Figura 81 - Comparação quantitativa, em porcentagem, da satisfação dos usuários em relação ao “atendimento ao pedido” e “Compressão da resposta” nos anos de 2021 e 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_Toc130224390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178</w:t>
        </w:r>
        <w:r w:rsidR="004F1E76" w:rsidRPr="00043F00">
          <w:rPr>
            <w:rFonts w:ascii="Arial Regular" w:hAnsi="Arial Regular"/>
            <w:noProof/>
            <w:webHidden/>
          </w:rPr>
          <w:fldChar w:fldCharType="end"/>
        </w:r>
      </w:hyperlink>
    </w:p>
    <w:p w14:paraId="385981E0" w14:textId="1C219B57"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91" w:history="1">
        <w:r w:rsidR="004F1E76" w:rsidRPr="00043F00">
          <w:rPr>
            <w:rStyle w:val="Hyperlink"/>
            <w:rFonts w:ascii="Arial Regular" w:hAnsi="Arial Regular"/>
            <w:noProof/>
          </w:rPr>
          <w:t>Figura 82 – SIC - Pesquisa de Satisfação do Usuário para solicitações da LAI do Governo Federal, entre 01/12/2022 e 31/12/2022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_Toc130224391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178</w:t>
        </w:r>
        <w:r w:rsidR="004F1E76" w:rsidRPr="00043F00">
          <w:rPr>
            <w:rFonts w:ascii="Arial Regular" w:hAnsi="Arial Regular"/>
            <w:noProof/>
            <w:webHidden/>
          </w:rPr>
          <w:fldChar w:fldCharType="end"/>
        </w:r>
      </w:hyperlink>
    </w:p>
    <w:p w14:paraId="5CD83B66" w14:textId="4F971B51"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92" w:history="1">
        <w:r w:rsidR="004F1E76" w:rsidRPr="00043F00">
          <w:rPr>
            <w:rStyle w:val="Hyperlink"/>
            <w:rFonts w:ascii="Arial Regular" w:hAnsi="Arial Regular"/>
            <w:noProof/>
          </w:rPr>
          <w:t xml:space="preserve">Figura 83 – Pesquisa de Satisfação do Usuário solicitações da Ouvidoria na </w:t>
        </w:r>
        <w:r w:rsidR="006441F2">
          <w:rPr>
            <w:rStyle w:val="Hyperlink"/>
            <w:rFonts w:ascii="Arial Regular" w:hAnsi="Arial Regular"/>
            <w:noProof/>
          </w:rPr>
          <w:t>Infra S.A.</w:t>
        </w:r>
        <w:r w:rsidR="004F1E76" w:rsidRPr="00043F00">
          <w:rPr>
            <w:rStyle w:val="Hyperlink"/>
            <w:rFonts w:ascii="Arial Regular" w:hAnsi="Arial Regular"/>
            <w:noProof/>
          </w:rPr>
          <w:t>, entre 01/12/2022 e 31/12/2022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_Toc130224392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179</w:t>
        </w:r>
        <w:r w:rsidR="004F1E76" w:rsidRPr="00043F00">
          <w:rPr>
            <w:rFonts w:ascii="Arial Regular" w:hAnsi="Arial Regular"/>
            <w:noProof/>
            <w:webHidden/>
          </w:rPr>
          <w:fldChar w:fldCharType="end"/>
        </w:r>
      </w:hyperlink>
    </w:p>
    <w:p w14:paraId="6E6BADC4" w14:textId="5E067370"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93" w:history="1">
        <w:r w:rsidR="004F1E76" w:rsidRPr="00043F00">
          <w:rPr>
            <w:rStyle w:val="Hyperlink"/>
            <w:rFonts w:ascii="Arial Regular" w:hAnsi="Arial Regular"/>
            <w:noProof/>
          </w:rPr>
          <w:t>Figura 84 – Pesquisa de Satisfação do Usuário solicitações da Ouvidoria do Governo Federal, entre 01/12/2022 e 31/12/2022</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_Toc130224393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180</w:t>
        </w:r>
        <w:r w:rsidR="004F1E76" w:rsidRPr="00043F00">
          <w:rPr>
            <w:rFonts w:ascii="Arial Regular" w:hAnsi="Arial Regular"/>
            <w:noProof/>
            <w:webHidden/>
          </w:rPr>
          <w:fldChar w:fldCharType="end"/>
        </w:r>
      </w:hyperlink>
    </w:p>
    <w:p w14:paraId="33F61FC1" w14:textId="3FCB1BFD" w:rsidR="004F1E76" w:rsidRPr="00043F00" w:rsidRDefault="00000000">
      <w:pPr>
        <w:pStyle w:val="ndicedeilustraes"/>
        <w:tabs>
          <w:tab w:val="right" w:leader="dot" w:pos="8495"/>
        </w:tabs>
        <w:rPr>
          <w:rFonts w:ascii="Arial Regular" w:eastAsiaTheme="minorEastAsia" w:hAnsi="Arial Regular" w:cstheme="minorBidi" w:hint="eastAsia"/>
          <w:noProof/>
          <w:lang w:eastAsia="pt-BR" w:bidi="ar-SA"/>
        </w:rPr>
      </w:pPr>
      <w:hyperlink w:anchor="_Toc130224394" w:history="1">
        <w:r w:rsidR="004F1E76" w:rsidRPr="00043F00">
          <w:rPr>
            <w:rStyle w:val="Hyperlink"/>
            <w:rFonts w:ascii="Arial Regular" w:hAnsi="Arial Regular"/>
            <w:noProof/>
          </w:rPr>
          <w:t>Figura 85 – Omissões nos pedidos de acesso à informação e período sem perda dos prazos</w:t>
        </w:r>
        <w:r w:rsidR="004F1E76" w:rsidRPr="00043F00">
          <w:rPr>
            <w:rFonts w:ascii="Arial Regular" w:hAnsi="Arial Regular"/>
            <w:noProof/>
            <w:webHidden/>
          </w:rPr>
          <w:tab/>
        </w:r>
        <w:r w:rsidR="004F1E76" w:rsidRPr="00043F00">
          <w:rPr>
            <w:rFonts w:ascii="Arial Regular" w:hAnsi="Arial Regular"/>
            <w:noProof/>
            <w:webHidden/>
          </w:rPr>
          <w:fldChar w:fldCharType="begin"/>
        </w:r>
        <w:r w:rsidR="004F1E76" w:rsidRPr="00043F00">
          <w:rPr>
            <w:rFonts w:ascii="Arial Regular" w:hAnsi="Arial Regular"/>
            <w:noProof/>
            <w:webHidden/>
          </w:rPr>
          <w:instrText xml:space="preserve"> PAGEREF _Toc130224394 \h </w:instrText>
        </w:r>
        <w:r w:rsidR="004F1E76" w:rsidRPr="00043F00">
          <w:rPr>
            <w:rFonts w:ascii="Arial Regular" w:hAnsi="Arial Regular"/>
            <w:noProof/>
            <w:webHidden/>
          </w:rPr>
        </w:r>
        <w:r w:rsidR="004F1E76" w:rsidRPr="00043F00">
          <w:rPr>
            <w:rFonts w:ascii="Arial Regular" w:hAnsi="Arial Regular"/>
            <w:noProof/>
            <w:webHidden/>
          </w:rPr>
          <w:fldChar w:fldCharType="separate"/>
        </w:r>
        <w:r w:rsidR="006B149F">
          <w:rPr>
            <w:rFonts w:ascii="Arial Regular" w:hAnsi="Arial Regular"/>
            <w:noProof/>
            <w:webHidden/>
          </w:rPr>
          <w:t>181</w:t>
        </w:r>
        <w:r w:rsidR="004F1E76" w:rsidRPr="00043F00">
          <w:rPr>
            <w:rFonts w:ascii="Arial Regular" w:hAnsi="Arial Regular"/>
            <w:noProof/>
            <w:webHidden/>
          </w:rPr>
          <w:fldChar w:fldCharType="end"/>
        </w:r>
      </w:hyperlink>
    </w:p>
    <w:p w14:paraId="42243D0A" w14:textId="042D0A28" w:rsidR="00862005" w:rsidRPr="00043F00" w:rsidRDefault="00C2408F" w:rsidP="00595C6C">
      <w:pPr>
        <w:widowControl/>
        <w:spacing w:line="360" w:lineRule="auto"/>
        <w:jc w:val="left"/>
        <w:rPr>
          <w:rFonts w:ascii="Arial Regular" w:hAnsi="Arial Regular" w:cs="Arial Regular" w:hint="eastAsia"/>
          <w:color w:val="404040" w:themeColor="text1" w:themeTint="BF"/>
          <w:lang w:val="pt-BR"/>
        </w:rPr>
        <w:sectPr w:rsidR="00862005" w:rsidRPr="00043F00" w:rsidSect="009E6B79">
          <w:headerReference w:type="even" r:id="rId31"/>
          <w:headerReference w:type="default" r:id="rId32"/>
          <w:footerReference w:type="default" r:id="rId33"/>
          <w:headerReference w:type="first" r:id="rId34"/>
          <w:pgSz w:w="11907" w:h="16840" w:code="9"/>
          <w:pgMar w:top="1418" w:right="1701" w:bottom="1418" w:left="1701" w:header="113" w:footer="113" w:gutter="0"/>
          <w:cols w:space="708"/>
          <w:docGrid w:linePitch="360"/>
        </w:sectPr>
      </w:pPr>
      <w:r w:rsidRPr="00043F00">
        <w:rPr>
          <w:rFonts w:ascii="Arial Regular" w:hAnsi="Arial Regular" w:cs="Arial Regular"/>
          <w:color w:val="404040" w:themeColor="text1" w:themeTint="BF"/>
          <w:lang w:val="pt-BR"/>
        </w:rPr>
        <w:fldChar w:fldCharType="end"/>
      </w:r>
      <w:r w:rsidR="00737C51" w:rsidRPr="00043F00">
        <w:rPr>
          <w:rFonts w:ascii="Arial Regular" w:hAnsi="Arial Regular" w:cs="Arial Regular"/>
          <w:color w:val="404040" w:themeColor="text1" w:themeTint="BF"/>
          <w:lang w:val="pt-BR"/>
        </w:rPr>
        <w:br w:type="page"/>
      </w:r>
    </w:p>
    <w:p w14:paraId="74E87CC1" w14:textId="216583A9" w:rsidR="00737C51" w:rsidRPr="00043F00" w:rsidRDefault="00A4719A" w:rsidP="004157F2">
      <w:pPr>
        <w:pStyle w:val="Ttulo1"/>
        <w:rPr>
          <w:rFonts w:ascii="Arial Regular" w:hAnsi="Arial Regular" w:cs="Arial Regular" w:hint="eastAsia"/>
          <w:b/>
          <w:bCs/>
          <w:color w:val="404040" w:themeColor="text1" w:themeTint="BF"/>
          <w:szCs w:val="40"/>
          <w:lang w:val="pt-BR"/>
        </w:rPr>
      </w:pPr>
      <w:bookmarkStart w:id="3" w:name="_Toc130486615"/>
      <w:r w:rsidRPr="00043F00">
        <w:rPr>
          <w:rFonts w:ascii="Arial Regular" w:hAnsi="Arial Regular" w:cs="Arial Regular"/>
          <w:b/>
          <w:bCs/>
          <w:color w:val="404040" w:themeColor="text1" w:themeTint="BF"/>
          <w:szCs w:val="40"/>
          <w:lang w:val="pt-BR"/>
        </w:rPr>
        <w:lastRenderedPageBreak/>
        <w:t>Determinação da Materialidade das Informações</w:t>
      </w:r>
      <w:bookmarkEnd w:id="3"/>
    </w:p>
    <w:p w14:paraId="1606E729" w14:textId="77777777" w:rsidR="00737C51" w:rsidRPr="00043F00" w:rsidRDefault="00737C51" w:rsidP="004157F2">
      <w:pPr>
        <w:ind w:firstLineChars="200" w:firstLine="420"/>
        <w:rPr>
          <w:rFonts w:ascii="Arial Regular" w:hAnsi="Arial Regular" w:cs="Arial Regular" w:hint="eastAsia"/>
          <w:color w:val="404040" w:themeColor="text1" w:themeTint="BF"/>
          <w:lang w:val="pt-BR"/>
        </w:rPr>
      </w:pPr>
    </w:p>
    <w:p w14:paraId="0551748D" w14:textId="017B6F64" w:rsidR="00386FFD" w:rsidRPr="00043F00" w:rsidRDefault="00386FFD" w:rsidP="00595C6C">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Este trabalho é coordenado pela Superintendência de </w:t>
      </w:r>
      <w:r w:rsidR="00313FAA" w:rsidRPr="00043F00">
        <w:rPr>
          <w:rFonts w:ascii="Arial Regular" w:hAnsi="Arial Regular" w:cs="Arial Regular"/>
          <w:color w:val="404040" w:themeColor="text1" w:themeTint="BF"/>
          <w:lang w:val="pt-BR"/>
        </w:rPr>
        <w:t>Governança e Estratégia</w:t>
      </w:r>
      <w:r w:rsidRPr="00043F00">
        <w:rPr>
          <w:rFonts w:ascii="Arial Regular" w:hAnsi="Arial Regular" w:cs="Arial Regular"/>
          <w:color w:val="404040" w:themeColor="text1" w:themeTint="BF"/>
          <w:lang w:val="pt-BR"/>
        </w:rPr>
        <w:t xml:space="preserve">, órgão da Presidência da </w:t>
      </w:r>
      <w:r w:rsidR="00313FAA" w:rsidRPr="00043F00">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A estrutura do documento foi definida com base nas orientações do inciso III e no § 3º do art. 8º da IN-TCU 84/2020, </w:t>
      </w:r>
      <w:r w:rsidR="00C000C2" w:rsidRPr="00043F00">
        <w:rPr>
          <w:rFonts w:ascii="Arial Regular" w:hAnsi="Arial Regular" w:cs="Arial Regular"/>
          <w:color w:val="404040" w:themeColor="text1" w:themeTint="BF"/>
          <w:lang w:val="pt-BR"/>
        </w:rPr>
        <w:t xml:space="preserve">de 22 de abril de 2020, </w:t>
      </w:r>
      <w:r w:rsidRPr="00043F00">
        <w:rPr>
          <w:rFonts w:ascii="Arial Regular" w:hAnsi="Arial Regular" w:cs="Arial Regular"/>
          <w:color w:val="404040" w:themeColor="text1" w:themeTint="BF"/>
          <w:lang w:val="pt-BR"/>
        </w:rPr>
        <w:t>detalhado no anexo II da Decisão Normativa TCU 187/2020</w:t>
      </w:r>
      <w:r w:rsidR="004E3D16" w:rsidRPr="00043F00">
        <w:rPr>
          <w:rFonts w:ascii="Arial Regular" w:hAnsi="Arial Regular" w:cs="Arial Regular"/>
          <w:color w:val="404040" w:themeColor="text1" w:themeTint="BF"/>
          <w:lang w:val="pt-BR"/>
        </w:rPr>
        <w:t xml:space="preserve">, </w:t>
      </w:r>
      <w:r w:rsidR="00C000C2" w:rsidRPr="00043F00">
        <w:rPr>
          <w:rFonts w:ascii="Arial Regular" w:hAnsi="Arial Regular" w:cs="Arial Regular"/>
          <w:color w:val="404040" w:themeColor="text1" w:themeTint="BF"/>
          <w:lang w:val="pt-BR"/>
        </w:rPr>
        <w:t xml:space="preserve">de 9 de setembro de 2020, </w:t>
      </w:r>
      <w:r w:rsidR="004E3D16" w:rsidRPr="00043F00">
        <w:rPr>
          <w:rFonts w:ascii="Arial Regular" w:hAnsi="Arial Regular" w:cs="Arial Regular"/>
          <w:color w:val="404040" w:themeColor="text1" w:themeTint="BF"/>
          <w:lang w:val="pt-BR"/>
        </w:rPr>
        <w:t>alterada pela Decisão Normativa TCU nº 198/2022</w:t>
      </w:r>
      <w:r w:rsidR="00E65E81" w:rsidRPr="00043F00">
        <w:rPr>
          <w:rFonts w:ascii="Arial Regular" w:hAnsi="Arial Regular" w:cs="Arial Regular"/>
          <w:color w:val="404040" w:themeColor="text1" w:themeTint="BF"/>
          <w:lang w:val="pt-BR"/>
        </w:rPr>
        <w:t>, de 23 de março de 2022</w:t>
      </w:r>
      <w:r w:rsidRPr="00043F00">
        <w:rPr>
          <w:rFonts w:ascii="Arial Regular" w:hAnsi="Arial Regular" w:cs="Arial Regular"/>
          <w:color w:val="404040" w:themeColor="text1" w:themeTint="BF"/>
          <w:lang w:val="pt-BR"/>
        </w:rPr>
        <w:t xml:space="preserve">. São atribuídas às unidades organizacionais a elaboração dos temas </w:t>
      </w:r>
      <w:r w:rsidR="002801A6" w:rsidRPr="00043F00">
        <w:rPr>
          <w:rFonts w:ascii="Arial Regular" w:hAnsi="Arial Regular" w:cs="Arial Regular"/>
          <w:color w:val="404040" w:themeColor="text1" w:themeTint="BF"/>
          <w:lang w:val="pt-BR"/>
        </w:rPr>
        <w:t>de sua</w:t>
      </w:r>
      <w:r w:rsidRPr="00043F00">
        <w:rPr>
          <w:rFonts w:ascii="Arial Regular" w:hAnsi="Arial Regular" w:cs="Arial Regular"/>
          <w:color w:val="404040" w:themeColor="text1" w:themeTint="BF"/>
          <w:lang w:val="pt-BR"/>
        </w:rPr>
        <w:t xml:space="preserve"> competência</w:t>
      </w:r>
      <w:r w:rsidR="004A636F" w:rsidRPr="00043F00">
        <w:rPr>
          <w:rFonts w:ascii="Arial Regular" w:hAnsi="Arial Regular" w:cs="Arial Regular"/>
          <w:color w:val="404040" w:themeColor="text1" w:themeTint="BF"/>
          <w:lang w:val="pt-BR"/>
        </w:rPr>
        <w:t xml:space="preserve">, de acordo com </w:t>
      </w:r>
      <w:r w:rsidR="00234C19" w:rsidRPr="00043F00">
        <w:rPr>
          <w:rFonts w:ascii="Arial Regular" w:hAnsi="Arial Regular" w:cs="Arial Regular"/>
          <w:color w:val="404040" w:themeColor="text1" w:themeTint="BF"/>
          <w:lang w:val="pt-BR"/>
        </w:rPr>
        <w:t xml:space="preserve">o Regimento Interno da </w:t>
      </w:r>
      <w:r w:rsidR="005551CC" w:rsidRPr="00043F00">
        <w:rPr>
          <w:rFonts w:ascii="Arial Regular" w:hAnsi="Arial Regular" w:cs="Arial Regular"/>
          <w:color w:val="404040" w:themeColor="text1" w:themeTint="BF"/>
          <w:lang w:val="pt-BR"/>
        </w:rPr>
        <w:t>Infra S.A.</w:t>
      </w:r>
      <w:r w:rsidR="00234C19" w:rsidRPr="00043F00">
        <w:rPr>
          <w:rFonts w:ascii="Arial Regular" w:hAnsi="Arial Regular" w:cs="Arial Regular"/>
          <w:color w:val="404040" w:themeColor="text1" w:themeTint="BF"/>
          <w:lang w:val="pt-BR"/>
        </w:rPr>
        <w:t xml:space="preserve">, aprovado pela Resolução Normativa - </w:t>
      </w:r>
      <w:r w:rsidR="006441F2">
        <w:rPr>
          <w:rFonts w:ascii="Arial Regular" w:hAnsi="Arial Regular" w:cs="Arial Regular"/>
          <w:color w:val="404040" w:themeColor="text1" w:themeTint="BF"/>
          <w:lang w:val="pt-BR"/>
        </w:rPr>
        <w:t>Valec</w:t>
      </w:r>
      <w:r w:rsidR="00234C19" w:rsidRPr="00043F00">
        <w:rPr>
          <w:rFonts w:ascii="Arial Regular" w:hAnsi="Arial Regular" w:cs="Arial Regular"/>
          <w:color w:val="404040" w:themeColor="text1" w:themeTint="BF"/>
          <w:lang w:val="pt-BR"/>
        </w:rPr>
        <w:t xml:space="preserve"> Nº 20/2022/CONSAD-</w:t>
      </w:r>
      <w:r w:rsidR="006441F2">
        <w:rPr>
          <w:rFonts w:ascii="Arial Regular" w:hAnsi="Arial Regular" w:cs="Arial Regular"/>
          <w:color w:val="404040" w:themeColor="text1" w:themeTint="BF"/>
          <w:lang w:val="pt-BR"/>
        </w:rPr>
        <w:t>Valec</w:t>
      </w:r>
      <w:r w:rsidR="00234C19" w:rsidRPr="00043F00">
        <w:rPr>
          <w:rFonts w:ascii="Arial Regular" w:hAnsi="Arial Regular" w:cs="Arial Regular"/>
          <w:color w:val="404040" w:themeColor="text1" w:themeTint="BF"/>
          <w:lang w:val="pt-BR"/>
        </w:rPr>
        <w:t>, de 30 de setembro de 2022.</w:t>
      </w:r>
    </w:p>
    <w:p w14:paraId="102A51EA" w14:textId="62C01E2A" w:rsidR="00737C51" w:rsidRPr="00043F00" w:rsidRDefault="00386FFD" w:rsidP="00595C6C">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Este documento mostra as principais entregas realizadas pela </w:t>
      </w:r>
      <w:r w:rsidR="00514D4F" w:rsidRPr="00043F00">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no exercício de 202</w:t>
      </w:r>
      <w:r w:rsidR="00313FAA" w:rsidRPr="00043F00">
        <w:rPr>
          <w:rFonts w:ascii="Arial Regular" w:hAnsi="Arial Regular" w:cs="Arial Regular"/>
          <w:color w:val="404040" w:themeColor="text1" w:themeTint="BF"/>
          <w:lang w:val="pt-BR"/>
        </w:rPr>
        <w:t>2</w:t>
      </w:r>
      <w:r w:rsidRPr="00043F00">
        <w:rPr>
          <w:rFonts w:ascii="Arial Regular" w:hAnsi="Arial Regular" w:cs="Arial Regular"/>
          <w:color w:val="404040" w:themeColor="text1" w:themeTint="BF"/>
          <w:lang w:val="pt-BR"/>
        </w:rPr>
        <w:t xml:space="preserve">. A produção de conteúdo é realizada de forma descentralizada com a participação de todas as Diretorias da </w:t>
      </w:r>
      <w:r w:rsidR="00CE09F0" w:rsidRPr="00043F00">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O desenvolvimento deste trabalho é executado como um projeto, organizando-se por atividades (Figura </w:t>
      </w:r>
      <w:r w:rsidR="001C4826" w:rsidRPr="00043F00">
        <w:rPr>
          <w:rFonts w:ascii="Arial Regular" w:hAnsi="Arial Regular" w:cs="Arial Regular"/>
          <w:color w:val="404040" w:themeColor="text1" w:themeTint="BF"/>
          <w:lang w:val="pt-BR"/>
        </w:rPr>
        <w:fldChar w:fldCharType="begin"/>
      </w:r>
      <w:r w:rsidR="001C4826" w:rsidRPr="00043F00">
        <w:rPr>
          <w:rFonts w:ascii="Arial Regular" w:hAnsi="Arial Regular" w:cs="Arial Regular"/>
          <w:color w:val="404040" w:themeColor="text1" w:themeTint="BF"/>
          <w:lang w:val="pt-BR"/>
        </w:rPr>
        <w:instrText xml:space="preserve"> REF  Fig1 </w:instrText>
      </w:r>
      <w:r w:rsidR="00772FB2" w:rsidRPr="00043F00">
        <w:rPr>
          <w:rFonts w:ascii="Arial Regular" w:hAnsi="Arial Regular" w:cs="Arial Regular"/>
          <w:color w:val="404040" w:themeColor="text1" w:themeTint="BF"/>
          <w:lang w:val="pt-BR"/>
        </w:rPr>
        <w:instrText xml:space="preserve"> \* MERGEFORMAT </w:instrText>
      </w:r>
      <w:r w:rsidR="001C4826" w:rsidRPr="00043F00">
        <w:rPr>
          <w:rFonts w:ascii="Arial Regular" w:hAnsi="Arial Regular" w:cs="Arial Regular"/>
          <w:color w:val="404040" w:themeColor="text1" w:themeTint="BF"/>
          <w:lang w:val="pt-BR"/>
        </w:rPr>
        <w:fldChar w:fldCharType="separate"/>
      </w:r>
      <w:r w:rsidR="006B149F" w:rsidRPr="006B149F">
        <w:rPr>
          <w:rFonts w:ascii="Arial Regular" w:hAnsi="Arial Regular" w:cs="Arial Regular"/>
          <w:color w:val="404040" w:themeColor="text1" w:themeTint="BF"/>
          <w:lang w:val="pt-BR"/>
        </w:rPr>
        <w:t>1</w:t>
      </w:r>
      <w:r w:rsidR="001C4826" w:rsidRPr="00043F00">
        <w:rPr>
          <w:rFonts w:ascii="Arial Regular" w:hAnsi="Arial Regular" w:cs="Arial Regular"/>
          <w:color w:val="404040" w:themeColor="text1" w:themeTint="BF"/>
          <w:lang w:val="pt-BR"/>
        </w:rPr>
        <w:fldChar w:fldCharType="end"/>
      </w:r>
      <w:r w:rsidRPr="00043F00">
        <w:rPr>
          <w:rFonts w:ascii="Arial Regular" w:hAnsi="Arial Regular" w:cs="Arial Regular"/>
          <w:color w:val="404040" w:themeColor="text1" w:themeTint="BF"/>
          <w:lang w:val="pt-BR"/>
        </w:rPr>
        <w:t>).</w:t>
      </w:r>
    </w:p>
    <w:p w14:paraId="726AC12F" w14:textId="77777777" w:rsidR="009925BB" w:rsidRPr="00043F00" w:rsidRDefault="009925BB" w:rsidP="004157F2">
      <w:pPr>
        <w:ind w:firstLineChars="200" w:firstLine="420"/>
        <w:rPr>
          <w:rFonts w:ascii="Arial Regular" w:hAnsi="Arial Regular" w:cs="Arial Regular" w:hint="eastAsia"/>
          <w:color w:val="404040" w:themeColor="text1" w:themeTint="BF"/>
          <w:lang w:val="pt-BR"/>
        </w:rPr>
      </w:pPr>
    </w:p>
    <w:p w14:paraId="4C40FCCC" w14:textId="4A1F5C8F" w:rsidR="00497B58" w:rsidRPr="00043F00" w:rsidRDefault="001C0268" w:rsidP="00595C6C">
      <w:pPr>
        <w:keepNext/>
        <w:spacing w:line="360" w:lineRule="auto"/>
        <w:rPr>
          <w:rFonts w:ascii="Arial Regular" w:hAnsi="Arial Regular" w:hint="eastAsia"/>
          <w:lang w:val="pt-BR"/>
        </w:rPr>
      </w:pPr>
      <w:r w:rsidRPr="00043F00">
        <w:rPr>
          <w:rFonts w:ascii="Arial Regular" w:hAnsi="Arial Regular" w:cs="Arial Regular"/>
          <w:noProof/>
          <w:color w:val="404040" w:themeColor="text1" w:themeTint="BF"/>
          <w:lang w:val="pt-BR"/>
        </w:rPr>
        <w:drawing>
          <wp:inline distT="0" distB="0" distL="0" distR="0" wp14:anchorId="61525C36" wp14:editId="4E37B4C9">
            <wp:extent cx="5795010" cy="3887267"/>
            <wp:effectExtent l="57150" t="38100" r="72390" b="18415"/>
            <wp:docPr id="33" name="Diagrama 33">
              <a:extLst xmlns:a="http://schemas.openxmlformats.org/drawingml/2006/main">
                <a:ext uri="{FF2B5EF4-FFF2-40B4-BE49-F238E27FC236}">
                  <a16:creationId xmlns:a16="http://schemas.microsoft.com/office/drawing/2014/main" id="{DEA0B2FE-CA3A-2486-9569-6F6046DB723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1E57605B" w14:textId="6B65F98F" w:rsidR="009925BB" w:rsidRPr="00043F00" w:rsidRDefault="00497B58" w:rsidP="00595C6C">
      <w:pPr>
        <w:pStyle w:val="Legenda"/>
        <w:spacing w:line="360" w:lineRule="auto"/>
        <w:jc w:val="center"/>
        <w:rPr>
          <w:rFonts w:ascii="Arial Regular" w:hAnsi="Arial Regular" w:cs="Arial Regular"/>
          <w:color w:val="404040" w:themeColor="text1" w:themeTint="BF"/>
        </w:rPr>
      </w:pPr>
      <w:bookmarkStart w:id="4" w:name="_Toc130224310"/>
      <w:r w:rsidRPr="00043F00">
        <w:rPr>
          <w:rFonts w:ascii="Arial Regular" w:hAnsi="Arial Regular"/>
        </w:rPr>
        <w:t xml:space="preserve">Figura </w:t>
      </w:r>
      <w:bookmarkStart w:id="5" w:name="Figura"/>
      <w:bookmarkStart w:id="6" w:name="Fig1"/>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w:t>
      </w:r>
      <w:r w:rsidRPr="00043F00">
        <w:rPr>
          <w:rFonts w:ascii="Arial Regular" w:hAnsi="Arial Regular"/>
        </w:rPr>
        <w:fldChar w:fldCharType="end"/>
      </w:r>
      <w:bookmarkEnd w:id="5"/>
      <w:bookmarkEnd w:id="6"/>
      <w:r w:rsidRPr="00043F00">
        <w:rPr>
          <w:rFonts w:ascii="Arial Regular" w:hAnsi="Arial Regular"/>
        </w:rPr>
        <w:t xml:space="preserve"> </w:t>
      </w:r>
      <w:r w:rsidR="001D706E" w:rsidRPr="00043F00">
        <w:rPr>
          <w:rFonts w:ascii="Arial Regular" w:hAnsi="Arial Regular"/>
        </w:rPr>
        <w:t>–</w:t>
      </w:r>
      <w:r w:rsidRPr="00043F00">
        <w:rPr>
          <w:rFonts w:ascii="Arial Regular" w:hAnsi="Arial Regular"/>
        </w:rPr>
        <w:t xml:space="preserve"> Atividades do RGI 2022</w:t>
      </w:r>
      <w:bookmarkEnd w:id="4"/>
    </w:p>
    <w:p w14:paraId="4E0EBFFC" w14:textId="40D439BE" w:rsidR="00851E70" w:rsidRPr="00043F00" w:rsidRDefault="008C0631" w:rsidP="00595C6C">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estrutura do documento foi organizada por afinidade temática com as unidades organizacionais, conforme Tabela </w:t>
      </w:r>
      <w:r w:rsidR="00D84504" w:rsidRPr="00043F00">
        <w:rPr>
          <w:rFonts w:ascii="Arial Regular" w:hAnsi="Arial Regular" w:cs="Arial Regular"/>
          <w:color w:val="404040" w:themeColor="text1" w:themeTint="BF"/>
          <w:lang w:val="pt-BR"/>
        </w:rPr>
        <w:fldChar w:fldCharType="begin"/>
      </w:r>
      <w:r w:rsidR="00D84504" w:rsidRPr="00043F00">
        <w:rPr>
          <w:rFonts w:ascii="Arial Regular" w:hAnsi="Arial Regular" w:cs="Arial Regular"/>
          <w:color w:val="404040" w:themeColor="text1" w:themeTint="BF"/>
          <w:lang w:val="pt-BR"/>
        </w:rPr>
        <w:instrText xml:space="preserve"> REF  Tab1  \* MERGEFORMAT </w:instrText>
      </w:r>
      <w:r w:rsidR="00D84504" w:rsidRPr="00043F00">
        <w:rPr>
          <w:rFonts w:ascii="Arial Regular" w:hAnsi="Arial Regular" w:cs="Arial Regular"/>
          <w:color w:val="404040" w:themeColor="text1" w:themeTint="BF"/>
          <w:lang w:val="pt-BR"/>
        </w:rPr>
        <w:fldChar w:fldCharType="separate"/>
      </w:r>
      <w:r w:rsidR="006B149F" w:rsidRPr="006B149F">
        <w:rPr>
          <w:rFonts w:ascii="Arial Regular" w:hAnsi="Arial Regular" w:cs="Arial Regular"/>
          <w:color w:val="404040" w:themeColor="text1" w:themeTint="BF"/>
          <w:lang w:val="pt-BR"/>
        </w:rPr>
        <w:t>1</w:t>
      </w:r>
      <w:r w:rsidR="00D84504" w:rsidRPr="00043F00">
        <w:rPr>
          <w:rFonts w:ascii="Arial Regular" w:hAnsi="Arial Regular" w:cs="Arial Regular"/>
          <w:color w:val="404040" w:themeColor="text1" w:themeTint="BF"/>
          <w:lang w:val="pt-BR"/>
        </w:rPr>
        <w:fldChar w:fldCharType="end"/>
      </w:r>
      <w:r w:rsidRPr="00043F00">
        <w:rPr>
          <w:rFonts w:ascii="Arial Regular" w:hAnsi="Arial Regular" w:cs="Arial Regular"/>
          <w:color w:val="404040" w:themeColor="text1" w:themeTint="BF"/>
          <w:lang w:val="pt-BR"/>
        </w:rPr>
        <w:t>.</w:t>
      </w:r>
    </w:p>
    <w:p w14:paraId="7ECDE662" w14:textId="1C89E4E7" w:rsidR="00F47A49" w:rsidRPr="00043F00" w:rsidRDefault="00F47A49" w:rsidP="00595C6C">
      <w:pPr>
        <w:spacing w:line="360" w:lineRule="auto"/>
        <w:ind w:firstLineChars="200" w:firstLine="420"/>
        <w:rPr>
          <w:rFonts w:ascii="Arial Regular" w:hAnsi="Arial Regular" w:cs="Arial Regular" w:hint="eastAsia"/>
          <w:color w:val="404040" w:themeColor="text1" w:themeTint="BF"/>
          <w:lang w:val="pt-BR"/>
        </w:rPr>
      </w:pPr>
    </w:p>
    <w:p w14:paraId="711F24B7" w14:textId="77777777" w:rsidR="001330C8" w:rsidRPr="00043F00" w:rsidRDefault="001330C8" w:rsidP="00595C6C">
      <w:pPr>
        <w:spacing w:line="360" w:lineRule="auto"/>
        <w:ind w:firstLineChars="200" w:firstLine="420"/>
        <w:rPr>
          <w:rFonts w:ascii="Arial Regular" w:hAnsi="Arial Regular" w:cs="Arial Regular" w:hint="eastAsia"/>
          <w:color w:val="404040" w:themeColor="text1" w:themeTint="BF"/>
          <w:lang w:val="pt-BR"/>
        </w:rPr>
      </w:pPr>
    </w:p>
    <w:tbl>
      <w:tblPr>
        <w:tblStyle w:val="Tabelacomgrade"/>
        <w:tblW w:w="5000" w:type="pct"/>
        <w:jc w:val="center"/>
        <w:tblBorders>
          <w:top w:val="single" w:sz="8" w:space="0" w:color="4BACC6"/>
          <w:left w:val="dotted" w:sz="4" w:space="0" w:color="auto"/>
          <w:bottom w:val="single" w:sz="8" w:space="0" w:color="9CC2E5" w:themeColor="accent1" w:themeTint="99"/>
          <w:right w:val="dotted" w:sz="4" w:space="0" w:color="auto"/>
          <w:insideH w:val="dotted" w:sz="8" w:space="0" w:color="auto"/>
          <w:insideV w:val="dotted" w:sz="4" w:space="0" w:color="auto"/>
        </w:tblBorders>
        <w:tblLook w:val="04A0" w:firstRow="1" w:lastRow="0" w:firstColumn="1" w:lastColumn="0" w:noHBand="0" w:noVBand="1"/>
      </w:tblPr>
      <w:tblGrid>
        <w:gridCol w:w="6298"/>
        <w:gridCol w:w="2197"/>
      </w:tblGrid>
      <w:tr w:rsidR="00230E44" w:rsidRPr="00043F00" w14:paraId="0B9CB7C8" w14:textId="77777777" w:rsidTr="0032791B">
        <w:trPr>
          <w:trHeight w:val="386"/>
          <w:tblHeader/>
          <w:jc w:val="center"/>
        </w:trPr>
        <w:tc>
          <w:tcPr>
            <w:tcW w:w="5689" w:type="dxa"/>
            <w:shd w:val="clear" w:color="auto" w:fill="DBEEF3"/>
            <w:vAlign w:val="center"/>
          </w:tcPr>
          <w:p w14:paraId="601F0B47" w14:textId="77777777" w:rsidR="00851E70" w:rsidRPr="00043F00" w:rsidRDefault="00851E70" w:rsidP="00220CDB">
            <w:pPr>
              <w:jc w:val="center"/>
              <w:rPr>
                <w:rFonts w:ascii="Arial Regular" w:hAnsi="Arial Regular" w:cs="Arial Regular" w:hint="eastAsia"/>
                <w:b/>
                <w:bCs/>
                <w:sz w:val="20"/>
                <w:szCs w:val="20"/>
                <w:lang w:val="pt-BR"/>
              </w:rPr>
            </w:pPr>
            <w:r w:rsidRPr="00043F00">
              <w:rPr>
                <w:rFonts w:ascii="Arial Regular" w:hAnsi="Arial Regular" w:cs="Arial Regular"/>
                <w:b/>
                <w:bCs/>
                <w:sz w:val="20"/>
                <w:szCs w:val="20"/>
                <w:lang w:val="pt-BR"/>
              </w:rPr>
              <w:lastRenderedPageBreak/>
              <w:t>Item</w:t>
            </w:r>
          </w:p>
        </w:tc>
        <w:tc>
          <w:tcPr>
            <w:tcW w:w="1985" w:type="dxa"/>
            <w:shd w:val="clear" w:color="auto" w:fill="DBEEF3"/>
            <w:vAlign w:val="center"/>
          </w:tcPr>
          <w:p w14:paraId="2200968F" w14:textId="77777777" w:rsidR="00851E70" w:rsidRPr="00043F00" w:rsidRDefault="00851E70" w:rsidP="00220CDB">
            <w:pPr>
              <w:jc w:val="center"/>
              <w:rPr>
                <w:rFonts w:ascii="Arial Regular" w:hAnsi="Arial Regular" w:cs="Arial Regular" w:hint="eastAsia"/>
                <w:b/>
                <w:bCs/>
                <w:sz w:val="20"/>
                <w:szCs w:val="20"/>
                <w:lang w:val="pt-BR"/>
              </w:rPr>
            </w:pPr>
            <w:r w:rsidRPr="00043F00">
              <w:rPr>
                <w:rFonts w:ascii="Arial Regular" w:hAnsi="Arial Regular" w:cs="Arial Regular"/>
                <w:b/>
                <w:bCs/>
                <w:sz w:val="20"/>
                <w:szCs w:val="20"/>
                <w:lang w:val="pt-BR"/>
              </w:rPr>
              <w:t>Área Responsável</w:t>
            </w:r>
          </w:p>
        </w:tc>
      </w:tr>
      <w:tr w:rsidR="00230E44" w:rsidRPr="00043F00" w14:paraId="1F8252A1" w14:textId="77777777" w:rsidTr="0032791B">
        <w:trPr>
          <w:trHeight w:val="386"/>
          <w:jc w:val="center"/>
        </w:trPr>
        <w:tc>
          <w:tcPr>
            <w:tcW w:w="5689" w:type="dxa"/>
            <w:shd w:val="clear" w:color="auto" w:fill="FFFFFF"/>
            <w:vAlign w:val="center"/>
          </w:tcPr>
          <w:p w14:paraId="1643203E" w14:textId="77777777" w:rsidR="00851E70" w:rsidRPr="00043F00" w:rsidRDefault="00851E70"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Elementos pré-textuais</w:t>
            </w:r>
          </w:p>
        </w:tc>
        <w:tc>
          <w:tcPr>
            <w:tcW w:w="1985" w:type="dxa"/>
            <w:shd w:val="clear" w:color="auto" w:fill="FFFFFF"/>
            <w:vAlign w:val="center"/>
          </w:tcPr>
          <w:p w14:paraId="2838A0EC" w14:textId="257FB2FB" w:rsidR="00851E70" w:rsidRPr="00043F00" w:rsidRDefault="00851E70" w:rsidP="00220CDB">
            <w:pPr>
              <w:jc w:val="center"/>
              <w:rPr>
                <w:rFonts w:ascii="Arial Regular" w:hAnsi="Arial Regular" w:cs="Arial Regular" w:hint="eastAsia"/>
                <w:sz w:val="20"/>
                <w:szCs w:val="20"/>
                <w:lang w:val="pt-BR"/>
              </w:rPr>
            </w:pPr>
            <w:r w:rsidRPr="00043F00">
              <w:rPr>
                <w:rFonts w:ascii="Arial Regular" w:hAnsi="Arial Regular" w:cs="Arial Regular"/>
                <w:sz w:val="20"/>
                <w:szCs w:val="20"/>
                <w:lang w:val="pt-BR"/>
              </w:rPr>
              <w:t>GESTR</w:t>
            </w:r>
            <w:r w:rsidR="005D09B4" w:rsidRPr="00043F00">
              <w:rPr>
                <w:rFonts w:ascii="Arial Regular" w:hAnsi="Arial Regular" w:cs="Arial Regular"/>
                <w:sz w:val="20"/>
                <w:szCs w:val="20"/>
                <w:lang w:val="pt-BR"/>
              </w:rPr>
              <w:t>/SUGOE</w:t>
            </w:r>
          </w:p>
        </w:tc>
      </w:tr>
      <w:tr w:rsidR="00230E44" w:rsidRPr="00043F00" w14:paraId="762656D0" w14:textId="77777777" w:rsidTr="0032791B">
        <w:trPr>
          <w:trHeight w:val="386"/>
          <w:jc w:val="center"/>
        </w:trPr>
        <w:tc>
          <w:tcPr>
            <w:tcW w:w="5689" w:type="dxa"/>
            <w:shd w:val="clear" w:color="auto" w:fill="FFFFFF"/>
            <w:vAlign w:val="center"/>
          </w:tcPr>
          <w:p w14:paraId="42309305" w14:textId="45CFDC9C" w:rsidR="000E3063" w:rsidRPr="00043F00" w:rsidRDefault="000E3063" w:rsidP="00220CDB">
            <w:pPr>
              <w:ind w:left="169"/>
              <w:jc w:val="left"/>
              <w:rPr>
                <w:rFonts w:ascii="Arial Regular" w:hAnsi="Arial Regular" w:cs="Arial Regular" w:hint="eastAsia"/>
                <w:sz w:val="20"/>
                <w:szCs w:val="20"/>
                <w:lang w:val="pt-BR"/>
              </w:rPr>
            </w:pPr>
            <w:r w:rsidRPr="00043F00">
              <w:rPr>
                <w:rFonts w:ascii="Arial Regular" w:eastAsia="Times New Roman" w:hAnsi="Arial Regular" w:cs="Calibri"/>
                <w:kern w:val="0"/>
                <w:sz w:val="20"/>
                <w:szCs w:val="20"/>
                <w:lang w:val="pt-BR" w:eastAsia="pt-BR"/>
              </w:rPr>
              <w:t>Carta do Presidente</w:t>
            </w:r>
          </w:p>
        </w:tc>
        <w:tc>
          <w:tcPr>
            <w:tcW w:w="1985" w:type="dxa"/>
            <w:shd w:val="clear" w:color="auto" w:fill="FFFFFF"/>
            <w:vAlign w:val="center"/>
          </w:tcPr>
          <w:p w14:paraId="5C85053A" w14:textId="524F1FD7" w:rsidR="000E3063" w:rsidRPr="00043F00" w:rsidRDefault="000E3063" w:rsidP="00220CDB">
            <w:pPr>
              <w:jc w:val="center"/>
              <w:rPr>
                <w:rFonts w:ascii="Arial Regular" w:hAnsi="Arial Regular" w:cs="Arial Regular" w:hint="eastAsia"/>
                <w:sz w:val="20"/>
                <w:szCs w:val="20"/>
                <w:lang w:val="pt-BR"/>
              </w:rPr>
            </w:pPr>
            <w:r w:rsidRPr="00043F00">
              <w:rPr>
                <w:rFonts w:ascii="Arial Regular" w:eastAsia="Times New Roman" w:hAnsi="Arial Regular" w:cs="Calibri"/>
                <w:kern w:val="0"/>
                <w:sz w:val="20"/>
                <w:szCs w:val="20"/>
                <w:lang w:val="pt-BR" w:eastAsia="pt-BR"/>
              </w:rPr>
              <w:t>GAB/PRESI</w:t>
            </w:r>
          </w:p>
        </w:tc>
      </w:tr>
      <w:tr w:rsidR="00230E44" w:rsidRPr="00043F00" w14:paraId="572B027A" w14:textId="77777777" w:rsidTr="0032791B">
        <w:trPr>
          <w:trHeight w:val="386"/>
          <w:jc w:val="center"/>
        </w:trPr>
        <w:tc>
          <w:tcPr>
            <w:tcW w:w="5689" w:type="dxa"/>
            <w:shd w:val="clear" w:color="auto" w:fill="FFFFFF"/>
            <w:vAlign w:val="center"/>
          </w:tcPr>
          <w:p w14:paraId="6986811A" w14:textId="40856CC6" w:rsidR="000E3063" w:rsidRPr="00043F00" w:rsidRDefault="000E3063" w:rsidP="00220CDB">
            <w:pPr>
              <w:jc w:val="left"/>
              <w:rPr>
                <w:rFonts w:ascii="Arial Regular" w:hAnsi="Arial Regular" w:cs="Arial Regular" w:hint="eastAsia"/>
                <w:sz w:val="20"/>
                <w:szCs w:val="20"/>
                <w:lang w:val="pt-BR"/>
              </w:rPr>
            </w:pPr>
            <w:r w:rsidRPr="00043F00">
              <w:rPr>
                <w:rFonts w:ascii="Arial Regular" w:eastAsia="Times New Roman" w:hAnsi="Arial Regular" w:cs="Calibri"/>
                <w:b/>
                <w:bCs/>
                <w:kern w:val="0"/>
                <w:sz w:val="20"/>
                <w:szCs w:val="20"/>
                <w:lang w:val="pt-BR" w:eastAsia="pt-BR"/>
              </w:rPr>
              <w:t>1. Visão geral organizacional e ambiente externo</w:t>
            </w:r>
          </w:p>
        </w:tc>
        <w:tc>
          <w:tcPr>
            <w:tcW w:w="1985" w:type="dxa"/>
            <w:shd w:val="clear" w:color="auto" w:fill="FFFFFF"/>
            <w:vAlign w:val="center"/>
          </w:tcPr>
          <w:p w14:paraId="6813B59C" w14:textId="67557FCE" w:rsidR="000E3063" w:rsidRPr="00043F00" w:rsidRDefault="000E3063" w:rsidP="00220CDB">
            <w:pPr>
              <w:jc w:val="center"/>
              <w:rPr>
                <w:rFonts w:ascii="Arial Regular" w:hAnsi="Arial Regular" w:cs="Arial Regular" w:hint="eastAsia"/>
                <w:sz w:val="20"/>
                <w:szCs w:val="20"/>
                <w:lang w:val="pt-BR"/>
              </w:rPr>
            </w:pPr>
          </w:p>
        </w:tc>
      </w:tr>
      <w:tr w:rsidR="00230E44" w:rsidRPr="00043F00" w14:paraId="240B4F95" w14:textId="77777777" w:rsidTr="0032791B">
        <w:trPr>
          <w:trHeight w:val="386"/>
          <w:jc w:val="center"/>
        </w:trPr>
        <w:tc>
          <w:tcPr>
            <w:tcW w:w="5689" w:type="dxa"/>
            <w:shd w:val="clear" w:color="auto" w:fill="FFFFFF"/>
            <w:vAlign w:val="center"/>
          </w:tcPr>
          <w:p w14:paraId="4234A004" w14:textId="0440721E" w:rsidR="000E3063" w:rsidRPr="00043F00" w:rsidRDefault="000E3063"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1.1. Competências</w:t>
            </w:r>
          </w:p>
        </w:tc>
        <w:tc>
          <w:tcPr>
            <w:tcW w:w="1985" w:type="dxa"/>
            <w:shd w:val="clear" w:color="auto" w:fill="FFFFFF"/>
            <w:vAlign w:val="center"/>
          </w:tcPr>
          <w:p w14:paraId="77EB96F6" w14:textId="376694CF" w:rsidR="000E3063" w:rsidRPr="00043F00" w:rsidRDefault="000E3063" w:rsidP="00220CDB">
            <w:pPr>
              <w:jc w:val="center"/>
              <w:rPr>
                <w:rFonts w:ascii="Arial Regular" w:hAnsi="Arial Regular" w:cs="Arial Regular" w:hint="eastAsia"/>
                <w:sz w:val="20"/>
                <w:szCs w:val="20"/>
                <w:lang w:val="pt-BR"/>
              </w:rPr>
            </w:pPr>
            <w:r w:rsidRPr="00043F00">
              <w:rPr>
                <w:rFonts w:ascii="Arial Regular" w:eastAsia="Times New Roman" w:hAnsi="Arial Regular" w:cs="Calibri"/>
                <w:kern w:val="0"/>
                <w:sz w:val="20"/>
                <w:szCs w:val="20"/>
                <w:lang w:val="pt-BR" w:eastAsia="pt-BR"/>
              </w:rPr>
              <w:t>GESTR/SUGOE</w:t>
            </w:r>
          </w:p>
        </w:tc>
      </w:tr>
      <w:tr w:rsidR="00D90B09" w:rsidRPr="00043F00" w14:paraId="4D91A729" w14:textId="77777777" w:rsidTr="0032791B">
        <w:trPr>
          <w:trHeight w:val="386"/>
          <w:jc w:val="center"/>
        </w:trPr>
        <w:tc>
          <w:tcPr>
            <w:tcW w:w="5689" w:type="dxa"/>
            <w:shd w:val="clear" w:color="auto" w:fill="FFFFFF"/>
            <w:vAlign w:val="center"/>
          </w:tcPr>
          <w:p w14:paraId="4E938A80" w14:textId="37824767" w:rsidR="000E3063" w:rsidRPr="00043F00" w:rsidRDefault="000E3063"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 xml:space="preserve">1.2. Principais normas direcionadores de atuação da </w:t>
            </w:r>
            <w:r w:rsidR="006441F2">
              <w:rPr>
                <w:rFonts w:ascii="Arial Regular" w:hAnsi="Arial Regular" w:cs="Arial Regular"/>
                <w:sz w:val="20"/>
                <w:szCs w:val="20"/>
                <w:lang w:val="pt-BR"/>
              </w:rPr>
              <w:t>Infra S.A.</w:t>
            </w:r>
          </w:p>
        </w:tc>
        <w:tc>
          <w:tcPr>
            <w:tcW w:w="1985" w:type="dxa"/>
            <w:shd w:val="clear" w:color="auto" w:fill="FFFFFF"/>
            <w:vAlign w:val="center"/>
          </w:tcPr>
          <w:p w14:paraId="0D353728" w14:textId="6513B48A" w:rsidR="000E3063" w:rsidRPr="00043F00" w:rsidRDefault="000E3063"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GESTR/SUGOE</w:t>
            </w:r>
          </w:p>
        </w:tc>
      </w:tr>
      <w:tr w:rsidR="00D90B09" w:rsidRPr="00043F00" w14:paraId="327A3528" w14:textId="77777777" w:rsidTr="0032791B">
        <w:trPr>
          <w:trHeight w:val="386"/>
          <w:jc w:val="center"/>
        </w:trPr>
        <w:tc>
          <w:tcPr>
            <w:tcW w:w="5689" w:type="dxa"/>
            <w:shd w:val="clear" w:color="auto" w:fill="FFFFFF"/>
            <w:vAlign w:val="center"/>
          </w:tcPr>
          <w:p w14:paraId="5894BCD2" w14:textId="63D36D48" w:rsidR="000E3063" w:rsidRPr="00043F00" w:rsidRDefault="000E3063"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1.3. Missão e visão</w:t>
            </w:r>
          </w:p>
        </w:tc>
        <w:tc>
          <w:tcPr>
            <w:tcW w:w="1985" w:type="dxa"/>
            <w:shd w:val="clear" w:color="auto" w:fill="FFFFFF"/>
            <w:vAlign w:val="center"/>
          </w:tcPr>
          <w:p w14:paraId="5D1CBC8C" w14:textId="4114422A" w:rsidR="000E3063" w:rsidRPr="00043F00" w:rsidRDefault="000E3063"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GESTR/SUGOE</w:t>
            </w:r>
          </w:p>
        </w:tc>
      </w:tr>
      <w:tr w:rsidR="00D90B09" w:rsidRPr="00043F00" w14:paraId="2A27082E" w14:textId="77777777" w:rsidTr="0032791B">
        <w:trPr>
          <w:trHeight w:val="386"/>
          <w:jc w:val="center"/>
        </w:trPr>
        <w:tc>
          <w:tcPr>
            <w:tcW w:w="5689" w:type="dxa"/>
            <w:shd w:val="clear" w:color="auto" w:fill="FFFFFF"/>
            <w:vAlign w:val="center"/>
          </w:tcPr>
          <w:p w14:paraId="18063E74" w14:textId="413B2B63" w:rsidR="000E3063" w:rsidRPr="00043F00" w:rsidRDefault="000E3063"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1.4. Estrutura organizacional</w:t>
            </w:r>
          </w:p>
        </w:tc>
        <w:tc>
          <w:tcPr>
            <w:tcW w:w="1985" w:type="dxa"/>
            <w:shd w:val="clear" w:color="auto" w:fill="FFFFFF"/>
            <w:vAlign w:val="center"/>
          </w:tcPr>
          <w:p w14:paraId="4296B192" w14:textId="15FC3E8C" w:rsidR="000E3063" w:rsidRPr="00043F00" w:rsidRDefault="000E3063"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SUINT</w:t>
            </w:r>
          </w:p>
        </w:tc>
      </w:tr>
      <w:tr w:rsidR="00D90B09" w:rsidRPr="00043F00" w14:paraId="2ACE87EF" w14:textId="77777777" w:rsidTr="0032791B">
        <w:trPr>
          <w:trHeight w:val="386"/>
          <w:jc w:val="center"/>
        </w:trPr>
        <w:tc>
          <w:tcPr>
            <w:tcW w:w="5689" w:type="dxa"/>
            <w:shd w:val="clear" w:color="auto" w:fill="FFFFFF"/>
            <w:vAlign w:val="center"/>
          </w:tcPr>
          <w:p w14:paraId="3EBC6BCE" w14:textId="08F84293" w:rsidR="000E3063" w:rsidRPr="00043F00" w:rsidRDefault="000E3063"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1.5. Modelo de negócio</w:t>
            </w:r>
          </w:p>
        </w:tc>
        <w:tc>
          <w:tcPr>
            <w:tcW w:w="1985" w:type="dxa"/>
            <w:shd w:val="clear" w:color="auto" w:fill="FFFFFF"/>
            <w:vAlign w:val="center"/>
          </w:tcPr>
          <w:p w14:paraId="5D80A1DD" w14:textId="371EC058" w:rsidR="000E3063" w:rsidRPr="00043F00" w:rsidRDefault="000E3063"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SUGOE</w:t>
            </w:r>
          </w:p>
        </w:tc>
      </w:tr>
      <w:tr w:rsidR="00D90B09" w:rsidRPr="00043F00" w14:paraId="54858B88" w14:textId="77777777" w:rsidTr="0032791B">
        <w:trPr>
          <w:trHeight w:val="386"/>
          <w:jc w:val="center"/>
        </w:trPr>
        <w:tc>
          <w:tcPr>
            <w:tcW w:w="5689" w:type="dxa"/>
            <w:shd w:val="clear" w:color="auto" w:fill="FFFFFF"/>
            <w:vAlign w:val="center"/>
          </w:tcPr>
          <w:p w14:paraId="3CE9281F" w14:textId="31C5B9A0" w:rsidR="000E3063" w:rsidRPr="00043F00" w:rsidRDefault="000E3063"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1.6. Cadeia de valor</w:t>
            </w:r>
          </w:p>
        </w:tc>
        <w:tc>
          <w:tcPr>
            <w:tcW w:w="1985" w:type="dxa"/>
            <w:shd w:val="clear" w:color="auto" w:fill="FFFFFF"/>
            <w:vAlign w:val="center"/>
          </w:tcPr>
          <w:p w14:paraId="57B4F771" w14:textId="096EF7CF" w:rsidR="000E3063" w:rsidRPr="00043F00" w:rsidRDefault="000E3063"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GESTR/SUGOE</w:t>
            </w:r>
          </w:p>
        </w:tc>
      </w:tr>
      <w:tr w:rsidR="00D90B09" w:rsidRPr="00043F00" w14:paraId="0B89278B" w14:textId="77777777" w:rsidTr="0032791B">
        <w:trPr>
          <w:trHeight w:val="386"/>
          <w:jc w:val="center"/>
        </w:trPr>
        <w:tc>
          <w:tcPr>
            <w:tcW w:w="5689" w:type="dxa"/>
            <w:shd w:val="clear" w:color="auto" w:fill="FFFFFF"/>
            <w:vAlign w:val="center"/>
          </w:tcPr>
          <w:p w14:paraId="0126E3BD" w14:textId="20A8AF68" w:rsidR="000E3063" w:rsidRPr="00043F00" w:rsidRDefault="000E3063" w:rsidP="00220CDB">
            <w:pPr>
              <w:ind w:left="169"/>
              <w:jc w:val="left"/>
              <w:rPr>
                <w:rFonts w:ascii="Arial Regular" w:hAnsi="Arial Regular" w:cs="Arial Regular" w:hint="eastAsia"/>
                <w:sz w:val="20"/>
                <w:szCs w:val="20"/>
                <w:lang w:val="pt-BR"/>
              </w:rPr>
            </w:pPr>
            <w:bookmarkStart w:id="7" w:name="RANGE!A11"/>
            <w:r w:rsidRPr="00043F00">
              <w:rPr>
                <w:rFonts w:ascii="Arial Regular" w:hAnsi="Arial Regular" w:cs="Arial Regular"/>
                <w:sz w:val="20"/>
                <w:szCs w:val="20"/>
                <w:lang w:val="pt-BR"/>
              </w:rPr>
              <w:t>1.7. Empreendimentos ferroviários</w:t>
            </w:r>
            <w:bookmarkEnd w:id="7"/>
          </w:p>
        </w:tc>
        <w:tc>
          <w:tcPr>
            <w:tcW w:w="1985" w:type="dxa"/>
            <w:shd w:val="clear" w:color="auto" w:fill="FFFFFF"/>
            <w:vAlign w:val="center"/>
          </w:tcPr>
          <w:p w14:paraId="4BFB877A" w14:textId="15ED38D9" w:rsidR="000E3063" w:rsidRPr="00043F00" w:rsidRDefault="000E3063"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238DFD70" w14:textId="77777777" w:rsidTr="0032791B">
        <w:trPr>
          <w:trHeight w:val="386"/>
          <w:jc w:val="center"/>
        </w:trPr>
        <w:tc>
          <w:tcPr>
            <w:tcW w:w="5689" w:type="dxa"/>
            <w:shd w:val="clear" w:color="auto" w:fill="FFFFFF"/>
            <w:vAlign w:val="center"/>
          </w:tcPr>
          <w:p w14:paraId="50A7EF77" w14:textId="48AAA1FE" w:rsidR="000E3063" w:rsidRPr="00043F00" w:rsidRDefault="000E3063" w:rsidP="00220CDB">
            <w:pPr>
              <w:ind w:left="594"/>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1.7.1. EF-151 (Ferrovia Norte-Sul)</w:t>
            </w:r>
          </w:p>
        </w:tc>
        <w:tc>
          <w:tcPr>
            <w:tcW w:w="1985" w:type="dxa"/>
            <w:shd w:val="clear" w:color="auto" w:fill="FFFFFF"/>
            <w:vAlign w:val="center"/>
          </w:tcPr>
          <w:p w14:paraId="559A8285" w14:textId="5515655A" w:rsidR="000E3063" w:rsidRPr="00043F00" w:rsidRDefault="000E3063"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5F6EDCEE" w14:textId="77777777" w:rsidTr="0032791B">
        <w:trPr>
          <w:trHeight w:val="386"/>
          <w:jc w:val="center"/>
        </w:trPr>
        <w:tc>
          <w:tcPr>
            <w:tcW w:w="5689" w:type="dxa"/>
            <w:shd w:val="clear" w:color="auto" w:fill="FFFFFF"/>
            <w:vAlign w:val="center"/>
          </w:tcPr>
          <w:p w14:paraId="50D2C99B" w14:textId="574D05F0" w:rsidR="00AA42B6" w:rsidRPr="00043F00" w:rsidRDefault="00AA42B6" w:rsidP="00220CDB">
            <w:pPr>
              <w:ind w:left="594"/>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1.7.2. EF-334 (Ferrovia de Integração Oeste-   Leste)</w:t>
            </w:r>
          </w:p>
        </w:tc>
        <w:tc>
          <w:tcPr>
            <w:tcW w:w="1985" w:type="dxa"/>
            <w:shd w:val="clear" w:color="auto" w:fill="FFFFFF"/>
            <w:vAlign w:val="center"/>
          </w:tcPr>
          <w:p w14:paraId="418D291C" w14:textId="40E9A3E6"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4F7205F4" w14:textId="77777777" w:rsidTr="0032791B">
        <w:trPr>
          <w:trHeight w:val="386"/>
          <w:jc w:val="center"/>
        </w:trPr>
        <w:tc>
          <w:tcPr>
            <w:tcW w:w="5689" w:type="dxa"/>
            <w:shd w:val="clear" w:color="auto" w:fill="FFFFFF"/>
            <w:vAlign w:val="center"/>
          </w:tcPr>
          <w:p w14:paraId="76A3FD15" w14:textId="5E4194FB" w:rsidR="00AA42B6" w:rsidRPr="00043F00" w:rsidRDefault="00AA42B6" w:rsidP="00220CDB">
            <w:pPr>
              <w:ind w:left="594"/>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1.7.3. EF-354 (Ferrovia Transcontinental e Ferrovia de Integração Centro-Oeste)</w:t>
            </w:r>
          </w:p>
        </w:tc>
        <w:tc>
          <w:tcPr>
            <w:tcW w:w="1985" w:type="dxa"/>
            <w:shd w:val="clear" w:color="auto" w:fill="FFFFFF"/>
            <w:vAlign w:val="center"/>
          </w:tcPr>
          <w:p w14:paraId="0C3103F8" w14:textId="14FD46A4"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035F3A78" w14:textId="77777777" w:rsidTr="0032791B">
        <w:trPr>
          <w:trHeight w:val="386"/>
          <w:jc w:val="center"/>
        </w:trPr>
        <w:tc>
          <w:tcPr>
            <w:tcW w:w="5689" w:type="dxa"/>
            <w:shd w:val="clear" w:color="auto" w:fill="FFFFFF"/>
            <w:vAlign w:val="center"/>
          </w:tcPr>
          <w:p w14:paraId="53F7C17E" w14:textId="538BB2CE" w:rsidR="00AA42B6" w:rsidRPr="00043F00" w:rsidRDefault="00AA42B6" w:rsidP="00220CDB">
            <w:pPr>
              <w:ind w:left="594"/>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1.7.4. EF–170 (Ferrogrão)</w:t>
            </w:r>
          </w:p>
        </w:tc>
        <w:tc>
          <w:tcPr>
            <w:tcW w:w="1985" w:type="dxa"/>
            <w:shd w:val="clear" w:color="auto" w:fill="FFFFFF"/>
            <w:vAlign w:val="center"/>
          </w:tcPr>
          <w:p w14:paraId="62C6E580" w14:textId="31576FA4"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38BFDA25" w14:textId="77777777" w:rsidTr="0032791B">
        <w:trPr>
          <w:trHeight w:val="386"/>
          <w:jc w:val="center"/>
        </w:trPr>
        <w:tc>
          <w:tcPr>
            <w:tcW w:w="5689" w:type="dxa"/>
            <w:shd w:val="clear" w:color="auto" w:fill="FFFFFF"/>
            <w:vAlign w:val="center"/>
          </w:tcPr>
          <w:p w14:paraId="54030557" w14:textId="0262A226" w:rsidR="00AA42B6" w:rsidRPr="00043F00" w:rsidRDefault="00AA42B6" w:rsidP="00220CDB">
            <w:pPr>
              <w:ind w:left="594"/>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1.7.5. Terminais Logísticos de Carga: Gestão e fiscalização dos contratos ao longo de 2021</w:t>
            </w:r>
          </w:p>
        </w:tc>
        <w:tc>
          <w:tcPr>
            <w:tcW w:w="1985" w:type="dxa"/>
            <w:shd w:val="clear" w:color="auto" w:fill="FFFFFF"/>
            <w:vAlign w:val="center"/>
          </w:tcPr>
          <w:p w14:paraId="12F0BE43" w14:textId="1CF34ECB"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2AC99B9D" w14:textId="77777777" w:rsidTr="0032791B">
        <w:trPr>
          <w:trHeight w:val="386"/>
          <w:jc w:val="center"/>
        </w:trPr>
        <w:tc>
          <w:tcPr>
            <w:tcW w:w="5689" w:type="dxa"/>
            <w:shd w:val="clear" w:color="auto" w:fill="FFFFFF"/>
            <w:vAlign w:val="center"/>
          </w:tcPr>
          <w:p w14:paraId="4AFFB31B" w14:textId="3D22840F" w:rsidR="00AA42B6" w:rsidRPr="00043F00" w:rsidRDefault="00AA42B6" w:rsidP="00220CDB">
            <w:pPr>
              <w:ind w:left="594"/>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1.7.6. Terminais Logísticos de Carga: Credenciamento para realização de estudos</w:t>
            </w:r>
          </w:p>
        </w:tc>
        <w:tc>
          <w:tcPr>
            <w:tcW w:w="1985" w:type="dxa"/>
            <w:shd w:val="clear" w:color="auto" w:fill="FFFFFF"/>
            <w:vAlign w:val="center"/>
          </w:tcPr>
          <w:p w14:paraId="4E86F749" w14:textId="70311AC6"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770A7A42" w14:textId="77777777" w:rsidTr="0032791B">
        <w:trPr>
          <w:trHeight w:val="386"/>
          <w:jc w:val="center"/>
        </w:trPr>
        <w:tc>
          <w:tcPr>
            <w:tcW w:w="5689" w:type="dxa"/>
            <w:shd w:val="clear" w:color="auto" w:fill="FFFFFF"/>
            <w:vAlign w:val="center"/>
          </w:tcPr>
          <w:p w14:paraId="2AA9C29F" w14:textId="26DD0A47" w:rsidR="00AA42B6" w:rsidRPr="00043F00" w:rsidRDefault="00AA42B6" w:rsidP="00220CDB">
            <w:pPr>
              <w:ind w:left="594"/>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1.7.7. Cenário nacional e internacional do modal ferroviário e da infraestrutura logística</w:t>
            </w:r>
          </w:p>
        </w:tc>
        <w:tc>
          <w:tcPr>
            <w:tcW w:w="1985" w:type="dxa"/>
            <w:shd w:val="clear" w:color="auto" w:fill="FFFFFF"/>
            <w:vAlign w:val="center"/>
          </w:tcPr>
          <w:p w14:paraId="4D9C0F79" w14:textId="08E01273"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DIPLAN</w:t>
            </w:r>
          </w:p>
        </w:tc>
      </w:tr>
      <w:tr w:rsidR="00D90B09" w:rsidRPr="00043F00" w14:paraId="1E74A4C1" w14:textId="77777777" w:rsidTr="0032791B">
        <w:trPr>
          <w:trHeight w:val="386"/>
          <w:jc w:val="center"/>
        </w:trPr>
        <w:tc>
          <w:tcPr>
            <w:tcW w:w="5689" w:type="dxa"/>
            <w:shd w:val="clear" w:color="auto" w:fill="FFFFFF"/>
            <w:vAlign w:val="center"/>
          </w:tcPr>
          <w:p w14:paraId="2AB3947B" w14:textId="4978BFDC"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1.8. Empreendimentos Rodoviários</w:t>
            </w:r>
          </w:p>
        </w:tc>
        <w:tc>
          <w:tcPr>
            <w:tcW w:w="1985" w:type="dxa"/>
            <w:shd w:val="clear" w:color="auto" w:fill="FFFFFF"/>
            <w:vAlign w:val="center"/>
          </w:tcPr>
          <w:p w14:paraId="4653F897" w14:textId="38652C72"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1C2E57BB" w14:textId="77777777" w:rsidTr="0032791B">
        <w:trPr>
          <w:trHeight w:val="386"/>
          <w:jc w:val="center"/>
        </w:trPr>
        <w:tc>
          <w:tcPr>
            <w:tcW w:w="5689" w:type="dxa"/>
            <w:shd w:val="clear" w:color="auto" w:fill="FFFFFF"/>
            <w:vAlign w:val="center"/>
          </w:tcPr>
          <w:p w14:paraId="43CE2790" w14:textId="1C66DCDF"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1.9. Empreendimentos Portuários</w:t>
            </w:r>
          </w:p>
        </w:tc>
        <w:tc>
          <w:tcPr>
            <w:tcW w:w="1985" w:type="dxa"/>
            <w:shd w:val="clear" w:color="auto" w:fill="FFFFFF"/>
            <w:vAlign w:val="center"/>
          </w:tcPr>
          <w:p w14:paraId="56D09D46" w14:textId="3134071E"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3959F58D" w14:textId="77777777" w:rsidTr="0032791B">
        <w:trPr>
          <w:trHeight w:val="386"/>
          <w:jc w:val="center"/>
        </w:trPr>
        <w:tc>
          <w:tcPr>
            <w:tcW w:w="5689" w:type="dxa"/>
            <w:shd w:val="clear" w:color="auto" w:fill="FFFFFF"/>
            <w:vAlign w:val="center"/>
          </w:tcPr>
          <w:p w14:paraId="3B2E4DD5" w14:textId="3401D4E7"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1.10. Capital social e participação em outras sociedades</w:t>
            </w:r>
          </w:p>
        </w:tc>
        <w:tc>
          <w:tcPr>
            <w:tcW w:w="1985" w:type="dxa"/>
            <w:shd w:val="clear" w:color="auto" w:fill="FFFFFF"/>
            <w:vAlign w:val="center"/>
          </w:tcPr>
          <w:p w14:paraId="7A6CC1F6" w14:textId="455174F0"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7824A36F" w14:textId="77777777" w:rsidTr="0032791B">
        <w:trPr>
          <w:trHeight w:val="386"/>
          <w:jc w:val="center"/>
        </w:trPr>
        <w:tc>
          <w:tcPr>
            <w:tcW w:w="5689" w:type="dxa"/>
            <w:shd w:val="clear" w:color="auto" w:fill="FFFFFF"/>
            <w:vAlign w:val="center"/>
          </w:tcPr>
          <w:p w14:paraId="420E32DE" w14:textId="60FFFEEA" w:rsidR="00AA42B6" w:rsidRPr="00043F00" w:rsidRDefault="00AA42B6" w:rsidP="00220CDB">
            <w:pPr>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b/>
                <w:bCs/>
                <w:kern w:val="0"/>
                <w:sz w:val="20"/>
                <w:szCs w:val="20"/>
                <w:lang w:val="pt-BR" w:eastAsia="pt-BR"/>
              </w:rPr>
              <w:t>2. Riscos, oportunidades e perspectivas</w:t>
            </w:r>
          </w:p>
        </w:tc>
        <w:tc>
          <w:tcPr>
            <w:tcW w:w="1985" w:type="dxa"/>
            <w:shd w:val="clear" w:color="auto" w:fill="FFFFFF"/>
            <w:vAlign w:val="center"/>
          </w:tcPr>
          <w:p w14:paraId="35C2402C" w14:textId="57E34E25"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SUINT</w:t>
            </w:r>
          </w:p>
        </w:tc>
      </w:tr>
      <w:tr w:rsidR="00D90B09" w:rsidRPr="00043F00" w14:paraId="343BFBB7" w14:textId="77777777" w:rsidTr="0032791B">
        <w:trPr>
          <w:trHeight w:val="386"/>
          <w:jc w:val="center"/>
        </w:trPr>
        <w:tc>
          <w:tcPr>
            <w:tcW w:w="5689" w:type="dxa"/>
            <w:shd w:val="clear" w:color="auto" w:fill="FFFFFF"/>
            <w:vAlign w:val="center"/>
          </w:tcPr>
          <w:p w14:paraId="55842588" w14:textId="4639B3F0" w:rsidR="00AA42B6" w:rsidRPr="00043F00" w:rsidRDefault="00AA42B6" w:rsidP="00220CDB">
            <w:pPr>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b/>
                <w:bCs/>
                <w:kern w:val="0"/>
                <w:sz w:val="20"/>
                <w:szCs w:val="20"/>
                <w:lang w:val="pt-BR" w:eastAsia="pt-BR"/>
              </w:rPr>
              <w:t>3. Governança e estratégia</w:t>
            </w:r>
          </w:p>
        </w:tc>
        <w:tc>
          <w:tcPr>
            <w:tcW w:w="1985" w:type="dxa"/>
            <w:shd w:val="clear" w:color="auto" w:fill="FFFFFF"/>
            <w:vAlign w:val="center"/>
          </w:tcPr>
          <w:p w14:paraId="49A0ADE5" w14:textId="50F62BEF" w:rsidR="00AA42B6" w:rsidRPr="00043F00" w:rsidRDefault="00AA42B6" w:rsidP="00220CDB">
            <w:pPr>
              <w:jc w:val="center"/>
              <w:rPr>
                <w:rFonts w:ascii="Arial Regular" w:eastAsia="Times New Roman" w:hAnsi="Arial Regular" w:cs="Calibri"/>
                <w:kern w:val="0"/>
                <w:sz w:val="20"/>
                <w:szCs w:val="20"/>
                <w:lang w:val="pt-BR" w:eastAsia="pt-BR"/>
              </w:rPr>
            </w:pPr>
          </w:p>
        </w:tc>
      </w:tr>
      <w:tr w:rsidR="00D90B09" w:rsidRPr="00043F00" w14:paraId="09876D15" w14:textId="77777777" w:rsidTr="0032791B">
        <w:trPr>
          <w:trHeight w:val="386"/>
          <w:jc w:val="center"/>
        </w:trPr>
        <w:tc>
          <w:tcPr>
            <w:tcW w:w="5689" w:type="dxa"/>
            <w:shd w:val="clear" w:color="auto" w:fill="FFFFFF"/>
            <w:vAlign w:val="center"/>
          </w:tcPr>
          <w:p w14:paraId="0300C967" w14:textId="04303720"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3.1. Estrutura de governança</w:t>
            </w:r>
          </w:p>
        </w:tc>
        <w:tc>
          <w:tcPr>
            <w:tcW w:w="1985" w:type="dxa"/>
            <w:shd w:val="clear" w:color="auto" w:fill="FFFFFF"/>
            <w:vAlign w:val="center"/>
          </w:tcPr>
          <w:p w14:paraId="503B2F03" w14:textId="48BF7023"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GESTR/SUGOE</w:t>
            </w:r>
          </w:p>
        </w:tc>
      </w:tr>
      <w:tr w:rsidR="00D90B09" w:rsidRPr="00043F00" w14:paraId="6E6F8FF9" w14:textId="77777777" w:rsidTr="0032791B">
        <w:trPr>
          <w:trHeight w:val="386"/>
          <w:jc w:val="center"/>
        </w:trPr>
        <w:tc>
          <w:tcPr>
            <w:tcW w:w="5689" w:type="dxa"/>
            <w:shd w:val="clear" w:color="auto" w:fill="FFFFFF"/>
            <w:vAlign w:val="center"/>
          </w:tcPr>
          <w:p w14:paraId="7D713F58" w14:textId="733DBA51"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3.2. Planejamento estratégico institucional</w:t>
            </w:r>
          </w:p>
        </w:tc>
        <w:tc>
          <w:tcPr>
            <w:tcW w:w="1985" w:type="dxa"/>
            <w:shd w:val="clear" w:color="auto" w:fill="FFFFFF"/>
            <w:vAlign w:val="center"/>
          </w:tcPr>
          <w:p w14:paraId="7C98011C" w14:textId="222199D5"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GESTR/SUGOE</w:t>
            </w:r>
          </w:p>
        </w:tc>
      </w:tr>
      <w:tr w:rsidR="00D90B09" w:rsidRPr="00043F00" w14:paraId="284D6FB4" w14:textId="77777777" w:rsidTr="0032791B">
        <w:trPr>
          <w:trHeight w:val="386"/>
          <w:jc w:val="center"/>
        </w:trPr>
        <w:tc>
          <w:tcPr>
            <w:tcW w:w="5689" w:type="dxa"/>
            <w:shd w:val="clear" w:color="auto" w:fill="FFFFFF"/>
            <w:vAlign w:val="center"/>
          </w:tcPr>
          <w:p w14:paraId="5B29D3DB" w14:textId="7E174323"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3.3. Planos de curto prazo - ano 2022</w:t>
            </w:r>
          </w:p>
        </w:tc>
        <w:tc>
          <w:tcPr>
            <w:tcW w:w="1985" w:type="dxa"/>
            <w:shd w:val="clear" w:color="auto" w:fill="FFFFFF"/>
            <w:vAlign w:val="center"/>
          </w:tcPr>
          <w:p w14:paraId="6EB1711E" w14:textId="5D778FD9"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GESTR/SUGOE</w:t>
            </w:r>
          </w:p>
        </w:tc>
      </w:tr>
      <w:tr w:rsidR="00D90B09" w:rsidRPr="00043F00" w14:paraId="4450CA87" w14:textId="77777777" w:rsidTr="0032791B">
        <w:trPr>
          <w:trHeight w:val="386"/>
          <w:jc w:val="center"/>
        </w:trPr>
        <w:tc>
          <w:tcPr>
            <w:tcW w:w="5689" w:type="dxa"/>
            <w:shd w:val="clear" w:color="auto" w:fill="FFFFFF"/>
            <w:vAlign w:val="center"/>
          </w:tcPr>
          <w:p w14:paraId="04988B43" w14:textId="4ED654AB"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3.4. Gestão de mercado e inovação</w:t>
            </w:r>
          </w:p>
        </w:tc>
        <w:tc>
          <w:tcPr>
            <w:tcW w:w="1985" w:type="dxa"/>
            <w:shd w:val="clear" w:color="auto" w:fill="FFFFFF"/>
            <w:vAlign w:val="center"/>
          </w:tcPr>
          <w:p w14:paraId="6B234D13" w14:textId="0F7AFFFD"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DIMEI</w:t>
            </w:r>
          </w:p>
        </w:tc>
      </w:tr>
      <w:tr w:rsidR="00D90B09" w:rsidRPr="00043F00" w14:paraId="51347C10" w14:textId="77777777" w:rsidTr="0032791B">
        <w:trPr>
          <w:trHeight w:val="386"/>
          <w:jc w:val="center"/>
        </w:trPr>
        <w:tc>
          <w:tcPr>
            <w:tcW w:w="5689" w:type="dxa"/>
            <w:shd w:val="clear" w:color="auto" w:fill="FFFFFF"/>
            <w:vAlign w:val="center"/>
          </w:tcPr>
          <w:p w14:paraId="55D4ABB2" w14:textId="7CBB348B" w:rsidR="00AA42B6" w:rsidRPr="00043F00" w:rsidRDefault="00AA42B6" w:rsidP="00220CDB">
            <w:pPr>
              <w:jc w:val="left"/>
              <w:rPr>
                <w:rFonts w:ascii="Arial Regular" w:eastAsia="Times New Roman" w:hAnsi="Arial Regular" w:cs="Calibri"/>
                <w:kern w:val="0"/>
                <w:sz w:val="20"/>
                <w:szCs w:val="20"/>
                <w:lang w:val="pt-BR" w:eastAsia="pt-BR"/>
              </w:rPr>
            </w:pPr>
            <w:r w:rsidRPr="00043F00">
              <w:rPr>
                <w:rFonts w:ascii="Arial Regular" w:eastAsia="Times New Roman" w:hAnsi="Arial Regular" w:cs="Calibri"/>
                <w:b/>
                <w:bCs/>
                <w:kern w:val="0"/>
                <w:sz w:val="20"/>
                <w:szCs w:val="20"/>
                <w:lang w:val="pt-BR" w:eastAsia="pt-BR"/>
              </w:rPr>
              <w:t>4. Resultados da gestão</w:t>
            </w:r>
          </w:p>
        </w:tc>
        <w:tc>
          <w:tcPr>
            <w:tcW w:w="1985" w:type="dxa"/>
            <w:shd w:val="clear" w:color="auto" w:fill="FFFFFF"/>
            <w:vAlign w:val="center"/>
          </w:tcPr>
          <w:p w14:paraId="5ACBA2E1" w14:textId="0F0061A5" w:rsidR="00AA42B6" w:rsidRPr="00043F00" w:rsidRDefault="00AA42B6" w:rsidP="00220CDB">
            <w:pPr>
              <w:jc w:val="center"/>
              <w:rPr>
                <w:rFonts w:ascii="Arial Regular" w:eastAsia="Times New Roman" w:hAnsi="Arial Regular" w:cs="Calibri"/>
                <w:kern w:val="0"/>
                <w:sz w:val="20"/>
                <w:szCs w:val="20"/>
                <w:lang w:val="pt-BR" w:eastAsia="pt-BR"/>
              </w:rPr>
            </w:pPr>
          </w:p>
        </w:tc>
      </w:tr>
      <w:tr w:rsidR="00D90B09" w:rsidRPr="00043F00" w14:paraId="745DBC6F" w14:textId="77777777" w:rsidTr="0032791B">
        <w:trPr>
          <w:trHeight w:val="386"/>
          <w:jc w:val="center"/>
        </w:trPr>
        <w:tc>
          <w:tcPr>
            <w:tcW w:w="5689" w:type="dxa"/>
            <w:shd w:val="clear" w:color="auto" w:fill="FFFFFF"/>
            <w:vAlign w:val="center"/>
          </w:tcPr>
          <w:p w14:paraId="50CFE219" w14:textId="6CCAD6E1"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4.1. Desempenho estratégico</w:t>
            </w:r>
          </w:p>
        </w:tc>
        <w:tc>
          <w:tcPr>
            <w:tcW w:w="1985" w:type="dxa"/>
            <w:shd w:val="clear" w:color="auto" w:fill="FFFFFF"/>
            <w:vAlign w:val="center"/>
          </w:tcPr>
          <w:p w14:paraId="5221C3B4" w14:textId="3CA2557F"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GESTR/SUGOE</w:t>
            </w:r>
          </w:p>
        </w:tc>
      </w:tr>
      <w:tr w:rsidR="00D90B09" w:rsidRPr="00043F00" w14:paraId="4C8DB42B" w14:textId="77777777" w:rsidTr="0032791B">
        <w:trPr>
          <w:trHeight w:val="386"/>
          <w:jc w:val="center"/>
        </w:trPr>
        <w:tc>
          <w:tcPr>
            <w:tcW w:w="5689" w:type="dxa"/>
            <w:shd w:val="clear" w:color="auto" w:fill="FFFFFF"/>
            <w:vAlign w:val="center"/>
          </w:tcPr>
          <w:p w14:paraId="7D13A7E4" w14:textId="3AB6C85F"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4.2. Gestão orçamentária e financeira</w:t>
            </w:r>
          </w:p>
        </w:tc>
        <w:tc>
          <w:tcPr>
            <w:tcW w:w="1985" w:type="dxa"/>
            <w:shd w:val="clear" w:color="auto" w:fill="FFFFFF"/>
            <w:vAlign w:val="center"/>
          </w:tcPr>
          <w:p w14:paraId="761CDE6B" w14:textId="1131B92F"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DIRAF</w:t>
            </w:r>
          </w:p>
        </w:tc>
      </w:tr>
      <w:tr w:rsidR="00D90B09" w:rsidRPr="00043F00" w14:paraId="395A6E62" w14:textId="77777777" w:rsidTr="0032791B">
        <w:trPr>
          <w:trHeight w:val="386"/>
          <w:jc w:val="center"/>
        </w:trPr>
        <w:tc>
          <w:tcPr>
            <w:tcW w:w="5689" w:type="dxa"/>
            <w:shd w:val="clear" w:color="auto" w:fill="FFFFFF"/>
            <w:vAlign w:val="center"/>
          </w:tcPr>
          <w:p w14:paraId="04ED36CE" w14:textId="3B99FD4B"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4.3. Gestão de custos</w:t>
            </w:r>
          </w:p>
        </w:tc>
        <w:tc>
          <w:tcPr>
            <w:tcW w:w="1985" w:type="dxa"/>
            <w:shd w:val="clear" w:color="auto" w:fill="FFFFFF"/>
            <w:vAlign w:val="center"/>
          </w:tcPr>
          <w:p w14:paraId="1B5C273F" w14:textId="1D96E916"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DIRAF</w:t>
            </w:r>
          </w:p>
        </w:tc>
      </w:tr>
      <w:tr w:rsidR="00230E44" w:rsidRPr="00043F00" w14:paraId="2911F982" w14:textId="77777777" w:rsidTr="0032791B">
        <w:trPr>
          <w:trHeight w:val="386"/>
          <w:jc w:val="center"/>
        </w:trPr>
        <w:tc>
          <w:tcPr>
            <w:tcW w:w="5689" w:type="dxa"/>
            <w:shd w:val="clear" w:color="auto" w:fill="FFFFFF"/>
            <w:vAlign w:val="center"/>
          </w:tcPr>
          <w:p w14:paraId="19DA5EE7" w14:textId="4178A55E"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4.4. Gestão de pessoas</w:t>
            </w:r>
          </w:p>
        </w:tc>
        <w:tc>
          <w:tcPr>
            <w:tcW w:w="1985" w:type="dxa"/>
            <w:shd w:val="clear" w:color="auto" w:fill="FFFFFF"/>
            <w:vAlign w:val="center"/>
          </w:tcPr>
          <w:p w14:paraId="6977840E" w14:textId="4C6CDFB7" w:rsidR="00AA42B6" w:rsidRPr="00043F00" w:rsidRDefault="00AA42B6" w:rsidP="00220CDB">
            <w:pPr>
              <w:jc w:val="center"/>
              <w:rPr>
                <w:rFonts w:ascii="Arial Regular" w:hAnsi="Arial Regular" w:cs="Arial Regular" w:hint="eastAsia"/>
                <w:sz w:val="20"/>
                <w:szCs w:val="20"/>
                <w:lang w:val="pt-BR"/>
              </w:rPr>
            </w:pPr>
            <w:r w:rsidRPr="00043F00">
              <w:rPr>
                <w:rFonts w:ascii="Arial Regular" w:eastAsia="Times New Roman" w:hAnsi="Arial Regular" w:cs="Calibri"/>
                <w:kern w:val="0"/>
                <w:sz w:val="20"/>
                <w:szCs w:val="20"/>
                <w:lang w:val="pt-BR" w:eastAsia="pt-BR"/>
              </w:rPr>
              <w:t>DIRAF</w:t>
            </w:r>
          </w:p>
        </w:tc>
      </w:tr>
      <w:tr w:rsidR="00D90B09" w:rsidRPr="00043F00" w14:paraId="71D25E03" w14:textId="77777777" w:rsidTr="0032791B">
        <w:trPr>
          <w:trHeight w:val="386"/>
          <w:jc w:val="center"/>
        </w:trPr>
        <w:tc>
          <w:tcPr>
            <w:tcW w:w="5689" w:type="dxa"/>
            <w:shd w:val="clear" w:color="auto" w:fill="FFFFFF"/>
            <w:vAlign w:val="center"/>
          </w:tcPr>
          <w:p w14:paraId="5889AC74" w14:textId="451F6BE6"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4.5. Gestão de licitações e contratos</w:t>
            </w:r>
          </w:p>
        </w:tc>
        <w:tc>
          <w:tcPr>
            <w:tcW w:w="1985" w:type="dxa"/>
            <w:shd w:val="clear" w:color="auto" w:fill="FFFFFF"/>
            <w:vAlign w:val="center"/>
          </w:tcPr>
          <w:p w14:paraId="34A9D162" w14:textId="617B3C15"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DIRAF</w:t>
            </w:r>
          </w:p>
        </w:tc>
      </w:tr>
      <w:tr w:rsidR="00D90B09" w:rsidRPr="00043F00" w14:paraId="4BC3641E" w14:textId="77777777" w:rsidTr="0032791B">
        <w:trPr>
          <w:trHeight w:val="386"/>
          <w:jc w:val="center"/>
        </w:trPr>
        <w:tc>
          <w:tcPr>
            <w:tcW w:w="5689" w:type="dxa"/>
            <w:shd w:val="clear" w:color="auto" w:fill="FFFFFF"/>
            <w:vAlign w:val="center"/>
          </w:tcPr>
          <w:p w14:paraId="33C6B1B5" w14:textId="79553F2C"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lastRenderedPageBreak/>
              <w:t>4.6. Gestão patrimonial e de infraestrutura</w:t>
            </w:r>
          </w:p>
        </w:tc>
        <w:tc>
          <w:tcPr>
            <w:tcW w:w="1985" w:type="dxa"/>
            <w:shd w:val="clear" w:color="auto" w:fill="FFFFFF"/>
            <w:vAlign w:val="center"/>
          </w:tcPr>
          <w:p w14:paraId="689C35A8" w14:textId="56656F92"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DIRAF</w:t>
            </w:r>
          </w:p>
        </w:tc>
      </w:tr>
      <w:tr w:rsidR="00D90B09" w:rsidRPr="00043F00" w14:paraId="1606152B" w14:textId="77777777" w:rsidTr="0032791B">
        <w:trPr>
          <w:trHeight w:val="386"/>
          <w:jc w:val="center"/>
        </w:trPr>
        <w:tc>
          <w:tcPr>
            <w:tcW w:w="5689" w:type="dxa"/>
            <w:shd w:val="clear" w:color="auto" w:fill="FFFFFF"/>
            <w:vAlign w:val="center"/>
          </w:tcPr>
          <w:p w14:paraId="73120F26" w14:textId="0C762629"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4.7. Gestão tecnologia da informação e comunicação</w:t>
            </w:r>
          </w:p>
        </w:tc>
        <w:tc>
          <w:tcPr>
            <w:tcW w:w="1985" w:type="dxa"/>
            <w:shd w:val="clear" w:color="auto" w:fill="FFFFFF"/>
            <w:vAlign w:val="center"/>
          </w:tcPr>
          <w:p w14:paraId="16DC21B7" w14:textId="2BA29883"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DIRAF</w:t>
            </w:r>
          </w:p>
        </w:tc>
      </w:tr>
      <w:tr w:rsidR="00D90B09" w:rsidRPr="00043F00" w14:paraId="3BB5F9D9" w14:textId="77777777" w:rsidTr="0032791B">
        <w:trPr>
          <w:trHeight w:val="386"/>
          <w:jc w:val="center"/>
        </w:trPr>
        <w:tc>
          <w:tcPr>
            <w:tcW w:w="5689" w:type="dxa"/>
            <w:shd w:val="clear" w:color="auto" w:fill="FFFFFF"/>
            <w:vAlign w:val="center"/>
          </w:tcPr>
          <w:p w14:paraId="0DD99F4E" w14:textId="17C1941D" w:rsidR="00AA42B6" w:rsidRPr="00043F00" w:rsidRDefault="00AA42B6" w:rsidP="00220CDB">
            <w:pPr>
              <w:ind w:left="169"/>
              <w:jc w:val="left"/>
              <w:rPr>
                <w:rFonts w:ascii="Arial Regular" w:hAnsi="Arial Regular" w:cs="Arial Regular" w:hint="eastAsia"/>
                <w:sz w:val="20"/>
                <w:szCs w:val="20"/>
                <w:lang w:val="pt-BR"/>
              </w:rPr>
            </w:pPr>
            <w:r w:rsidRPr="00043F00">
              <w:rPr>
                <w:rFonts w:ascii="Arial Regular" w:hAnsi="Arial Regular" w:cs="Arial Regular"/>
                <w:sz w:val="20"/>
                <w:szCs w:val="20"/>
                <w:lang w:val="pt-BR"/>
              </w:rPr>
              <w:t>4.8. Sustentabilidade ambiental</w:t>
            </w:r>
          </w:p>
        </w:tc>
        <w:tc>
          <w:tcPr>
            <w:tcW w:w="1985" w:type="dxa"/>
            <w:shd w:val="clear" w:color="auto" w:fill="FFFFFF"/>
            <w:vAlign w:val="center"/>
          </w:tcPr>
          <w:p w14:paraId="70C11E58" w14:textId="785BCAB0"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DIREM</w:t>
            </w:r>
          </w:p>
        </w:tc>
      </w:tr>
      <w:tr w:rsidR="00D90B09" w:rsidRPr="00043F00" w14:paraId="3AC0D879" w14:textId="77777777" w:rsidTr="0032791B">
        <w:trPr>
          <w:trHeight w:val="386"/>
          <w:jc w:val="center"/>
        </w:trPr>
        <w:tc>
          <w:tcPr>
            <w:tcW w:w="5689" w:type="dxa"/>
            <w:shd w:val="clear" w:color="auto" w:fill="FFFFFF"/>
            <w:vAlign w:val="center"/>
          </w:tcPr>
          <w:p w14:paraId="27EA07B5" w14:textId="68A34F94" w:rsidR="00AA42B6" w:rsidRPr="00043F00" w:rsidRDefault="00AA42B6" w:rsidP="00220CDB">
            <w:pPr>
              <w:ind w:left="169"/>
              <w:jc w:val="left"/>
              <w:rPr>
                <w:rFonts w:ascii="Arial Regular" w:hAnsi="Arial Regular" w:cs="Arial Regular" w:hint="eastAsia"/>
                <w:sz w:val="20"/>
                <w:szCs w:val="20"/>
                <w:lang w:val="pt-BR"/>
              </w:rPr>
            </w:pPr>
            <w:bookmarkStart w:id="8" w:name="RANGE!A37"/>
            <w:r w:rsidRPr="00043F00">
              <w:rPr>
                <w:rFonts w:ascii="Arial Regular" w:hAnsi="Arial Regular" w:cs="Arial Regular"/>
                <w:sz w:val="20"/>
                <w:szCs w:val="20"/>
                <w:lang w:val="pt-BR"/>
              </w:rPr>
              <w:t>4.9. Gestão da comunicação com a sociedade</w:t>
            </w:r>
            <w:bookmarkEnd w:id="8"/>
          </w:p>
        </w:tc>
        <w:tc>
          <w:tcPr>
            <w:tcW w:w="1985" w:type="dxa"/>
            <w:shd w:val="clear" w:color="auto" w:fill="FFFFFF"/>
            <w:vAlign w:val="center"/>
          </w:tcPr>
          <w:p w14:paraId="58366B57" w14:textId="4A32B811"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COGER/OUVIR</w:t>
            </w:r>
          </w:p>
        </w:tc>
      </w:tr>
      <w:tr w:rsidR="00D90B09" w:rsidRPr="00043F00" w14:paraId="1188871E" w14:textId="77777777" w:rsidTr="0032791B">
        <w:trPr>
          <w:trHeight w:val="386"/>
          <w:jc w:val="center"/>
        </w:trPr>
        <w:tc>
          <w:tcPr>
            <w:tcW w:w="5689" w:type="dxa"/>
            <w:shd w:val="clear" w:color="auto" w:fill="FFFFFF"/>
            <w:vAlign w:val="center"/>
          </w:tcPr>
          <w:p w14:paraId="79743370" w14:textId="638E59E1" w:rsidR="00AA42B6" w:rsidRPr="00043F00" w:rsidRDefault="00AA42B6" w:rsidP="00220CDB">
            <w:pPr>
              <w:jc w:val="left"/>
              <w:rPr>
                <w:rFonts w:ascii="Arial Regular" w:eastAsia="Times New Roman" w:hAnsi="Arial Regular" w:cs="Calibri"/>
                <w:kern w:val="0"/>
                <w:sz w:val="20"/>
                <w:szCs w:val="20"/>
                <w:lang w:val="pt-BR" w:eastAsia="pt-BR"/>
              </w:rPr>
            </w:pPr>
            <w:bookmarkStart w:id="9" w:name="RANGE!A38"/>
            <w:r w:rsidRPr="00043F00">
              <w:rPr>
                <w:rFonts w:ascii="Arial Regular" w:eastAsia="Times New Roman" w:hAnsi="Arial Regular" w:cs="Calibri"/>
                <w:kern w:val="0"/>
                <w:sz w:val="20"/>
                <w:szCs w:val="20"/>
                <w:lang w:val="pt-BR" w:eastAsia="pt-BR"/>
              </w:rPr>
              <w:t> </w:t>
            </w:r>
            <w:r w:rsidRPr="00043F00">
              <w:rPr>
                <w:rFonts w:ascii="Arial Regular" w:eastAsia="Times New Roman" w:hAnsi="Arial Regular" w:cs="Calibri"/>
                <w:b/>
                <w:bCs/>
                <w:kern w:val="0"/>
                <w:sz w:val="20"/>
                <w:szCs w:val="20"/>
                <w:lang w:val="pt-BR" w:eastAsia="pt-BR"/>
              </w:rPr>
              <w:t>5. Informações Orçamentárias, Financeiras e Contábeis</w:t>
            </w:r>
            <w:bookmarkEnd w:id="9"/>
          </w:p>
        </w:tc>
        <w:tc>
          <w:tcPr>
            <w:tcW w:w="1985" w:type="dxa"/>
            <w:shd w:val="clear" w:color="auto" w:fill="FFFFFF"/>
            <w:vAlign w:val="center"/>
          </w:tcPr>
          <w:p w14:paraId="79E64240" w14:textId="3587E4B6" w:rsidR="00AA42B6" w:rsidRPr="00043F00" w:rsidRDefault="00AA42B6" w:rsidP="00220CDB">
            <w:pPr>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DIRAF</w:t>
            </w:r>
          </w:p>
        </w:tc>
      </w:tr>
      <w:tr w:rsidR="00D90B09" w:rsidRPr="00043F00" w14:paraId="6D8D99F7" w14:textId="77777777" w:rsidTr="0032791B">
        <w:trPr>
          <w:trHeight w:val="386"/>
          <w:jc w:val="center"/>
        </w:trPr>
        <w:tc>
          <w:tcPr>
            <w:tcW w:w="5689" w:type="dxa"/>
            <w:shd w:val="clear" w:color="auto" w:fill="FFFFFF"/>
            <w:vAlign w:val="center"/>
          </w:tcPr>
          <w:p w14:paraId="7888F517" w14:textId="171A2D55" w:rsidR="00AA42B6" w:rsidRPr="00043F00" w:rsidRDefault="00AA42B6" w:rsidP="00220CDB">
            <w:pPr>
              <w:ind w:left="169"/>
              <w:jc w:val="left"/>
              <w:rPr>
                <w:rFonts w:ascii="Arial Regular" w:eastAsia="Times New Roman" w:hAnsi="Arial Regular" w:cs="Calibri"/>
                <w:kern w:val="0"/>
                <w:sz w:val="20"/>
                <w:szCs w:val="20"/>
                <w:lang w:val="pt-BR" w:eastAsia="pt-BR"/>
              </w:rPr>
            </w:pPr>
            <w:r w:rsidRPr="00043F00">
              <w:rPr>
                <w:rFonts w:ascii="Arial Regular" w:hAnsi="Arial Regular" w:cs="Arial Regular"/>
                <w:sz w:val="20"/>
                <w:szCs w:val="20"/>
                <w:lang w:val="pt-BR"/>
              </w:rPr>
              <w:t>Anexos</w:t>
            </w:r>
          </w:p>
        </w:tc>
        <w:tc>
          <w:tcPr>
            <w:tcW w:w="1985" w:type="dxa"/>
            <w:shd w:val="clear" w:color="auto" w:fill="FFFFFF"/>
            <w:vAlign w:val="center"/>
          </w:tcPr>
          <w:p w14:paraId="392F7AFA" w14:textId="6249DEA2" w:rsidR="00AA42B6" w:rsidRPr="00043F00" w:rsidRDefault="00AA42B6" w:rsidP="00220CDB">
            <w:pPr>
              <w:keepNext/>
              <w:jc w:val="center"/>
              <w:rPr>
                <w:rFonts w:ascii="Arial Regular" w:eastAsia="Times New Roman" w:hAnsi="Arial Regular" w:cs="Calibri"/>
                <w:kern w:val="0"/>
                <w:sz w:val="20"/>
                <w:szCs w:val="20"/>
                <w:lang w:val="pt-BR" w:eastAsia="pt-BR"/>
              </w:rPr>
            </w:pPr>
            <w:r w:rsidRPr="00043F00">
              <w:rPr>
                <w:rFonts w:ascii="Arial Regular" w:eastAsia="Times New Roman" w:hAnsi="Arial Regular" w:cs="Calibri"/>
                <w:kern w:val="0"/>
                <w:sz w:val="20"/>
                <w:szCs w:val="20"/>
                <w:lang w:val="pt-BR" w:eastAsia="pt-BR"/>
              </w:rPr>
              <w:t>Todas as áreas</w:t>
            </w:r>
          </w:p>
        </w:tc>
      </w:tr>
    </w:tbl>
    <w:p w14:paraId="221E6D5D" w14:textId="01482ECD" w:rsidR="00F47A49" w:rsidRPr="00043F00" w:rsidRDefault="00F47A49" w:rsidP="00F47A49">
      <w:pPr>
        <w:pStyle w:val="Legenda"/>
        <w:framePr w:hSpace="180" w:wrap="around" w:vAnchor="text" w:hAnchor="page" w:x="3220" w:y="202"/>
        <w:spacing w:after="0" w:line="360" w:lineRule="auto"/>
        <w:suppressOverlap/>
        <w:jc w:val="center"/>
        <w:rPr>
          <w:rFonts w:ascii="Arial Regular" w:hAnsi="Arial Regular"/>
        </w:rPr>
      </w:pPr>
      <w:bookmarkStart w:id="10" w:name="_Toc130486549"/>
      <w:r w:rsidRPr="00043F00">
        <w:rPr>
          <w:rFonts w:ascii="Arial Regular" w:hAnsi="Arial Regular"/>
        </w:rPr>
        <w:t xml:space="preserve">Tabela </w:t>
      </w:r>
      <w:bookmarkStart w:id="11" w:name="Tab1"/>
      <w:r w:rsidR="00A94541" w:rsidRPr="00043F00">
        <w:rPr>
          <w:rFonts w:ascii="Arial Regular" w:hAnsi="Arial Regular"/>
        </w:rPr>
        <w:fldChar w:fldCharType="begin"/>
      </w:r>
      <w:r w:rsidR="00A94541" w:rsidRPr="00043F00">
        <w:rPr>
          <w:rFonts w:ascii="Arial Regular" w:hAnsi="Arial Regular"/>
        </w:rPr>
        <w:instrText xml:space="preserve"> SEQ Tabela \* ARABIC </w:instrText>
      </w:r>
      <w:r w:rsidR="00A94541" w:rsidRPr="00043F00">
        <w:rPr>
          <w:rFonts w:ascii="Arial Regular" w:hAnsi="Arial Regular"/>
        </w:rPr>
        <w:fldChar w:fldCharType="separate"/>
      </w:r>
      <w:r w:rsidR="006B149F">
        <w:rPr>
          <w:rFonts w:ascii="Arial Regular" w:hAnsi="Arial Regular"/>
          <w:noProof/>
        </w:rPr>
        <w:t>1</w:t>
      </w:r>
      <w:r w:rsidR="00A94541" w:rsidRPr="00043F00">
        <w:rPr>
          <w:rFonts w:ascii="Arial Regular" w:hAnsi="Arial Regular"/>
        </w:rPr>
        <w:fldChar w:fldCharType="end"/>
      </w:r>
      <w:bookmarkEnd w:id="11"/>
      <w:r w:rsidRPr="00043F00">
        <w:rPr>
          <w:rFonts w:ascii="Arial Regular" w:hAnsi="Arial Regular"/>
        </w:rPr>
        <w:t xml:space="preserve"> </w:t>
      </w:r>
      <w:r w:rsidR="00EB7682" w:rsidRPr="00043F00">
        <w:rPr>
          <w:rFonts w:ascii="Arial Regular" w:hAnsi="Arial Regular"/>
        </w:rPr>
        <w:t>–</w:t>
      </w:r>
      <w:r w:rsidRPr="00043F00">
        <w:rPr>
          <w:rFonts w:ascii="Arial Regular" w:hAnsi="Arial Regular"/>
        </w:rPr>
        <w:t xml:space="preserve"> Distribuição da responsabilidade pelo conteúdo do RGI 2022</w:t>
      </w:r>
      <w:bookmarkEnd w:id="10"/>
    </w:p>
    <w:p w14:paraId="2DB14425" w14:textId="47BB5B3D" w:rsidR="00F47A49" w:rsidRPr="00043F00" w:rsidRDefault="00F47A49" w:rsidP="00595C6C">
      <w:pPr>
        <w:spacing w:line="360" w:lineRule="auto"/>
        <w:ind w:firstLineChars="200" w:firstLine="420"/>
        <w:rPr>
          <w:rFonts w:ascii="Arial Regular" w:hAnsi="Arial Regular" w:cs="Arial Regular" w:hint="eastAsia"/>
          <w:color w:val="404040" w:themeColor="text1" w:themeTint="BF"/>
          <w:lang w:val="pt-BR"/>
        </w:rPr>
      </w:pPr>
    </w:p>
    <w:p w14:paraId="3E2B079C" w14:textId="77777777" w:rsidR="00EC149C" w:rsidRPr="00043F00" w:rsidRDefault="00EC149C">
      <w:pPr>
        <w:widowControl/>
        <w:jc w:val="left"/>
        <w:rPr>
          <w:rFonts w:ascii="Arial Regular" w:hAnsi="Arial Regular" w:cs="Arial Regular" w:hint="eastAsia"/>
          <w:color w:val="404040" w:themeColor="text1" w:themeTint="BF"/>
          <w:lang w:val="pt-BR"/>
        </w:rPr>
      </w:pPr>
    </w:p>
    <w:p w14:paraId="79A81709" w14:textId="3D58EC22" w:rsidR="00F47A49" w:rsidRPr="00043F00" w:rsidRDefault="00EC149C" w:rsidP="00F02F7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Por fim, ressalta-se que as informações concernentes às atividades da EPL compreendidas entre janeiro </w:t>
      </w:r>
      <w:r w:rsidR="00F02F78" w:rsidRPr="00043F00">
        <w:rPr>
          <w:rFonts w:ascii="Arial Regular" w:hAnsi="Arial Regular" w:cs="Arial Regular"/>
          <w:color w:val="404040" w:themeColor="text1" w:themeTint="BF"/>
          <w:lang w:val="pt-BR"/>
        </w:rPr>
        <w:t>e</w:t>
      </w:r>
      <w:r w:rsidRPr="00043F00">
        <w:rPr>
          <w:rFonts w:ascii="Arial Regular" w:hAnsi="Arial Regular" w:cs="Arial Regular"/>
          <w:color w:val="404040" w:themeColor="text1" w:themeTint="BF"/>
          <w:lang w:val="pt-BR"/>
        </w:rPr>
        <w:t xml:space="preserve"> setembro de 2022, ou seja, período anterior à incorporação, foram contempladas pelo Relatório de Gestão 2022 para prestação de contas extraordinária, conforme as recomendações do Tribunal de Contas da União e as orientações da Controladoria Geral da União. O referido relatório compõe o Anexo I deste Relatório de Gestão Integrado.</w:t>
      </w:r>
      <w:r w:rsidR="00F47A49" w:rsidRPr="00043F00">
        <w:rPr>
          <w:rFonts w:ascii="Arial Regular" w:hAnsi="Arial Regular" w:cs="Arial Regular"/>
          <w:color w:val="404040" w:themeColor="text1" w:themeTint="BF"/>
          <w:lang w:val="pt-BR"/>
        </w:rPr>
        <w:br w:type="page"/>
      </w:r>
    </w:p>
    <w:p w14:paraId="14A972E6" w14:textId="3FD06F67" w:rsidR="00737C51" w:rsidRPr="00043F00" w:rsidRDefault="00CC7DA6" w:rsidP="001330C8">
      <w:pPr>
        <w:pStyle w:val="Ttulo1"/>
        <w:numPr>
          <w:ilvl w:val="0"/>
          <w:numId w:val="11"/>
        </w:numPr>
        <w:rPr>
          <w:rFonts w:ascii="Arial Regular" w:hAnsi="Arial Regular" w:cs="Arial Regular" w:hint="eastAsia"/>
          <w:b/>
          <w:bCs/>
          <w:color w:val="404040" w:themeColor="text1" w:themeTint="BF"/>
          <w:szCs w:val="40"/>
          <w:lang w:val="pt-BR"/>
        </w:rPr>
      </w:pPr>
      <w:bookmarkStart w:id="12" w:name="_Toc130486616"/>
      <w:r w:rsidRPr="00043F00">
        <w:rPr>
          <w:rFonts w:ascii="Arial Regular" w:hAnsi="Arial Regular" w:cs="Arial Regular"/>
          <w:b/>
          <w:bCs/>
          <w:color w:val="404040" w:themeColor="text1" w:themeTint="BF"/>
          <w:szCs w:val="40"/>
          <w:lang w:val="pt-BR"/>
        </w:rPr>
        <w:lastRenderedPageBreak/>
        <w:t>VISÃO GERAL ORGANIZACIONAL E AMBIENTE EXTERNO</w:t>
      </w:r>
      <w:bookmarkEnd w:id="12"/>
    </w:p>
    <w:p w14:paraId="43A9A2AB" w14:textId="77777777" w:rsidR="00737C51" w:rsidRPr="00043F00" w:rsidRDefault="00737C51" w:rsidP="001330C8">
      <w:pPr>
        <w:ind w:firstLineChars="200" w:firstLine="420"/>
        <w:rPr>
          <w:rFonts w:ascii="Arial Regular" w:hAnsi="Arial Regular" w:cs="Arial Regular" w:hint="eastAsia"/>
          <w:color w:val="404040" w:themeColor="text1" w:themeTint="BF"/>
          <w:lang w:val="pt-BR"/>
        </w:rPr>
      </w:pPr>
    </w:p>
    <w:p w14:paraId="41292FF4" w14:textId="77777777" w:rsidR="00D25F3D" w:rsidRPr="00043F00" w:rsidRDefault="00D25F3D" w:rsidP="001330C8">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13" w:name="_Toc95830194"/>
      <w:bookmarkStart w:id="14" w:name="_Toc99112947"/>
      <w:bookmarkStart w:id="15" w:name="_Toc130486617"/>
      <w:r w:rsidRPr="00043F00">
        <w:rPr>
          <w:rFonts w:ascii="Arial Regular" w:hAnsi="Arial Regular" w:cs="Arial Regular"/>
          <w:b/>
          <w:bCs/>
          <w:color w:val="404040" w:themeColor="text1" w:themeTint="BF"/>
          <w:szCs w:val="40"/>
          <w:lang w:val="pt-BR"/>
        </w:rPr>
        <w:t>Competências</w:t>
      </w:r>
      <w:bookmarkEnd w:id="13"/>
      <w:bookmarkEnd w:id="14"/>
      <w:bookmarkEnd w:id="15"/>
    </w:p>
    <w:p w14:paraId="24C5C13C" w14:textId="77777777" w:rsidR="001330C8" w:rsidRPr="00043F00" w:rsidRDefault="001330C8" w:rsidP="001330C8">
      <w:pPr>
        <w:ind w:firstLineChars="200" w:firstLine="420"/>
        <w:rPr>
          <w:rFonts w:ascii="Arial Regular" w:hAnsi="Arial Regular" w:cs="Arial Regular" w:hint="eastAsia"/>
          <w:color w:val="404040" w:themeColor="text1" w:themeTint="BF"/>
          <w:lang w:val="pt-BR"/>
        </w:rPr>
      </w:pPr>
    </w:p>
    <w:p w14:paraId="4361E743" w14:textId="52D08687" w:rsidR="00A1328A" w:rsidRPr="00043F00" w:rsidRDefault="00A1328A" w:rsidP="00A1328A">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Infra S.A. é o nome fantasia da empresa pública resultante da incorporação da Empresa de Planejamento e Logística S.A. pela Valec - Engenharia, Construções e Ferrovias S.A., nos termos da autorização do Decreto nº 11.081, de 24 de maio de 2022 e da aprovação da 79ª Assembleia Geral Extraordinária da Valec S.A., de 30 de setembro de 2022. </w:t>
      </w:r>
    </w:p>
    <w:p w14:paraId="5F21DAD7" w14:textId="2732F290" w:rsidR="00A1328A" w:rsidRPr="00043F00" w:rsidRDefault="00A1328A" w:rsidP="00A1328A">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É organizada sob a forma de sociedade anônima de capital fechado, controlada pela União e vinculada ao Ministério dos Transportes, conforme preconizam as Leis n° 11.772, de 17 de setembro de 2008 e nº 12.404, de 4 de maio de 2011.</w:t>
      </w:r>
      <w:r w:rsidR="00387406" w:rsidRPr="00043F00">
        <w:rPr>
          <w:rFonts w:ascii="Arial Regular" w:hAnsi="Arial Regular" w:cs="Arial Regular"/>
          <w:color w:val="404040" w:themeColor="text1" w:themeTint="BF"/>
          <w:lang w:val="pt-BR"/>
        </w:rPr>
        <w:t xml:space="preserve"> </w:t>
      </w:r>
      <w:r w:rsidRPr="00043F00">
        <w:rPr>
          <w:rFonts w:ascii="Arial Regular" w:hAnsi="Arial Regular" w:cs="Arial Regular"/>
          <w:color w:val="404040" w:themeColor="text1" w:themeTint="BF"/>
          <w:lang w:val="pt-BR"/>
        </w:rPr>
        <w:t xml:space="preserve">Está sujeita ao regime jurídico das empresas privadas, inclusive quanto aos direitos e obrigações civis, comerciais, trabalhistas e tributárias. </w:t>
      </w:r>
    </w:p>
    <w:p w14:paraId="30D556C1" w14:textId="77777777" w:rsidR="00A1328A" w:rsidRPr="00043F00" w:rsidRDefault="00A1328A" w:rsidP="00A1328A">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Tem por função social a prestação de serviços na área de projetos, estudos e pesquisas destinados a subsidiar o planejamento da logística e dos transportes e a construção e exploração de infraestrutura de transportes e logística. </w:t>
      </w:r>
    </w:p>
    <w:p w14:paraId="036DEC21" w14:textId="77777777" w:rsidR="00A1328A" w:rsidRPr="00043F00" w:rsidRDefault="00A1328A" w:rsidP="00A1328A">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De acordo com o art. 9° da Lei n° 11.772, e art. 5° da Lei nº 12.404 citadas, compete à Infra S.A., em conformidade com as diretrizes do Ministério dos Transportes:</w:t>
      </w:r>
    </w:p>
    <w:p w14:paraId="2B086271"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Administrar os programas de operação da infraestrutura ferroviária, nas ferrovias a ela outorgadas;</w:t>
      </w:r>
    </w:p>
    <w:p w14:paraId="7BB54238"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Coordenar, executar, controlar, revisar, fiscalizar e administrar obras de infraestrutura ferroviária que lhes forem outorgadas; </w:t>
      </w:r>
    </w:p>
    <w:p w14:paraId="73BA4EE2"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Desenvolver estudos e projetos de obras de infraestrutura ferroviária; </w:t>
      </w:r>
    </w:p>
    <w:p w14:paraId="4D712DB6"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Construir, operar e explorar estradas de ferro, sistemas acessórios de armazenagem, transferência e manuseio de produtos e bens a serem transportados e, ainda, instalações e sistemas de interligação de estradas de ferro com outras modalidades de transportes; </w:t>
      </w:r>
    </w:p>
    <w:p w14:paraId="09F37178"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Promover o desenvolvimento dos sistemas de transporte de cargas sobre trilhos, objetivando seu aprimoramento e a absorção de novas tecnologias; </w:t>
      </w:r>
    </w:p>
    <w:p w14:paraId="5B54AD9B"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Celebrar contratos e convênios com órgãos nacionais da administração direta ou indireta, com empresas privadas e com órgãos internacionais para prestação de serviços técnicos especializados; </w:t>
      </w:r>
    </w:p>
    <w:p w14:paraId="5A95092B"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Exercer outras atividades inerentes às suas finalidades, conforme previsão em seu Estatuto social; e </w:t>
      </w:r>
    </w:p>
    <w:p w14:paraId="228DAC1C"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Participar minoritariamente do capital de empresas que tenham por objeto construir e operar a EF 232, de que trata o item 3.2.2 - Relação Descritiva das Ferrovias do Plano Nacional de Viação, do </w:t>
      </w:r>
      <w:hyperlink r:id="rId40" w:anchor="anexo" w:tgtFrame="_blank" w:history="1">
        <w:r w:rsidRPr="00043F00">
          <w:rPr>
            <w:rFonts w:ascii="Arial Regular" w:hAnsi="Arial Regular" w:cs="Arial Regular"/>
            <w:color w:val="404040" w:themeColor="text1" w:themeTint="BF"/>
            <w:sz w:val="21"/>
            <w:szCs w:val="21"/>
          </w:rPr>
          <w:t>Anexo da Lei no 5.917, de 10 de setembro de 1973</w:t>
        </w:r>
      </w:hyperlink>
      <w:r w:rsidRPr="00043F00">
        <w:rPr>
          <w:rFonts w:ascii="Arial Regular" w:hAnsi="Arial Regular" w:cs="Arial Regular"/>
          <w:color w:val="404040" w:themeColor="text1" w:themeTint="BF"/>
          <w:sz w:val="21"/>
          <w:szCs w:val="21"/>
        </w:rPr>
        <w:t xml:space="preserve">, </w:t>
      </w:r>
      <w:r w:rsidRPr="00043F00">
        <w:rPr>
          <w:rFonts w:ascii="Arial Regular" w:hAnsi="Arial Regular" w:cs="Arial Regular"/>
          <w:color w:val="404040" w:themeColor="text1" w:themeTint="BF"/>
          <w:sz w:val="21"/>
          <w:szCs w:val="21"/>
        </w:rPr>
        <w:lastRenderedPageBreak/>
        <w:t>com as alterações introduzidas por esta Lei. (</w:t>
      </w:r>
      <w:hyperlink r:id="rId41" w:anchor="art43" w:tgtFrame="_blank" w:history="1">
        <w:r w:rsidRPr="00043F00">
          <w:rPr>
            <w:rFonts w:ascii="Arial Regular" w:hAnsi="Arial Regular" w:cs="Arial Regular"/>
            <w:color w:val="404040" w:themeColor="text1" w:themeTint="BF"/>
            <w:sz w:val="21"/>
            <w:szCs w:val="21"/>
          </w:rPr>
          <w:t>Incluído pela Lei nº 12.058, de 2009</w:t>
        </w:r>
      </w:hyperlink>
      <w:r w:rsidRPr="00043F00">
        <w:rPr>
          <w:rFonts w:ascii="Arial Regular" w:hAnsi="Arial Regular" w:cs="Arial Regular"/>
          <w:color w:val="404040" w:themeColor="text1" w:themeTint="BF"/>
          <w:sz w:val="21"/>
          <w:szCs w:val="21"/>
        </w:rPr>
        <w:t>).</w:t>
      </w:r>
    </w:p>
    <w:p w14:paraId="301080D2"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Elaborar estudos de viabilidade técnica, jurídica, ambiental e econômico-financeira necessários ao desenvolvimento de projetos de logística e transportes;</w:t>
      </w:r>
    </w:p>
    <w:p w14:paraId="042AB92E"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Realizar e promover pesquisas tecnológicas e de inovação, isoladamente ou em conjunto com instituições científicas e tecnológicas, organizações de direito privado sem fins lucrativos voltadas para atividades de pesquisa e desenvolvimento e sociedades nacionais, de modo a subsidiar a adoção de medidas organizacionais e técnico-econômicas do setor, tendo por referência o desenvolvimento científico e tecnológico mundial, realizando as gestões pertinentes à proteção dos direitos de propriedade industrial eventualmente decorrentes;</w:t>
      </w:r>
    </w:p>
    <w:p w14:paraId="760ED8B9"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Planejar, exercer e promover as atividades de absorção e transferência de tecnologia no setor de transportes, celebrando e gerindo acordos, contratos e demais instrumentos congêneres necessários ao desempenho dessa atividade;</w:t>
      </w:r>
    </w:p>
    <w:p w14:paraId="329D2832"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Participar das atividades relacionadas ao setor de transportes, nas fases de projeto, fabricação, implantação e operação, visando a garantir a absorção e a transferência de tecnologia;</w:t>
      </w:r>
    </w:p>
    <w:p w14:paraId="521BCAB9"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Promover a capacitação e o desenvolvimento de atividades de pesquisa e desenvolvimento nas instituições científicas e tecnológicas, organizações de direito privado sem fins lucrativos voltadas para atividades de pesquisa e desenvolvimento, e sociedades nacionais, inclusive de tecnologia industrial básica, relacionadas ao setor de transportes;</w:t>
      </w:r>
    </w:p>
    <w:p w14:paraId="0F3CFCC4"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Subsidiar a formulação, o planejamento e a implementação de ações no âmbito das políticas de logística e transporte, de modo a propiciar que as modalidades de transporte se integrem umas às outras e, quando viável, a empreendimentos de infraestrutura e serviços públicos não relacionados manifestamente a transportes;</w:t>
      </w:r>
    </w:p>
    <w:p w14:paraId="31B9B1B6"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Planejar e promover a disseminação e a incorporação das tecnologias utilizadas e desenvolvidas no âmbito do setor de transportes em outros segmentos da economia;</w:t>
      </w:r>
    </w:p>
    <w:p w14:paraId="3BE36A09"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Obter licença ambiental necessária aos empreendimentos na área de infraestrutura de transportes;</w:t>
      </w:r>
    </w:p>
    <w:p w14:paraId="1E67A9B9"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Desenvolver estudos de impacto social e socioambiental para os empreendimentos de transportes;</w:t>
      </w:r>
    </w:p>
    <w:p w14:paraId="09E6D881"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Acompanhar a elaboração de projetos e estudos de viabilidade a serem realizados por agentes interessados e devidamente autorizados;</w:t>
      </w:r>
    </w:p>
    <w:p w14:paraId="780C8C79"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Promover estudos voltados a programas de apoio, modernização e capacitação da indústria nacional, objetivando maximizar a participação desta no fornecimento de bens e equipamentos necessários à expansão do setor de transportes;</w:t>
      </w:r>
    </w:p>
    <w:p w14:paraId="14760654"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 xml:space="preserve">Elaborar estudos de curto, médio e longo prazo, necessários ao desenvolvimento </w:t>
      </w:r>
      <w:r w:rsidRPr="00043F00">
        <w:rPr>
          <w:rFonts w:ascii="Arial Regular" w:hAnsi="Arial Regular" w:cs="Arial Regular"/>
          <w:color w:val="404040" w:themeColor="text1" w:themeTint="BF"/>
          <w:sz w:val="21"/>
          <w:szCs w:val="21"/>
        </w:rPr>
        <w:lastRenderedPageBreak/>
        <w:t>de planos de expansão da infraestrutura dos setores de logística e transportes;</w:t>
      </w:r>
    </w:p>
    <w:p w14:paraId="0EDD8E79"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Propor planos de metas voltados à utilização racional e conservação da infra e superestrutura de transportes, podendo estabelecer parcerias de cooperação para esse fim;</w:t>
      </w:r>
    </w:p>
    <w:p w14:paraId="64AF7625"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Coordenar, executar, fiscalizar e administrar obras de infra e superestrutura de transporte ferroviário de alta velocidade;</w:t>
      </w:r>
    </w:p>
    <w:p w14:paraId="3A546081"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Administrar e explorar o patrimônio relacionado ao transporte ferroviário de alta velocidade, quando couber;</w:t>
      </w:r>
    </w:p>
    <w:p w14:paraId="52070064"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Promover a certificação de conformidade de material rodante, infraestrutura e demais sistemas a serem utilizados no transporte ferroviário de alta velocidade com as especificações técnicas de segurança e interoperabilidade do setor;</w:t>
      </w:r>
    </w:p>
    <w:p w14:paraId="71A6D9C3"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Promover a desapropriação ou instituição de servidão dos bens necessários à construção e exploração de infraestrutura para o transporte ferroviário de alta velocidade, declarados de utilidade pública por ato do Presidente da República;</w:t>
      </w:r>
    </w:p>
    <w:p w14:paraId="28FCFB16"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Administrar os programas de operação da infraestrutura ferroviária de alta velocidade nas ferrovias outorgadas à EPL;</w:t>
      </w:r>
    </w:p>
    <w:p w14:paraId="0C394E8A"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Prestar serviços aos órgãos e entidades da União, Estados, Distrito Federal e Municípios em assuntos de sua especialidade;</w:t>
      </w:r>
    </w:p>
    <w:p w14:paraId="0D86CBEB"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Elaborar estudos especiais a respeito da demanda global e intermodal de transportes, por regiões, no sentido de subsidiar a incorporação desses elementos na formulação de políticas públicas voltadas à redução das desigualdades regionais, especialmente daquelas que tenham por finalidade estimular o desenvolvimento do sistema logístico nas Regiões Norte e Nordeste e em outras áreas territoriais abrangidas pela Política Nacional de Desenvolvimento Regional;</w:t>
      </w:r>
    </w:p>
    <w:p w14:paraId="3016FABB" w14:textId="77777777"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Elaborar projetos básico e executivo de obras de infraestrutura de transportes; e</w:t>
      </w:r>
    </w:p>
    <w:p w14:paraId="7C9D9898" w14:textId="4B9849B4" w:rsidR="00A1328A" w:rsidRPr="00043F00" w:rsidRDefault="00A1328A" w:rsidP="00A1328A">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Exercer outras atividades pertinentes ao seu objeto, conforme previsão do Estatuto social.</w:t>
      </w:r>
    </w:p>
    <w:p w14:paraId="2C504C64" w14:textId="77777777" w:rsidR="00A1328A" w:rsidRPr="00043F00" w:rsidRDefault="00A1328A" w:rsidP="00F64142">
      <w:pPr>
        <w:ind w:left="349"/>
        <w:rPr>
          <w:rFonts w:ascii="Arial Regular" w:hAnsi="Arial Regular" w:cs="Arial Regular" w:hint="eastAsia"/>
          <w:color w:val="404040" w:themeColor="text1" w:themeTint="BF"/>
        </w:rPr>
      </w:pPr>
    </w:p>
    <w:p w14:paraId="46BA0CDE" w14:textId="655AC8F7" w:rsidR="00D25F3D" w:rsidRPr="00043F00" w:rsidRDefault="00D25F3D" w:rsidP="00F64142">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16" w:name="_Toc80785663"/>
      <w:bookmarkStart w:id="17" w:name="_Toc99112948"/>
      <w:bookmarkStart w:id="18" w:name="_Toc130486618"/>
      <w:r w:rsidRPr="00043F00">
        <w:rPr>
          <w:rFonts w:ascii="Arial Regular" w:hAnsi="Arial Regular" w:cs="Arial Regular"/>
          <w:b/>
          <w:bCs/>
          <w:color w:val="404040" w:themeColor="text1" w:themeTint="BF"/>
          <w:szCs w:val="40"/>
          <w:lang w:val="pt-BR"/>
        </w:rPr>
        <w:t xml:space="preserve">Principais normas direcionadores de atuação da </w:t>
      </w:r>
      <w:r w:rsidR="006441F2">
        <w:rPr>
          <w:rFonts w:ascii="Arial Regular" w:hAnsi="Arial Regular" w:cs="Arial Regular"/>
          <w:b/>
          <w:bCs/>
          <w:color w:val="404040" w:themeColor="text1" w:themeTint="BF"/>
          <w:szCs w:val="40"/>
          <w:lang w:val="pt-BR"/>
        </w:rPr>
        <w:t>Infra S.A.</w:t>
      </w:r>
      <w:bookmarkEnd w:id="16"/>
      <w:bookmarkEnd w:id="17"/>
      <w:bookmarkEnd w:id="18"/>
    </w:p>
    <w:p w14:paraId="6D3BEF9E" w14:textId="77777777" w:rsidR="00886364" w:rsidRPr="00043F00" w:rsidRDefault="00886364" w:rsidP="00F64142">
      <w:pPr>
        <w:ind w:firstLineChars="200" w:firstLine="420"/>
        <w:rPr>
          <w:rFonts w:ascii="Arial Regular" w:hAnsi="Arial Regular" w:cs="Arial Regular" w:hint="eastAsia"/>
          <w:color w:val="404040" w:themeColor="text1" w:themeTint="BF"/>
          <w:lang w:val="pt-BR"/>
        </w:rPr>
      </w:pPr>
    </w:p>
    <w:p w14:paraId="54F49A4B" w14:textId="35BD9B0C" w:rsidR="0083407C" w:rsidRPr="00043F00" w:rsidRDefault="0083407C" w:rsidP="0083407C">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Compõem a legislação referente à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w:t>
      </w:r>
    </w:p>
    <w:p w14:paraId="46D01FCA" w14:textId="77777777" w:rsidR="0083407C" w:rsidRPr="00043F00" w:rsidRDefault="0083407C" w:rsidP="00F64142">
      <w:pPr>
        <w:ind w:firstLineChars="200" w:firstLine="420"/>
        <w:rPr>
          <w:rFonts w:ascii="Arial Regular" w:hAnsi="Arial Regular" w:cs="Arial Regular" w:hint="eastAsia"/>
          <w:color w:val="404040" w:themeColor="text1" w:themeTint="BF"/>
          <w:lang w:val="pt-BR"/>
        </w:rPr>
      </w:pPr>
    </w:p>
    <w:p w14:paraId="39605B7B" w14:textId="77777777" w:rsidR="0083407C" w:rsidRPr="00043F00" w:rsidRDefault="00000000"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hyperlink r:id="rId42" w:history="1">
        <w:r w:rsidR="0083407C" w:rsidRPr="00043F00">
          <w:rPr>
            <w:rFonts w:ascii="Arial Regular" w:hAnsi="Arial Regular" w:cs="Arial Regular"/>
            <w:b/>
            <w:bCs/>
            <w:color w:val="404040" w:themeColor="text1" w:themeTint="BF"/>
            <w:sz w:val="21"/>
            <w:szCs w:val="21"/>
          </w:rPr>
          <w:t>Decreto nº 11.081, de 24 de maio de 2022</w:t>
        </w:r>
      </w:hyperlink>
      <w:r w:rsidR="0083407C" w:rsidRPr="00043F00">
        <w:rPr>
          <w:rFonts w:ascii="Arial Regular" w:hAnsi="Arial Regular" w:cs="Arial Regular"/>
          <w:b/>
          <w:bCs/>
          <w:color w:val="404040" w:themeColor="text1" w:themeTint="BF"/>
          <w:sz w:val="21"/>
          <w:szCs w:val="21"/>
        </w:rPr>
        <w:t xml:space="preserve"> </w:t>
      </w:r>
      <w:r w:rsidR="0083407C" w:rsidRPr="00043F00">
        <w:rPr>
          <w:rFonts w:ascii="Arial Regular" w:hAnsi="Arial Regular" w:cs="Arial Regular"/>
          <w:color w:val="404040" w:themeColor="text1" w:themeTint="BF"/>
          <w:sz w:val="21"/>
          <w:szCs w:val="21"/>
        </w:rPr>
        <w:t>- Autoriza a incorporação da Empresa de Planejamento e Logística S.A. pela Valec - Engenharia, Construções e Ferrovias S.A.</w:t>
      </w:r>
    </w:p>
    <w:p w14:paraId="2BCB8678" w14:textId="171E4407" w:rsidR="0083407C" w:rsidRPr="00043F00" w:rsidRDefault="00000000"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hyperlink r:id="rId43" w:tgtFrame="_blank" w:history="1">
        <w:r w:rsidR="0083407C" w:rsidRPr="00043F00">
          <w:rPr>
            <w:rFonts w:ascii="Arial Regular" w:hAnsi="Arial Regular" w:cs="Arial Regular"/>
            <w:b/>
            <w:bCs/>
            <w:color w:val="404040" w:themeColor="text1" w:themeTint="BF"/>
            <w:sz w:val="21"/>
            <w:szCs w:val="21"/>
          </w:rPr>
          <w:t>Decreto nº 8875, de 11 de outubro de 2016</w:t>
        </w:r>
      </w:hyperlink>
      <w:r w:rsidR="0083407C" w:rsidRPr="00043F00">
        <w:rPr>
          <w:rFonts w:ascii="Arial Regular" w:hAnsi="Arial Regular" w:cs="Arial Regular"/>
          <w:color w:val="404040" w:themeColor="text1" w:themeTint="BF"/>
          <w:sz w:val="21"/>
          <w:szCs w:val="21"/>
        </w:rPr>
        <w:t> – Revoga o Decreto nº 8.129, de 23 de outubro de 2013, que institui a política de livre acesso ao Subsistema Ferroviário Federal e dispõe sobre a atuação da Valec - Engenharia, Construções e Ferrovias S.A. para o desenvolvimento dos sistemas de transportes ferroviário;</w:t>
      </w:r>
    </w:p>
    <w:p w14:paraId="269DB706" w14:textId="77777777" w:rsidR="0083407C" w:rsidRPr="00043F00" w:rsidRDefault="00000000"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hyperlink r:id="rId44" w:tgtFrame="_blank" w:history="1">
        <w:r w:rsidR="0083407C" w:rsidRPr="00043F00">
          <w:rPr>
            <w:rFonts w:ascii="Arial Regular" w:hAnsi="Arial Regular" w:cs="Arial Regular"/>
            <w:b/>
            <w:bCs/>
            <w:color w:val="404040" w:themeColor="text1" w:themeTint="BF"/>
            <w:sz w:val="21"/>
            <w:szCs w:val="21"/>
          </w:rPr>
          <w:t>Decreto nº 8134, de 28 de outubro de 2013</w:t>
        </w:r>
      </w:hyperlink>
      <w:r w:rsidR="0083407C" w:rsidRPr="00043F00">
        <w:rPr>
          <w:rFonts w:ascii="Arial Regular" w:hAnsi="Arial Regular" w:cs="Arial Regular"/>
          <w:color w:val="404040" w:themeColor="text1" w:themeTint="BF"/>
          <w:sz w:val="21"/>
          <w:szCs w:val="21"/>
        </w:rPr>
        <w:t> – Estrutura a Valec - Engenharia, Construções e Ferrovias S.A. para a execução das atividades de desenvolvimento dos sistemas de transporte ferroviário e aprova o Estatuto Social da empresa;</w:t>
      </w:r>
    </w:p>
    <w:p w14:paraId="445C61E9" w14:textId="77777777" w:rsidR="0083407C" w:rsidRPr="00043F00" w:rsidRDefault="00000000"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hyperlink r:id="rId45" w:tgtFrame="_blank" w:history="1">
        <w:r w:rsidR="0083407C" w:rsidRPr="00043F00">
          <w:rPr>
            <w:rFonts w:ascii="Arial Regular" w:hAnsi="Arial Regular" w:cs="Arial Regular"/>
            <w:b/>
            <w:bCs/>
            <w:color w:val="404040" w:themeColor="text1" w:themeTint="BF"/>
            <w:sz w:val="21"/>
            <w:szCs w:val="21"/>
          </w:rPr>
          <w:t>Decreto nº 8129, de 23 de outubro de 2013</w:t>
        </w:r>
      </w:hyperlink>
      <w:r w:rsidR="0083407C" w:rsidRPr="00043F00">
        <w:rPr>
          <w:rFonts w:ascii="Arial Regular" w:hAnsi="Arial Regular" w:cs="Arial Regular"/>
          <w:color w:val="404040" w:themeColor="text1" w:themeTint="BF"/>
          <w:sz w:val="21"/>
          <w:szCs w:val="21"/>
        </w:rPr>
        <w:t> – Institui a política de livre acesso ao Subsistema Ferroviário Federal; dispõe sobre a atuação da Valec - Engenharia, Construções e Ferrovias S.A., para o desenvolvimento dos sistemas de transporte ferroviário; e dá outras providências;</w:t>
      </w:r>
    </w:p>
    <w:p w14:paraId="52B0D877" w14:textId="77777777" w:rsidR="0083407C" w:rsidRPr="00043F00" w:rsidRDefault="0083407C" w:rsidP="0083407C">
      <w:pPr>
        <w:pStyle w:val="PargrafodaLista"/>
        <w:numPr>
          <w:ilvl w:val="0"/>
          <w:numId w:val="12"/>
        </w:numPr>
        <w:spacing w:line="360" w:lineRule="auto"/>
        <w:ind w:left="709"/>
        <w:rPr>
          <w:rFonts w:ascii="Arial Regular" w:hAnsi="Arial Regular" w:cs="Arial Regular"/>
          <w:b/>
          <w:bCs/>
          <w:color w:val="404040" w:themeColor="text1" w:themeTint="BF"/>
          <w:sz w:val="21"/>
          <w:szCs w:val="21"/>
        </w:rPr>
      </w:pPr>
      <w:r w:rsidRPr="00043F00">
        <w:rPr>
          <w:rFonts w:ascii="Arial Regular" w:hAnsi="Arial Regular" w:cs="Arial Regular"/>
          <w:b/>
          <w:bCs/>
          <w:color w:val="404040" w:themeColor="text1" w:themeTint="BF"/>
          <w:sz w:val="21"/>
          <w:szCs w:val="21"/>
        </w:rPr>
        <w:t xml:space="preserve">Lei nº 12.404, de 4 de maio de 2011 </w:t>
      </w:r>
      <w:r w:rsidRPr="00043F00">
        <w:rPr>
          <w:rFonts w:ascii="Arial Regular" w:hAnsi="Arial Regular" w:cs="Arial Regular"/>
          <w:color w:val="404040" w:themeColor="text1" w:themeTint="BF"/>
          <w:sz w:val="21"/>
          <w:szCs w:val="21"/>
        </w:rPr>
        <w:t>- Autoriza a criação da Empresa de Planejamento e Logística S.A. - EPL; estabelece medidas voltadas a assegurar a sustentabilidade econômico-financeira do Banco Nacional de Desenvolvimento Econômico e Social - BNDES; dispõe sobre a autorização para garantia do financiamento do Trem de Alta Velocidade - TAV, no trecho entre os Municípios do Rio de Janeiro, Estado do Rio de Janeiro, e Campinas, Estado de São Paulo; e dá outras providências.</w:t>
      </w:r>
    </w:p>
    <w:p w14:paraId="60BE21A9" w14:textId="77777777" w:rsidR="0083407C" w:rsidRPr="00043F00" w:rsidRDefault="00000000"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hyperlink r:id="rId46" w:tgtFrame="_blank" w:history="1">
        <w:r w:rsidR="0083407C" w:rsidRPr="00043F00">
          <w:rPr>
            <w:rFonts w:ascii="Arial Regular" w:hAnsi="Arial Regular" w:cs="Arial Regular"/>
            <w:b/>
            <w:bCs/>
            <w:color w:val="404040" w:themeColor="text1" w:themeTint="BF"/>
            <w:sz w:val="21"/>
            <w:szCs w:val="21"/>
          </w:rPr>
          <w:t>Lei nº 11.772, de 17 de setembro de 2008</w:t>
        </w:r>
      </w:hyperlink>
      <w:r w:rsidR="0083407C" w:rsidRPr="00043F00">
        <w:rPr>
          <w:rFonts w:ascii="Arial Regular" w:hAnsi="Arial Regular" w:cs="Arial Regular"/>
          <w:color w:val="404040" w:themeColor="text1" w:themeTint="BF"/>
          <w:sz w:val="21"/>
          <w:szCs w:val="21"/>
        </w:rPr>
        <w:t> – Dispõe sobre a reestruturação da Valec Engenharia, Construções e Ferrovias S.A; e</w:t>
      </w:r>
    </w:p>
    <w:p w14:paraId="17C254E4" w14:textId="77777777" w:rsidR="0083407C" w:rsidRPr="00043F00" w:rsidRDefault="00000000"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hyperlink r:id="rId47" w:tgtFrame="_blank" w:history="1">
        <w:r w:rsidR="0083407C" w:rsidRPr="00043F00">
          <w:rPr>
            <w:rFonts w:ascii="Arial Regular" w:hAnsi="Arial Regular" w:cs="Arial Regular"/>
            <w:b/>
            <w:bCs/>
            <w:color w:val="404040" w:themeColor="text1" w:themeTint="BF"/>
            <w:sz w:val="21"/>
            <w:szCs w:val="21"/>
          </w:rPr>
          <w:t>Lei nº 11.297, de 9 de maio de 2006</w:t>
        </w:r>
      </w:hyperlink>
      <w:r w:rsidR="0083407C" w:rsidRPr="00043F00">
        <w:rPr>
          <w:rFonts w:ascii="Arial Regular" w:hAnsi="Arial Regular" w:cs="Arial Regular"/>
          <w:color w:val="404040" w:themeColor="text1" w:themeTint="BF"/>
          <w:sz w:val="21"/>
          <w:szCs w:val="21"/>
        </w:rPr>
        <w:t> – Acrescenta e altera dispositivos na Lei no 5.917, de 10 de setembro de 1973, que aprova o Plano Nacional de Viação; revoga o art. 3o da Medida Provisória no 2.217-3, de 4 de setembro de 2001; e dá outras providências.</w:t>
      </w:r>
    </w:p>
    <w:p w14:paraId="35BB5935" w14:textId="77777777" w:rsidR="00AA1D50" w:rsidRPr="00043F00" w:rsidRDefault="00AA1D50" w:rsidP="00AA1D50">
      <w:pPr>
        <w:ind w:firstLineChars="200" w:firstLine="420"/>
        <w:rPr>
          <w:rFonts w:ascii="Arial Regular" w:hAnsi="Arial Regular" w:cs="Arial Regular" w:hint="eastAsia"/>
          <w:color w:val="404040" w:themeColor="text1" w:themeTint="BF"/>
          <w:szCs w:val="21"/>
          <w:lang w:val="pt-BR"/>
        </w:rPr>
      </w:pPr>
    </w:p>
    <w:p w14:paraId="3D1B0B74" w14:textId="6D24E509" w:rsidR="0083407C" w:rsidRPr="00043F00" w:rsidRDefault="0083407C" w:rsidP="00AA1D50">
      <w:pPr>
        <w:ind w:firstLineChars="200" w:firstLine="420"/>
        <w:rPr>
          <w:rFonts w:ascii="Arial Regular" w:hAnsi="Arial Regular" w:cs="Arial Regular" w:hint="eastAsia"/>
          <w:color w:val="404040" w:themeColor="text1" w:themeTint="BF"/>
          <w:szCs w:val="21"/>
          <w:lang w:val="pt-BR"/>
        </w:rPr>
      </w:pPr>
      <w:r w:rsidRPr="00043F00">
        <w:rPr>
          <w:rFonts w:ascii="Arial Regular" w:hAnsi="Arial Regular" w:cs="Arial Regular"/>
          <w:color w:val="404040" w:themeColor="text1" w:themeTint="BF"/>
          <w:szCs w:val="21"/>
          <w:lang w:val="pt-BR"/>
        </w:rPr>
        <w:t xml:space="preserve">Compõem os principais normativos internos da </w:t>
      </w:r>
      <w:r w:rsidR="006441F2">
        <w:rPr>
          <w:rFonts w:ascii="Arial Regular" w:hAnsi="Arial Regular" w:cs="Arial Regular"/>
          <w:color w:val="404040" w:themeColor="text1" w:themeTint="BF"/>
          <w:szCs w:val="21"/>
          <w:lang w:val="pt-BR"/>
        </w:rPr>
        <w:t>Infra S.A.</w:t>
      </w:r>
      <w:r w:rsidRPr="00043F00">
        <w:rPr>
          <w:rFonts w:ascii="Arial Regular" w:hAnsi="Arial Regular" w:cs="Arial Regular"/>
          <w:color w:val="404040" w:themeColor="text1" w:themeTint="BF"/>
          <w:szCs w:val="21"/>
          <w:lang w:val="pt-BR"/>
        </w:rPr>
        <w:t>:</w:t>
      </w:r>
    </w:p>
    <w:p w14:paraId="5193441F" w14:textId="77777777" w:rsidR="0083407C" w:rsidRPr="00043F00" w:rsidRDefault="0083407C" w:rsidP="00AA1D50">
      <w:pPr>
        <w:ind w:firstLineChars="200" w:firstLine="420"/>
        <w:rPr>
          <w:rFonts w:ascii="Arial Regular" w:hAnsi="Arial Regular" w:cs="Arial Regular" w:hint="eastAsia"/>
          <w:color w:val="404040" w:themeColor="text1" w:themeTint="BF"/>
          <w:szCs w:val="21"/>
          <w:lang w:val="pt-BR"/>
        </w:rPr>
      </w:pPr>
    </w:p>
    <w:p w14:paraId="19A93115" w14:textId="77777777" w:rsidR="0083407C" w:rsidRPr="00043F00" w:rsidRDefault="0083407C"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Estatuto social:</w:t>
      </w:r>
    </w:p>
    <w:p w14:paraId="6760B33D" w14:textId="77777777" w:rsidR="0083407C" w:rsidRPr="00043F00" w:rsidRDefault="0083407C" w:rsidP="0083407C">
      <w:pPr>
        <w:spacing w:line="360" w:lineRule="auto"/>
        <w:ind w:firstLineChars="200" w:firstLine="420"/>
        <w:rPr>
          <w:rFonts w:ascii="Arial Regular" w:hAnsi="Arial Regular" w:cs="Arial Regular" w:hint="eastAsia"/>
          <w:color w:val="404040" w:themeColor="text1" w:themeTint="BF"/>
          <w:szCs w:val="21"/>
          <w:lang w:val="pt-BR"/>
        </w:rPr>
      </w:pPr>
      <w:r w:rsidRPr="00043F00">
        <w:rPr>
          <w:rStyle w:val="Hyperlink"/>
          <w:rFonts w:ascii="Arial Regular" w:hAnsi="Arial Regular" w:cs="Arial Regular"/>
          <w:szCs w:val="21"/>
          <w:lang w:val="pt-BR"/>
        </w:rPr>
        <w:t>https://www.infrasa.gov.br/estatuto-social</w:t>
      </w:r>
    </w:p>
    <w:p w14:paraId="03C915A3" w14:textId="77777777" w:rsidR="0083407C" w:rsidRPr="00043F00" w:rsidRDefault="0083407C" w:rsidP="00B112E4">
      <w:pPr>
        <w:ind w:firstLineChars="200" w:firstLine="420"/>
        <w:rPr>
          <w:rFonts w:ascii="Arial Regular" w:hAnsi="Arial Regular" w:cs="Arial Regular" w:hint="eastAsia"/>
          <w:color w:val="404040" w:themeColor="text1" w:themeTint="BF"/>
          <w:szCs w:val="21"/>
          <w:lang w:val="pt-BR"/>
        </w:rPr>
      </w:pPr>
    </w:p>
    <w:p w14:paraId="544FC5F6" w14:textId="77777777" w:rsidR="0083407C" w:rsidRPr="00043F00" w:rsidRDefault="0083407C"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Regimento Interno:</w:t>
      </w:r>
    </w:p>
    <w:p w14:paraId="702FE19D" w14:textId="77777777" w:rsidR="0083407C" w:rsidRPr="00043F00" w:rsidRDefault="00000000" w:rsidP="0083407C">
      <w:pPr>
        <w:spacing w:line="360" w:lineRule="auto"/>
        <w:ind w:firstLineChars="200" w:firstLine="420"/>
        <w:rPr>
          <w:rStyle w:val="Hyperlink"/>
          <w:rFonts w:ascii="Arial Regular" w:hAnsi="Arial Regular" w:cs="Arial Regular" w:hint="eastAsia"/>
          <w:szCs w:val="21"/>
          <w:lang w:val="pt-BR"/>
        </w:rPr>
      </w:pPr>
      <w:hyperlink r:id="rId48" w:history="1">
        <w:r w:rsidR="0083407C" w:rsidRPr="00043F00">
          <w:rPr>
            <w:rStyle w:val="Hyperlink"/>
            <w:rFonts w:ascii="Arial Regular" w:hAnsi="Arial Regular" w:cs="Arial Regular"/>
            <w:szCs w:val="21"/>
            <w:lang w:val="pt-BR"/>
          </w:rPr>
          <w:t>https://www.infrasa.gov.br/regimento-interno</w:t>
        </w:r>
      </w:hyperlink>
      <w:r w:rsidR="0083407C" w:rsidRPr="00043F00">
        <w:rPr>
          <w:rStyle w:val="Hyperlink"/>
          <w:rFonts w:ascii="Arial Regular" w:hAnsi="Arial Regular" w:cs="Arial Regular"/>
          <w:szCs w:val="21"/>
          <w:lang w:val="pt-BR"/>
        </w:rPr>
        <w:t xml:space="preserve"> </w:t>
      </w:r>
    </w:p>
    <w:p w14:paraId="77EF279D" w14:textId="77777777" w:rsidR="0083407C" w:rsidRPr="00043F00" w:rsidRDefault="0083407C" w:rsidP="00B112E4">
      <w:pPr>
        <w:ind w:firstLineChars="200" w:firstLine="420"/>
        <w:rPr>
          <w:rFonts w:ascii="Arial Regular" w:hAnsi="Arial Regular" w:cs="Arial Regular" w:hint="eastAsia"/>
          <w:color w:val="404040" w:themeColor="text1" w:themeTint="BF"/>
          <w:szCs w:val="21"/>
          <w:lang w:val="pt-BR"/>
        </w:rPr>
      </w:pPr>
    </w:p>
    <w:p w14:paraId="2CCF9B50" w14:textId="77777777" w:rsidR="0083407C" w:rsidRPr="00043F00" w:rsidRDefault="0083407C"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Regimento Interno do Comitê de Auditoria (COAUD):</w:t>
      </w:r>
    </w:p>
    <w:p w14:paraId="37D9D519" w14:textId="77777777" w:rsidR="0083407C" w:rsidRPr="00043F00" w:rsidRDefault="0083407C" w:rsidP="0083407C">
      <w:pPr>
        <w:spacing w:line="360" w:lineRule="auto"/>
        <w:ind w:firstLineChars="200" w:firstLine="420"/>
        <w:rPr>
          <w:rStyle w:val="Hyperlink"/>
          <w:rFonts w:ascii="Arial Regular" w:hAnsi="Arial Regular" w:cs="Arial Regular" w:hint="eastAsia"/>
          <w:szCs w:val="21"/>
          <w:lang w:val="pt-BR"/>
        </w:rPr>
      </w:pPr>
      <w:r w:rsidRPr="00043F00">
        <w:rPr>
          <w:rStyle w:val="Hyperlink"/>
          <w:rFonts w:ascii="Arial Regular" w:hAnsi="Arial Regular" w:cs="Arial Regular"/>
          <w:szCs w:val="21"/>
          <w:lang w:val="pt-BR"/>
        </w:rPr>
        <w:t>https://portal.valec.gov.br/documentos/auditoria/comite/Regimento-Interno-do-Comit%C3%AA-de-Auditoria-COAUD.pdf</w:t>
      </w:r>
    </w:p>
    <w:p w14:paraId="3AD0EAA3" w14:textId="77777777" w:rsidR="0083407C" w:rsidRPr="00043F00" w:rsidRDefault="0083407C" w:rsidP="00B112E4">
      <w:pPr>
        <w:ind w:firstLineChars="200" w:firstLine="420"/>
        <w:rPr>
          <w:rFonts w:ascii="Arial Regular" w:hAnsi="Arial Regular" w:cs="Arial Regular" w:hint="eastAsia"/>
          <w:color w:val="404040" w:themeColor="text1" w:themeTint="BF"/>
          <w:szCs w:val="21"/>
          <w:lang w:val="pt-BR"/>
        </w:rPr>
      </w:pPr>
    </w:p>
    <w:p w14:paraId="7BC63EC9" w14:textId="77777777" w:rsidR="0083407C" w:rsidRPr="00043F00" w:rsidRDefault="0083407C"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Normativos de Auditoria Interna:</w:t>
      </w:r>
    </w:p>
    <w:p w14:paraId="2C3693EC" w14:textId="77777777" w:rsidR="0083407C" w:rsidRPr="00043F00" w:rsidRDefault="00000000" w:rsidP="0083407C">
      <w:pPr>
        <w:spacing w:line="360" w:lineRule="auto"/>
        <w:ind w:firstLineChars="200" w:firstLine="420"/>
        <w:rPr>
          <w:rStyle w:val="Hyperlink"/>
          <w:rFonts w:ascii="Arial Regular" w:hAnsi="Arial Regular" w:cs="Arial Regular" w:hint="eastAsia"/>
          <w:szCs w:val="21"/>
          <w:lang w:val="pt-BR"/>
        </w:rPr>
      </w:pPr>
      <w:hyperlink r:id="rId49" w:history="1">
        <w:r w:rsidR="0083407C" w:rsidRPr="00043F00">
          <w:rPr>
            <w:rStyle w:val="Hyperlink"/>
            <w:rFonts w:ascii="Arial Regular" w:hAnsi="Arial Regular" w:cs="Arial Regular"/>
            <w:szCs w:val="21"/>
            <w:lang w:val="pt-BR"/>
          </w:rPr>
          <w:t>https://portal.valec.gov.br/a-valec/auditorias/auditoria-interna</w:t>
        </w:r>
      </w:hyperlink>
    </w:p>
    <w:p w14:paraId="44D58D0A" w14:textId="77777777" w:rsidR="0083407C" w:rsidRPr="00043F00" w:rsidRDefault="0083407C" w:rsidP="0083407C">
      <w:pPr>
        <w:spacing w:line="360" w:lineRule="auto"/>
        <w:ind w:firstLineChars="200" w:firstLine="420"/>
        <w:rPr>
          <w:rStyle w:val="Hyperlink"/>
          <w:rFonts w:ascii="Arial Regular" w:hAnsi="Arial Regular" w:cs="Arial Regular" w:hint="eastAsia"/>
          <w:szCs w:val="21"/>
          <w:lang w:val="pt-BR"/>
        </w:rPr>
      </w:pPr>
      <w:r w:rsidRPr="00043F00">
        <w:rPr>
          <w:rStyle w:val="Hyperlink"/>
          <w:rFonts w:ascii="Arial Regular" w:hAnsi="Arial Regular" w:cs="Arial Regular"/>
          <w:szCs w:val="21"/>
          <w:lang w:val="pt-BR"/>
        </w:rPr>
        <w:t>https://portal.epl.gov.br/auditoria</w:t>
      </w:r>
    </w:p>
    <w:p w14:paraId="4F909D56" w14:textId="77777777" w:rsidR="0083407C" w:rsidRPr="00043F00" w:rsidRDefault="0083407C" w:rsidP="00B112E4">
      <w:pPr>
        <w:ind w:firstLineChars="200" w:firstLine="420"/>
        <w:rPr>
          <w:rStyle w:val="Hyperlink"/>
          <w:rFonts w:ascii="Arial Regular" w:hAnsi="Arial Regular" w:cs="Arial Regular" w:hint="eastAsia"/>
          <w:szCs w:val="21"/>
          <w:lang w:val="pt-BR"/>
        </w:rPr>
      </w:pPr>
    </w:p>
    <w:p w14:paraId="79F0CAE0" w14:textId="77777777" w:rsidR="0083407C" w:rsidRPr="00043F00" w:rsidRDefault="0083407C" w:rsidP="0083407C">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Políticas:</w:t>
      </w:r>
    </w:p>
    <w:p w14:paraId="1A630D84" w14:textId="77777777" w:rsidR="0083407C" w:rsidRPr="00043F00" w:rsidRDefault="0083407C" w:rsidP="0083407C">
      <w:pPr>
        <w:spacing w:line="360" w:lineRule="auto"/>
        <w:ind w:firstLineChars="200" w:firstLine="420"/>
        <w:rPr>
          <w:rStyle w:val="Hyperlink"/>
          <w:rFonts w:ascii="Arial Regular" w:hAnsi="Arial Regular" w:cs="Arial Regular" w:hint="eastAsia"/>
          <w:szCs w:val="21"/>
        </w:rPr>
      </w:pPr>
      <w:r w:rsidRPr="00043F00">
        <w:rPr>
          <w:rStyle w:val="Hyperlink"/>
          <w:rFonts w:ascii="Arial Regular" w:hAnsi="Arial Regular" w:cs="Arial Regular"/>
          <w:szCs w:val="21"/>
        </w:rPr>
        <w:t>https://portal.valec.gov.br/a-valec/governanca/politicas</w:t>
      </w:r>
    </w:p>
    <w:p w14:paraId="6A8C6AC0" w14:textId="579A580D" w:rsidR="00D25F3D" w:rsidRPr="00043F00" w:rsidRDefault="00D25F3D" w:rsidP="00595C6C">
      <w:pPr>
        <w:spacing w:line="360" w:lineRule="auto"/>
        <w:ind w:firstLineChars="200" w:firstLine="420"/>
        <w:rPr>
          <w:rFonts w:ascii="Arial Regular" w:hAnsi="Arial Regular" w:cs="Arial Regular" w:hint="eastAsia"/>
          <w:color w:val="404040" w:themeColor="text1" w:themeTint="BF"/>
          <w:szCs w:val="21"/>
          <w:lang w:val="pt-BR"/>
        </w:rPr>
      </w:pPr>
      <w:r w:rsidRPr="00043F00">
        <w:rPr>
          <w:rFonts w:ascii="Arial Regular" w:hAnsi="Arial Regular" w:cs="Arial Regular"/>
          <w:color w:val="404040" w:themeColor="text1" w:themeTint="BF"/>
          <w:szCs w:val="21"/>
          <w:lang w:val="pt-BR"/>
        </w:rPr>
        <w:t xml:space="preserve">Compõem a legislação referente à </w:t>
      </w:r>
      <w:r w:rsidR="006441F2">
        <w:rPr>
          <w:rFonts w:ascii="Arial Regular" w:hAnsi="Arial Regular" w:cs="Arial Regular"/>
          <w:color w:val="404040" w:themeColor="text1" w:themeTint="BF"/>
          <w:szCs w:val="21"/>
          <w:lang w:val="pt-BR"/>
        </w:rPr>
        <w:t>Infra S.A.</w:t>
      </w:r>
      <w:r w:rsidRPr="00043F00">
        <w:rPr>
          <w:rFonts w:ascii="Arial Regular" w:hAnsi="Arial Regular" w:cs="Arial Regular"/>
          <w:color w:val="404040" w:themeColor="text1" w:themeTint="BF"/>
          <w:szCs w:val="21"/>
          <w:lang w:val="pt-BR"/>
        </w:rPr>
        <w:t>:</w:t>
      </w:r>
    </w:p>
    <w:p w14:paraId="35E6CE7C" w14:textId="77777777" w:rsidR="00D25F3D" w:rsidRPr="00043F00" w:rsidRDefault="00D25F3D" w:rsidP="00B112E4">
      <w:pPr>
        <w:pStyle w:val="PargrafodaLista"/>
        <w:ind w:left="1429" w:right="-44"/>
        <w:contextualSpacing w:val="0"/>
        <w:jc w:val="both"/>
        <w:rPr>
          <w:rFonts w:ascii="Arial Regular" w:hAnsi="Arial Regular" w:cstheme="minorHAnsi"/>
        </w:rPr>
      </w:pPr>
    </w:p>
    <w:p w14:paraId="728C3DEA" w14:textId="121FE367" w:rsidR="00D25F3D" w:rsidRPr="00043F00" w:rsidRDefault="00D25F3D" w:rsidP="00B112E4">
      <w:pPr>
        <w:pStyle w:val="Ttulo2"/>
        <w:numPr>
          <w:ilvl w:val="1"/>
          <w:numId w:val="11"/>
        </w:numPr>
        <w:tabs>
          <w:tab w:val="left" w:pos="567"/>
        </w:tabs>
        <w:spacing w:before="0"/>
        <w:ind w:left="426" w:hanging="426"/>
        <w:rPr>
          <w:rFonts w:ascii="Arial Regular" w:hAnsi="Arial Regular" w:cs="Arial Regular" w:hint="eastAsia"/>
          <w:b/>
          <w:bCs/>
          <w:color w:val="404040" w:themeColor="text1" w:themeTint="BF"/>
          <w:szCs w:val="40"/>
          <w:lang w:val="pt-BR"/>
        </w:rPr>
      </w:pPr>
      <w:bookmarkStart w:id="19" w:name="_Toc95830195"/>
      <w:bookmarkStart w:id="20" w:name="_Toc96705898"/>
      <w:bookmarkStart w:id="21" w:name="_Toc99112949"/>
      <w:bookmarkStart w:id="22" w:name="_Toc130486619"/>
      <w:r w:rsidRPr="00043F00">
        <w:rPr>
          <w:rFonts w:ascii="Arial Regular" w:hAnsi="Arial Regular" w:cs="Arial Regular"/>
          <w:b/>
          <w:bCs/>
          <w:color w:val="404040" w:themeColor="text1" w:themeTint="BF"/>
          <w:szCs w:val="40"/>
          <w:lang w:val="pt-BR"/>
        </w:rPr>
        <w:t>Missão e visão</w:t>
      </w:r>
      <w:bookmarkEnd w:id="19"/>
      <w:bookmarkEnd w:id="20"/>
      <w:bookmarkEnd w:id="21"/>
      <w:bookmarkEnd w:id="22"/>
    </w:p>
    <w:p w14:paraId="509CB5B0" w14:textId="77777777" w:rsidR="007F43DC" w:rsidRPr="00043F00" w:rsidRDefault="007F43DC" w:rsidP="00B112E4">
      <w:pPr>
        <w:pStyle w:val="Legenda"/>
        <w:jc w:val="center"/>
        <w:rPr>
          <w:rFonts w:ascii="Arial Regular" w:hAnsi="Arial Regular" w:cstheme="minorHAnsi"/>
          <w:sz w:val="20"/>
          <w:szCs w:val="20"/>
        </w:rPr>
      </w:pPr>
    </w:p>
    <w:p w14:paraId="34E5349E" w14:textId="77777777" w:rsidR="00305B71" w:rsidRPr="00043F00" w:rsidRDefault="00305B71" w:rsidP="00AA1D50">
      <w:pPr>
        <w:pStyle w:val="Legenda"/>
        <w:spacing w:after="0"/>
        <w:jc w:val="center"/>
        <w:rPr>
          <w:rFonts w:ascii="Arial Regular" w:hAnsi="Arial Regular" w:cstheme="minorHAnsi"/>
          <w:sz w:val="20"/>
          <w:szCs w:val="20"/>
        </w:rPr>
      </w:pPr>
      <w:r w:rsidRPr="00043F00">
        <w:rPr>
          <w:rFonts w:ascii="Arial Regular" w:hAnsi="Arial Regular" w:cstheme="minorHAnsi"/>
          <w:sz w:val="20"/>
          <w:szCs w:val="20"/>
        </w:rPr>
        <w:t>Fonte: https://portal.valec.gov.br/documentos/governanca/Planejamento-Estrategico-2020-2024-v11.11.pdf</w:t>
      </w:r>
    </w:p>
    <w:p w14:paraId="58206D2F" w14:textId="77777777" w:rsidR="00305B71" w:rsidRPr="00043F00" w:rsidRDefault="00305B71" w:rsidP="00AA1D50">
      <w:pPr>
        <w:pStyle w:val="Legenda"/>
        <w:spacing w:after="0"/>
        <w:jc w:val="center"/>
        <w:rPr>
          <w:rFonts w:ascii="Arial Regular" w:hAnsi="Arial Regular" w:cstheme="minorHAnsi"/>
          <w:sz w:val="20"/>
          <w:szCs w:val="20"/>
        </w:rPr>
      </w:pPr>
    </w:p>
    <w:p w14:paraId="6F099178" w14:textId="77777777" w:rsidR="00305B71" w:rsidRPr="00043F00" w:rsidRDefault="00305B71" w:rsidP="00305B71">
      <w:pPr>
        <w:spacing w:line="360" w:lineRule="auto"/>
        <w:ind w:firstLineChars="200" w:firstLine="422"/>
        <w:rPr>
          <w:rFonts w:ascii="Arial Regular" w:hAnsi="Arial Regular" w:cs="Arial Regular" w:hint="eastAsia"/>
          <w:color w:val="404040" w:themeColor="text1" w:themeTint="BF"/>
          <w:lang w:val="pt-BR"/>
        </w:rPr>
      </w:pPr>
      <w:r w:rsidRPr="00043F00">
        <w:rPr>
          <w:rFonts w:ascii="Arial Regular" w:hAnsi="Arial Regular" w:cs="Arial Regular"/>
          <w:b/>
          <w:bCs/>
          <w:color w:val="404040" w:themeColor="text1" w:themeTint="BF"/>
          <w:lang w:val="pt-BR"/>
        </w:rPr>
        <w:t>Missão:</w:t>
      </w:r>
      <w:r w:rsidRPr="00043F00">
        <w:rPr>
          <w:rFonts w:ascii="Arial Regular" w:hAnsi="Arial Regular" w:cs="Arial Regular"/>
          <w:color w:val="404040" w:themeColor="text1" w:themeTint="BF"/>
          <w:lang w:val="pt-BR"/>
        </w:rPr>
        <w:t xml:space="preserve"> Contribuir para aprimorar a logística no Brasil de forma sustentável, competitiva e integrada, executando seus empreendimentos com efetividade.</w:t>
      </w:r>
    </w:p>
    <w:p w14:paraId="5D1E89ED" w14:textId="77777777" w:rsidR="00305B71" w:rsidRPr="00043F00" w:rsidRDefault="00305B71" w:rsidP="0058018F">
      <w:pPr>
        <w:ind w:firstLineChars="200" w:firstLine="420"/>
        <w:rPr>
          <w:rFonts w:ascii="Arial Regular" w:hAnsi="Arial Regular" w:cs="Arial Regular" w:hint="eastAsia"/>
          <w:color w:val="404040" w:themeColor="text1" w:themeTint="BF"/>
          <w:lang w:val="pt-BR"/>
        </w:rPr>
      </w:pPr>
    </w:p>
    <w:p w14:paraId="779E2123" w14:textId="77777777" w:rsidR="00305B71" w:rsidRPr="00043F00" w:rsidRDefault="00305B71" w:rsidP="00305B71">
      <w:pPr>
        <w:spacing w:line="360" w:lineRule="auto"/>
        <w:ind w:firstLineChars="200" w:firstLine="422"/>
        <w:rPr>
          <w:rFonts w:ascii="Arial Regular" w:hAnsi="Arial Regular" w:cs="Arial Regular" w:hint="eastAsia"/>
          <w:color w:val="404040" w:themeColor="text1" w:themeTint="BF"/>
          <w:lang w:val="pt-BR"/>
        </w:rPr>
      </w:pPr>
      <w:r w:rsidRPr="00043F00">
        <w:rPr>
          <w:rFonts w:ascii="Arial Regular" w:hAnsi="Arial Regular" w:cs="Arial Regular"/>
          <w:b/>
          <w:bCs/>
          <w:color w:val="404040" w:themeColor="text1" w:themeTint="BF"/>
          <w:lang w:val="pt-BR"/>
        </w:rPr>
        <w:t>Visão:</w:t>
      </w:r>
      <w:r w:rsidRPr="00043F00">
        <w:rPr>
          <w:rFonts w:ascii="Arial Regular" w:hAnsi="Arial Regular" w:cs="Arial Regular"/>
          <w:color w:val="404040" w:themeColor="text1" w:themeTint="BF"/>
          <w:lang w:val="pt-BR"/>
        </w:rPr>
        <w:t xml:space="preserve"> Tornar-se uma empresa pública moderna, inovadora, confiável e ser reconhecida pela sociedade e pelos órgãos de controle como instituição que realiza e entrega empreendimentos prioritários de infraestrutura até 2024.</w:t>
      </w:r>
    </w:p>
    <w:p w14:paraId="611EA90C" w14:textId="77777777" w:rsidR="00D25F3D" w:rsidRPr="00043F00" w:rsidRDefault="00D25F3D" w:rsidP="0058018F">
      <w:pPr>
        <w:rPr>
          <w:rFonts w:ascii="Arial Regular" w:hAnsi="Arial Regular" w:cstheme="minorHAnsi" w:hint="eastAsia"/>
          <w:sz w:val="20"/>
          <w:szCs w:val="20"/>
          <w:lang w:val="pt-BR"/>
        </w:rPr>
      </w:pPr>
    </w:p>
    <w:p w14:paraId="59F8F5A0" w14:textId="77777777" w:rsidR="000C40B9" w:rsidRPr="00043F00" w:rsidRDefault="000C40B9" w:rsidP="0058018F">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23" w:name="_Toc95830196"/>
      <w:bookmarkStart w:id="24" w:name="_Toc96705899"/>
      <w:bookmarkStart w:id="25" w:name="_Toc99112950"/>
      <w:bookmarkStart w:id="26" w:name="_Toc130486620"/>
      <w:r w:rsidRPr="00043F00">
        <w:rPr>
          <w:rFonts w:ascii="Arial Regular" w:hAnsi="Arial Regular" w:cs="Arial Regular"/>
          <w:b/>
          <w:bCs/>
          <w:color w:val="404040" w:themeColor="text1" w:themeTint="BF"/>
          <w:szCs w:val="40"/>
          <w:lang w:val="pt-BR"/>
        </w:rPr>
        <w:t>Estrutura organizacional</w:t>
      </w:r>
      <w:bookmarkEnd w:id="23"/>
      <w:bookmarkEnd w:id="24"/>
      <w:bookmarkEnd w:id="25"/>
      <w:bookmarkEnd w:id="26"/>
    </w:p>
    <w:p w14:paraId="440151D9" w14:textId="10DDAF34" w:rsidR="004A0EDD" w:rsidRPr="00043F00" w:rsidRDefault="004A0EDD" w:rsidP="0058018F">
      <w:pPr>
        <w:ind w:firstLineChars="200" w:firstLine="420"/>
        <w:rPr>
          <w:rFonts w:ascii="Arial Regular" w:hAnsi="Arial Regular" w:cs="Arial Regular" w:hint="eastAsia"/>
          <w:color w:val="404040" w:themeColor="text1" w:themeTint="BF"/>
          <w:lang w:val="pt-BR"/>
        </w:rPr>
      </w:pPr>
      <w:bookmarkStart w:id="27" w:name="_Toc95830197"/>
      <w:bookmarkStart w:id="28" w:name="_Toc96705900"/>
      <w:bookmarkStart w:id="29" w:name="_Toc99112951"/>
    </w:p>
    <w:p w14:paraId="33927FB1" w14:textId="77777777" w:rsidR="00D841FE" w:rsidRPr="00043F00" w:rsidRDefault="00D841FE" w:rsidP="00D841F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estrutura organizacional é uma ferramenta de organização e hierarquia da empresa, que busca ordenar as atividades e recursos, de forma eficiente, para o cumprimento dos objetivos estratégicos. </w:t>
      </w:r>
    </w:p>
    <w:p w14:paraId="16397A60" w14:textId="77777777" w:rsidR="00D841FE" w:rsidRPr="00043F00" w:rsidRDefault="00D841FE" w:rsidP="00F02F7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Em setembro de 2022, tivemos um acontecimento de relevância que alterou a nossa estrutura organizacional, a incorporação da Empresa de Planejamento e Logística S.A. - EPL à Valec – Engenharia, Construções e Ferrovias S.A., autorizada pelo Decreto nº 11.081, de 24/05/2022, que teve sua concretização pela 79ª Reunião Extraordinária da Assembleia Geral em 30/09/2022, tendo seu nome fantasia denominado Infra S.A.</w:t>
      </w:r>
    </w:p>
    <w:p w14:paraId="36187CE2" w14:textId="4B33631B" w:rsidR="00D841FE" w:rsidRPr="00043F00" w:rsidRDefault="00D841FE" w:rsidP="00D841FE">
      <w:pPr>
        <w:spacing w:line="360" w:lineRule="auto"/>
        <w:ind w:firstLineChars="200" w:firstLine="420"/>
        <w:rPr>
          <w:rStyle w:val="Hyperlink"/>
          <w:rFonts w:ascii="Arial Regular" w:hAnsi="Arial Regular" w:cs="Arial Regular" w:hint="eastAsia"/>
          <w:lang w:val="pt-BR"/>
        </w:rPr>
      </w:pPr>
      <w:r w:rsidRPr="00043F00">
        <w:rPr>
          <w:rFonts w:ascii="Arial Regular" w:hAnsi="Arial Regular" w:cs="Arial Regular"/>
          <w:color w:val="404040" w:themeColor="text1" w:themeTint="BF"/>
          <w:lang w:val="pt-BR"/>
        </w:rPr>
        <w:t xml:space="preserve">Assim, até 29/09/2022, a estrutura organizacional estava definida conforme </w:t>
      </w:r>
      <w:r w:rsidR="003108D1" w:rsidRPr="00043F00">
        <w:rPr>
          <w:rFonts w:ascii="Arial Regular" w:hAnsi="Arial Regular" w:cs="Arial Regular"/>
          <w:color w:val="404040" w:themeColor="text1" w:themeTint="BF"/>
          <w:lang w:val="pt-BR"/>
        </w:rPr>
        <w:t xml:space="preserve">a </w:t>
      </w:r>
      <w:r w:rsidRPr="00043F00">
        <w:rPr>
          <w:rFonts w:ascii="Arial Regular" w:hAnsi="Arial Regular" w:cs="Arial Regular"/>
          <w:color w:val="404040" w:themeColor="text1" w:themeTint="BF"/>
          <w:lang w:val="pt-BR"/>
        </w:rPr>
        <w:t>Figur</w:t>
      </w:r>
      <w:r w:rsidR="00A36BA1" w:rsidRPr="00043F00">
        <w:rPr>
          <w:rFonts w:ascii="Arial Regular" w:hAnsi="Arial Regular" w:cs="Arial Regular"/>
          <w:color w:val="404040" w:themeColor="text1" w:themeTint="BF"/>
          <w:lang w:val="pt-BR"/>
        </w:rPr>
        <w:t>a</w:t>
      </w:r>
      <w:r w:rsidR="003D58D3" w:rsidRPr="00043F00">
        <w:rPr>
          <w:rFonts w:ascii="Arial Regular" w:hAnsi="Arial Regular" w:cs="Arial Regular"/>
          <w:color w:val="404040" w:themeColor="text1" w:themeTint="BF"/>
          <w:lang w:val="pt-BR"/>
        </w:rPr>
        <w:t xml:space="preserve"> </w:t>
      </w:r>
      <w:r w:rsidR="00910888" w:rsidRPr="00043F00">
        <w:rPr>
          <w:rFonts w:ascii="Arial Regular" w:hAnsi="Arial Regular" w:cs="Arial Regular"/>
          <w:color w:val="404040" w:themeColor="text1" w:themeTint="BF"/>
          <w:lang w:val="pt-BR"/>
        </w:rPr>
        <w:fldChar w:fldCharType="begin"/>
      </w:r>
      <w:r w:rsidR="00910888" w:rsidRPr="00043F00">
        <w:rPr>
          <w:rFonts w:ascii="Arial Regular" w:hAnsi="Arial Regular" w:cs="Arial Regular"/>
          <w:color w:val="404040" w:themeColor="text1" w:themeTint="BF"/>
          <w:lang w:val="pt-BR"/>
        </w:rPr>
        <w:instrText xml:space="preserve"> REF  Fig2  \* MERGEFORMAT </w:instrText>
      </w:r>
      <w:r w:rsidR="00910888" w:rsidRPr="00043F00">
        <w:rPr>
          <w:rFonts w:ascii="Arial Regular" w:hAnsi="Arial Regular" w:cs="Arial Regular"/>
          <w:color w:val="404040" w:themeColor="text1" w:themeTint="BF"/>
          <w:lang w:val="pt-BR"/>
        </w:rPr>
        <w:fldChar w:fldCharType="separate"/>
      </w:r>
      <w:r w:rsidR="006B149F" w:rsidRPr="006B149F">
        <w:rPr>
          <w:rFonts w:ascii="Arial Regular" w:hAnsi="Arial Regular" w:cs="Arial Regular"/>
          <w:color w:val="404040" w:themeColor="text1" w:themeTint="BF"/>
          <w:lang w:val="pt-BR"/>
        </w:rPr>
        <w:t>2</w:t>
      </w:r>
      <w:r w:rsidR="00910888" w:rsidRPr="00043F00">
        <w:rPr>
          <w:rFonts w:ascii="Arial Regular" w:hAnsi="Arial Regular" w:cs="Arial Regular"/>
          <w:color w:val="404040" w:themeColor="text1" w:themeTint="BF"/>
          <w:lang w:val="pt-BR"/>
        </w:rPr>
        <w:fldChar w:fldCharType="end"/>
      </w:r>
      <w:r w:rsidRPr="00043F00">
        <w:rPr>
          <w:rFonts w:ascii="Arial Regular" w:hAnsi="Arial Regular" w:cs="Arial Regular"/>
          <w:color w:val="404040" w:themeColor="text1" w:themeTint="BF"/>
          <w:lang w:val="pt-BR"/>
        </w:rPr>
        <w:t xml:space="preserve">, e a partir de 30/09/2022, sua representação passou a ser conforme </w:t>
      </w:r>
      <w:r w:rsidR="003108D1" w:rsidRPr="00043F00">
        <w:rPr>
          <w:rFonts w:ascii="Arial Regular" w:hAnsi="Arial Regular" w:cs="Arial Regular"/>
          <w:color w:val="404040" w:themeColor="text1" w:themeTint="BF"/>
          <w:lang w:val="pt-BR"/>
        </w:rPr>
        <w:t xml:space="preserve">a </w:t>
      </w:r>
      <w:r w:rsidR="000031B7" w:rsidRPr="00043F00">
        <w:rPr>
          <w:rFonts w:ascii="Arial Regular" w:hAnsi="Arial Regular" w:cs="Arial Regular"/>
          <w:color w:val="404040" w:themeColor="text1" w:themeTint="BF"/>
          <w:lang w:val="pt-BR"/>
        </w:rPr>
        <w:t>Figura</w:t>
      </w:r>
      <w:r w:rsidR="009E622F" w:rsidRPr="00043F00">
        <w:rPr>
          <w:rFonts w:ascii="Arial Regular" w:hAnsi="Arial Regular" w:cs="Arial Regular"/>
          <w:color w:val="404040" w:themeColor="text1" w:themeTint="BF"/>
          <w:lang w:val="pt-BR"/>
        </w:rPr>
        <w:t xml:space="preserve"> </w:t>
      </w:r>
      <w:r w:rsidR="00A25543" w:rsidRPr="00043F00">
        <w:rPr>
          <w:rFonts w:ascii="Arial Regular" w:hAnsi="Arial Regular" w:cs="Arial Regular"/>
          <w:color w:val="404040" w:themeColor="text1" w:themeTint="BF"/>
          <w:lang w:val="pt-BR"/>
        </w:rPr>
        <w:fldChar w:fldCharType="begin"/>
      </w:r>
      <w:r w:rsidR="00A25543" w:rsidRPr="00043F00">
        <w:rPr>
          <w:rFonts w:ascii="Arial Regular" w:hAnsi="Arial Regular" w:cs="Arial Regular"/>
          <w:color w:val="404040" w:themeColor="text1" w:themeTint="BF"/>
          <w:lang w:val="pt-BR"/>
        </w:rPr>
        <w:instrText xml:space="preserve"> REF  Fig3  \* MERGEFORMAT </w:instrText>
      </w:r>
      <w:r w:rsidR="00A25543" w:rsidRPr="00043F00">
        <w:rPr>
          <w:rFonts w:ascii="Arial Regular" w:hAnsi="Arial Regular" w:cs="Arial Regular"/>
          <w:color w:val="404040" w:themeColor="text1" w:themeTint="BF"/>
          <w:lang w:val="pt-BR"/>
        </w:rPr>
        <w:fldChar w:fldCharType="separate"/>
      </w:r>
      <w:r w:rsidR="006B149F" w:rsidRPr="006B149F">
        <w:rPr>
          <w:rFonts w:ascii="Arial Regular" w:hAnsi="Arial Regular" w:cs="Arial Regular"/>
          <w:color w:val="404040" w:themeColor="text1" w:themeTint="BF"/>
          <w:lang w:val="pt-BR"/>
        </w:rPr>
        <w:t>3</w:t>
      </w:r>
      <w:r w:rsidR="00A25543" w:rsidRPr="00043F00">
        <w:rPr>
          <w:rFonts w:ascii="Arial Regular" w:hAnsi="Arial Regular" w:cs="Arial Regular"/>
          <w:color w:val="404040" w:themeColor="text1" w:themeTint="BF"/>
          <w:lang w:val="pt-BR"/>
        </w:rPr>
        <w:fldChar w:fldCharType="end"/>
      </w:r>
      <w:r w:rsidRPr="00043F00">
        <w:rPr>
          <w:rFonts w:ascii="Arial Regular" w:hAnsi="Arial Regular" w:cs="Arial Regular"/>
          <w:color w:val="404040" w:themeColor="text1" w:themeTint="BF"/>
          <w:lang w:val="pt-BR"/>
        </w:rPr>
        <w:t>, de forma simplificada, excetuando-se as gerências que não estão ali representadas, podendo essa ser verificada pelo link</w:t>
      </w:r>
      <w:r w:rsidRPr="00043F00">
        <w:rPr>
          <w:rFonts w:ascii="Arial Regular" w:hAnsi="Arial Regular" w:cstheme="minorHAnsi"/>
          <w:sz w:val="24"/>
          <w:lang w:val="pt-BR"/>
        </w:rPr>
        <w:t>:</w:t>
      </w:r>
      <w:r w:rsidRPr="00043F00">
        <w:rPr>
          <w:rFonts w:ascii="Arial Regular" w:hAnsi="Arial Regular" w:cs="Arial Regular"/>
          <w:lang w:val="pt-BR"/>
        </w:rPr>
        <w:t xml:space="preserve"> </w:t>
      </w:r>
      <w:hyperlink r:id="rId50" w:history="1">
        <w:r w:rsidRPr="00043F00">
          <w:rPr>
            <w:rStyle w:val="Hyperlink"/>
            <w:rFonts w:ascii="Arial Regular" w:hAnsi="Arial Regular" w:cs="Arial Regular"/>
            <w:lang w:val="pt-BR"/>
          </w:rPr>
          <w:t>https://portal.valec.gov.br/documentos/OrganogramaINFRA.pdf</w:t>
        </w:r>
      </w:hyperlink>
    </w:p>
    <w:p w14:paraId="389E93EF" w14:textId="77777777" w:rsidR="00007E2A" w:rsidRPr="00043F00" w:rsidRDefault="00007E2A">
      <w:pPr>
        <w:widowControl/>
        <w:jc w:val="left"/>
        <w:rPr>
          <w:rStyle w:val="Hyperlink"/>
          <w:rFonts w:ascii="Arial Regular" w:hAnsi="Arial Regular" w:cs="Arial Regular" w:hint="eastAsia"/>
          <w:lang w:val="pt-BR"/>
        </w:rPr>
        <w:sectPr w:rsidR="00007E2A" w:rsidRPr="00043F00" w:rsidSect="00862005">
          <w:headerReference w:type="even" r:id="rId51"/>
          <w:headerReference w:type="default" r:id="rId52"/>
          <w:footerReference w:type="default" r:id="rId53"/>
          <w:headerReference w:type="first" r:id="rId54"/>
          <w:type w:val="continuous"/>
          <w:pgSz w:w="11907" w:h="16840" w:code="9"/>
          <w:pgMar w:top="1418" w:right="1701" w:bottom="1418" w:left="1701" w:header="227" w:footer="709" w:gutter="0"/>
          <w:cols w:space="708"/>
          <w:docGrid w:linePitch="360"/>
        </w:sectPr>
      </w:pPr>
    </w:p>
    <w:p w14:paraId="65E63D4F" w14:textId="77777777" w:rsidR="00910888" w:rsidRPr="00043F00" w:rsidRDefault="00D841FE" w:rsidP="00910888">
      <w:pPr>
        <w:keepNext/>
        <w:spacing w:line="360" w:lineRule="auto"/>
        <w:jc w:val="center"/>
        <w:rPr>
          <w:rFonts w:ascii="Arial Regular" w:hAnsi="Arial Regular" w:hint="eastAsia"/>
        </w:rPr>
      </w:pPr>
      <w:bookmarkStart w:id="30" w:name="_Toc96444038"/>
      <w:r w:rsidRPr="00043F00">
        <w:rPr>
          <w:rFonts w:ascii="Arial Regular" w:hAnsi="Arial Regular"/>
          <w:noProof/>
          <w:lang w:val="pt-BR"/>
        </w:rPr>
        <w:lastRenderedPageBreak/>
        <w:drawing>
          <wp:inline distT="0" distB="0" distL="0" distR="0" wp14:anchorId="5CA4396D" wp14:editId="43059F6F">
            <wp:extent cx="8107186" cy="11362631"/>
            <wp:effectExtent l="0" t="8255" r="0" b="0"/>
            <wp:docPr id="980480405" name="Imagem 980480405" descr="Gráfico, Gráfico de casca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Gráfico, Gráfico de cascata&#10;&#10;Descrição gerada automaticamente"/>
                    <pic:cNvPicPr/>
                  </pic:nvPicPr>
                  <pic:blipFill>
                    <a:blip r:embed="rId55"/>
                    <a:stretch>
                      <a:fillRect/>
                    </a:stretch>
                  </pic:blipFill>
                  <pic:spPr>
                    <a:xfrm rot="5400000">
                      <a:off x="0" y="0"/>
                      <a:ext cx="8124853" cy="11387392"/>
                    </a:xfrm>
                    <a:prstGeom prst="rect">
                      <a:avLst/>
                    </a:prstGeom>
                  </pic:spPr>
                </pic:pic>
              </a:graphicData>
            </a:graphic>
          </wp:inline>
        </w:drawing>
      </w:r>
    </w:p>
    <w:p w14:paraId="076AE4E2" w14:textId="5110943A" w:rsidR="00F47CBE" w:rsidRPr="00043F00" w:rsidRDefault="00910888" w:rsidP="00910888">
      <w:pPr>
        <w:pStyle w:val="Legenda"/>
        <w:spacing w:after="0"/>
        <w:jc w:val="center"/>
        <w:rPr>
          <w:rFonts w:ascii="Arial Regular" w:hAnsi="Arial Regular"/>
        </w:rPr>
      </w:pPr>
      <w:bookmarkStart w:id="31" w:name="_Toc130224311"/>
      <w:r w:rsidRPr="00043F00">
        <w:rPr>
          <w:rFonts w:ascii="Arial Regular" w:hAnsi="Arial Regular"/>
        </w:rPr>
        <w:t xml:space="preserve">Figura </w:t>
      </w:r>
      <w:bookmarkStart w:id="32" w:name="Fig2"/>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w:t>
      </w:r>
      <w:r w:rsidRPr="00043F00">
        <w:rPr>
          <w:rFonts w:ascii="Arial Regular" w:hAnsi="Arial Regular"/>
        </w:rPr>
        <w:fldChar w:fldCharType="end"/>
      </w:r>
      <w:bookmarkEnd w:id="32"/>
      <w:r w:rsidRPr="00043F00">
        <w:rPr>
          <w:rFonts w:ascii="Arial Regular" w:hAnsi="Arial Regular"/>
        </w:rPr>
        <w:t xml:space="preserve"> – Estrutura Organizacional da </w:t>
      </w:r>
      <w:r w:rsidR="006441F2">
        <w:rPr>
          <w:rFonts w:ascii="Arial Regular" w:hAnsi="Arial Regular"/>
        </w:rPr>
        <w:t>Valec</w:t>
      </w:r>
      <w:r w:rsidRPr="00043F00">
        <w:rPr>
          <w:rFonts w:ascii="Arial Regular" w:hAnsi="Arial Regular"/>
        </w:rPr>
        <w:t xml:space="preserve"> (até 29/09/2022)</w:t>
      </w:r>
      <w:bookmarkEnd w:id="31"/>
    </w:p>
    <w:p w14:paraId="647BB2EE" w14:textId="5534B338" w:rsidR="00D841FE" w:rsidRPr="00043F00" w:rsidRDefault="00D841FE" w:rsidP="00F47CBE">
      <w:pPr>
        <w:pStyle w:val="Legenda"/>
        <w:jc w:val="center"/>
        <w:rPr>
          <w:rFonts w:ascii="Arial Regular" w:eastAsia="Times New Roman" w:hAnsi="Arial Regular" w:cstheme="minorHAnsi"/>
          <w:b/>
          <w:bCs/>
          <w:i w:val="0"/>
          <w:iCs w:val="0"/>
          <w:color w:val="FF0000"/>
          <w:lang w:eastAsia="pt-BR"/>
        </w:rPr>
        <w:sectPr w:rsidR="00D841FE" w:rsidRPr="00043F00" w:rsidSect="00B23FEC">
          <w:headerReference w:type="even" r:id="rId56"/>
          <w:headerReference w:type="default" r:id="rId57"/>
          <w:footerReference w:type="default" r:id="rId58"/>
          <w:headerReference w:type="first" r:id="rId59"/>
          <w:pgSz w:w="23808" w:h="16840" w:orient="landscape" w:code="8"/>
          <w:pgMar w:top="1701" w:right="1843" w:bottom="1701" w:left="1418" w:header="709" w:footer="709" w:gutter="0"/>
          <w:cols w:space="708"/>
          <w:docGrid w:linePitch="360"/>
        </w:sectPr>
      </w:pPr>
      <w:r w:rsidRPr="00043F00">
        <w:rPr>
          <w:rFonts w:ascii="Arial Regular" w:eastAsia="Times New Roman" w:hAnsi="Arial Regular" w:cstheme="minorHAnsi"/>
          <w:b/>
          <w:bCs/>
          <w:color w:val="FF0000"/>
          <w:lang w:eastAsia="pt-BR"/>
        </w:rPr>
        <w:br/>
      </w:r>
    </w:p>
    <w:bookmarkEnd w:id="30"/>
    <w:p w14:paraId="06BCA47C" w14:textId="77777777" w:rsidR="00317F13" w:rsidRPr="00043F00" w:rsidRDefault="00D841FE" w:rsidP="00317F13">
      <w:pPr>
        <w:keepNext/>
        <w:spacing w:line="360" w:lineRule="auto"/>
        <w:ind w:left="-567"/>
        <w:jc w:val="center"/>
        <w:rPr>
          <w:rFonts w:ascii="Arial Regular" w:hAnsi="Arial Regular" w:hint="eastAsia"/>
        </w:rPr>
      </w:pPr>
      <w:r w:rsidRPr="00043F00">
        <w:rPr>
          <w:rFonts w:ascii="Arial Regular" w:hAnsi="Arial Regular" w:cstheme="minorHAnsi"/>
          <w:noProof/>
          <w:lang w:val="pt-BR"/>
        </w:rPr>
        <w:lastRenderedPageBreak/>
        <w:drawing>
          <wp:inline distT="0" distB="0" distL="0" distR="0" wp14:anchorId="5082D723" wp14:editId="30EA1634">
            <wp:extent cx="9531989" cy="4848225"/>
            <wp:effectExtent l="0" t="0" r="0" b="0"/>
            <wp:docPr id="67" name="Imagem 67" descr="Diagrama, Linha do tem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67" descr="Diagrama, Linha do tempo&#10;&#10;Descrição gerada automaticamente"/>
                    <pic:cNvPicPr>
                      <a:picLocks noChangeAspect="1" noChangeArrowheads="1"/>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bwMode="auto">
                    <a:xfrm>
                      <a:off x="0" y="0"/>
                      <a:ext cx="9545661" cy="4855179"/>
                    </a:xfrm>
                    <a:prstGeom prst="rect">
                      <a:avLst/>
                    </a:prstGeom>
                    <a:noFill/>
                    <a:ln>
                      <a:noFill/>
                    </a:ln>
                  </pic:spPr>
                </pic:pic>
              </a:graphicData>
            </a:graphic>
          </wp:inline>
        </w:drawing>
      </w:r>
    </w:p>
    <w:p w14:paraId="788C4394" w14:textId="6F262334" w:rsidR="00D841FE" w:rsidRPr="00043F00" w:rsidRDefault="00317F13" w:rsidP="00317F13">
      <w:pPr>
        <w:pStyle w:val="Legenda"/>
        <w:jc w:val="center"/>
        <w:rPr>
          <w:rFonts w:ascii="Arial Regular" w:hAnsi="Arial Regular"/>
        </w:rPr>
      </w:pPr>
      <w:bookmarkStart w:id="33" w:name="_Toc130224312"/>
      <w:r w:rsidRPr="00043F00">
        <w:rPr>
          <w:rFonts w:ascii="Arial Regular" w:hAnsi="Arial Regular"/>
        </w:rPr>
        <w:t xml:space="preserve">Figura </w:t>
      </w:r>
      <w:bookmarkStart w:id="34" w:name="Fig5"/>
      <w:bookmarkStart w:id="35" w:name="Fig3"/>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3</w:t>
      </w:r>
      <w:r w:rsidRPr="00043F00">
        <w:rPr>
          <w:rFonts w:ascii="Arial Regular" w:hAnsi="Arial Regular"/>
        </w:rPr>
        <w:fldChar w:fldCharType="end"/>
      </w:r>
      <w:bookmarkEnd w:id="34"/>
      <w:bookmarkEnd w:id="35"/>
      <w:r w:rsidRPr="00043F00">
        <w:rPr>
          <w:rFonts w:ascii="Arial Regular" w:hAnsi="Arial Regular"/>
        </w:rPr>
        <w:t xml:space="preserve"> – Estrutura Organizacional da Infra S.A. (a partir de 30/09/2022)</w:t>
      </w:r>
      <w:bookmarkEnd w:id="33"/>
    </w:p>
    <w:p w14:paraId="1A467893" w14:textId="6481AF36" w:rsidR="004A0EDD" w:rsidRPr="00043F00" w:rsidRDefault="004A0EDD" w:rsidP="004A0EDD">
      <w:pPr>
        <w:spacing w:line="360" w:lineRule="auto"/>
        <w:ind w:firstLineChars="200" w:firstLine="420"/>
        <w:rPr>
          <w:rFonts w:ascii="Arial Regular" w:hAnsi="Arial Regular" w:cs="Arial Regular" w:hint="eastAsia"/>
          <w:color w:val="404040" w:themeColor="text1" w:themeTint="BF"/>
          <w:lang w:val="pt-BR"/>
        </w:rPr>
      </w:pPr>
    </w:p>
    <w:p w14:paraId="5E2B93E4" w14:textId="77777777" w:rsidR="00D94656" w:rsidRPr="00043F00" w:rsidRDefault="00D94656" w:rsidP="004A0EDD">
      <w:pPr>
        <w:spacing w:line="360" w:lineRule="auto"/>
        <w:ind w:firstLineChars="200" w:firstLine="420"/>
        <w:rPr>
          <w:rFonts w:ascii="Arial Regular" w:hAnsi="Arial Regular" w:cs="Arial Regular" w:hint="eastAsia"/>
          <w:color w:val="404040" w:themeColor="text1" w:themeTint="BF"/>
          <w:lang w:val="pt-BR"/>
        </w:rPr>
      </w:pPr>
    </w:p>
    <w:p w14:paraId="582BFD33" w14:textId="62D5ED66" w:rsidR="00D25F3D" w:rsidRPr="00043F00" w:rsidRDefault="00D25F3D" w:rsidP="00D94656">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36" w:name="_Toc130486621"/>
      <w:r w:rsidRPr="00043F00">
        <w:rPr>
          <w:rFonts w:ascii="Arial Regular" w:hAnsi="Arial Regular" w:cs="Arial Regular"/>
          <w:b/>
          <w:bCs/>
          <w:color w:val="404040" w:themeColor="text1" w:themeTint="BF"/>
          <w:szCs w:val="40"/>
          <w:lang w:val="pt-BR"/>
        </w:rPr>
        <w:lastRenderedPageBreak/>
        <w:t>Modelo de negócio</w:t>
      </w:r>
      <w:bookmarkEnd w:id="27"/>
      <w:bookmarkEnd w:id="28"/>
      <w:bookmarkEnd w:id="29"/>
      <w:bookmarkEnd w:id="36"/>
    </w:p>
    <w:p w14:paraId="56F3166F" w14:textId="77777777" w:rsidR="002A5F08" w:rsidRPr="00043F00" w:rsidRDefault="002A5F08" w:rsidP="00D94656">
      <w:pPr>
        <w:ind w:firstLineChars="200" w:firstLine="420"/>
        <w:rPr>
          <w:rFonts w:ascii="Arial Regular" w:hAnsi="Arial Regular" w:cs="Arial Regular" w:hint="eastAsia"/>
          <w:color w:val="404040" w:themeColor="text1" w:themeTint="BF"/>
          <w:lang w:val="pt-BR"/>
        </w:rPr>
      </w:pPr>
    </w:p>
    <w:p w14:paraId="6E3F2D53" w14:textId="15830432" w:rsidR="00ED778F" w:rsidRPr="00043F00" w:rsidRDefault="00ED778F" w:rsidP="00B112E4">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O Modelo de Negócio da Infra S.A. em 2022 é representado pela</w:t>
      </w:r>
      <w:r w:rsidR="00175AE5" w:rsidRPr="00043F00">
        <w:rPr>
          <w:rFonts w:ascii="Arial Regular" w:hAnsi="Arial Regular" w:cs="Arial Regular"/>
          <w:color w:val="404040" w:themeColor="text1" w:themeTint="BF"/>
          <w:lang w:val="pt-BR"/>
        </w:rPr>
        <w:t xml:space="preserve"> Figura </w:t>
      </w:r>
      <w:r w:rsidR="003108D1" w:rsidRPr="00043F00">
        <w:rPr>
          <w:rFonts w:ascii="Arial Regular" w:hAnsi="Arial Regular" w:cs="Arial Regular"/>
          <w:color w:val="404040" w:themeColor="text1" w:themeTint="BF"/>
          <w:lang w:val="pt-BR"/>
        </w:rPr>
        <w:fldChar w:fldCharType="begin"/>
      </w:r>
      <w:r w:rsidR="003108D1" w:rsidRPr="00043F00">
        <w:rPr>
          <w:rFonts w:ascii="Arial Regular" w:hAnsi="Arial Regular" w:cs="Arial Regular"/>
          <w:color w:val="404040" w:themeColor="text1" w:themeTint="BF"/>
          <w:lang w:val="pt-BR"/>
        </w:rPr>
        <w:instrText xml:space="preserve"> REF  Fig4  \* MERGEFORMAT </w:instrText>
      </w:r>
      <w:r w:rsidR="003108D1" w:rsidRPr="00043F00">
        <w:rPr>
          <w:rFonts w:ascii="Arial Regular" w:hAnsi="Arial Regular" w:cs="Arial Regular"/>
          <w:color w:val="404040" w:themeColor="text1" w:themeTint="BF"/>
          <w:lang w:val="pt-BR"/>
        </w:rPr>
        <w:fldChar w:fldCharType="separate"/>
      </w:r>
      <w:r w:rsidR="006B149F" w:rsidRPr="006B149F">
        <w:rPr>
          <w:rFonts w:ascii="Arial Regular" w:hAnsi="Arial Regular" w:cs="Arial Regular"/>
          <w:color w:val="404040" w:themeColor="text1" w:themeTint="BF"/>
          <w:lang w:val="pt-BR"/>
        </w:rPr>
        <w:t>4</w:t>
      </w:r>
      <w:r w:rsidR="003108D1" w:rsidRPr="00043F00">
        <w:rPr>
          <w:rFonts w:ascii="Arial Regular" w:hAnsi="Arial Regular" w:cs="Arial Regular"/>
          <w:color w:val="404040" w:themeColor="text1" w:themeTint="BF"/>
          <w:lang w:val="pt-BR"/>
        </w:rPr>
        <w:fldChar w:fldCharType="end"/>
      </w:r>
      <w:r w:rsidRPr="00043F00">
        <w:rPr>
          <w:rFonts w:ascii="Arial Regular" w:hAnsi="Arial Regular" w:cs="Arial Regular"/>
          <w:color w:val="404040" w:themeColor="text1" w:themeTint="BF"/>
          <w:lang w:val="pt-BR"/>
        </w:rPr>
        <w:t>. Nessa representação enfatiza a capacidade de desenvolver produtos relacionados à infraestrutura de transporte ferroviário.</w:t>
      </w:r>
    </w:p>
    <w:p w14:paraId="12A619B1" w14:textId="77777777" w:rsidR="00D94656" w:rsidRPr="00043F00" w:rsidRDefault="00ED778F" w:rsidP="00D94656">
      <w:pPr>
        <w:keepNext/>
        <w:spacing w:line="360" w:lineRule="auto"/>
        <w:ind w:left="-142"/>
        <w:jc w:val="center"/>
        <w:rPr>
          <w:rFonts w:ascii="Arial Regular" w:hAnsi="Arial Regular" w:hint="eastAsia"/>
        </w:rPr>
      </w:pPr>
      <w:r w:rsidRPr="00043F00">
        <w:rPr>
          <w:rFonts w:ascii="Arial Regular" w:hAnsi="Arial Regular" w:cstheme="minorHAnsi"/>
          <w:noProof/>
          <w:lang w:val="pt-BR"/>
        </w:rPr>
        <w:drawing>
          <wp:inline distT="0" distB="0" distL="0" distR="0" wp14:anchorId="5685D5AE" wp14:editId="69D9B9FA">
            <wp:extent cx="7736620" cy="4397013"/>
            <wp:effectExtent l="0" t="0" r="0" b="3810"/>
            <wp:docPr id="16" name="Imagem 16"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m 93" descr="Diagrama&#10;&#10;Descrição gerada automaticamente com confiança média"/>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814797" cy="4441444"/>
                    </a:xfrm>
                    <a:prstGeom prst="rect">
                      <a:avLst/>
                    </a:prstGeom>
                  </pic:spPr>
                </pic:pic>
              </a:graphicData>
            </a:graphic>
          </wp:inline>
        </w:drawing>
      </w:r>
    </w:p>
    <w:p w14:paraId="6FA6A191" w14:textId="20570767" w:rsidR="00ED778F" w:rsidRPr="00043F00" w:rsidRDefault="00D94656" w:rsidP="00B50C4B">
      <w:pPr>
        <w:pStyle w:val="Legenda"/>
        <w:spacing w:after="0"/>
        <w:jc w:val="center"/>
        <w:rPr>
          <w:rFonts w:ascii="Arial Regular" w:hAnsi="Arial Regular" w:cstheme="minorHAnsi"/>
          <w:highlight w:val="lightGray"/>
        </w:rPr>
      </w:pPr>
      <w:bookmarkStart w:id="37" w:name="_Toc130224313"/>
      <w:r w:rsidRPr="00043F00">
        <w:rPr>
          <w:rFonts w:ascii="Arial Regular" w:hAnsi="Arial Regular"/>
        </w:rPr>
        <w:t xml:space="preserve">Figura </w:t>
      </w:r>
      <w:bookmarkStart w:id="38" w:name="Fig4"/>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w:t>
      </w:r>
      <w:r w:rsidRPr="00043F00">
        <w:rPr>
          <w:rFonts w:ascii="Arial Regular" w:hAnsi="Arial Regular"/>
        </w:rPr>
        <w:fldChar w:fldCharType="end"/>
      </w:r>
      <w:bookmarkEnd w:id="38"/>
      <w:r w:rsidRPr="00043F00">
        <w:rPr>
          <w:rFonts w:ascii="Arial Regular" w:hAnsi="Arial Regular"/>
        </w:rPr>
        <w:t xml:space="preserve"> </w:t>
      </w:r>
      <w:r w:rsidR="001D706E" w:rsidRPr="00043F00">
        <w:rPr>
          <w:rFonts w:ascii="Arial Regular" w:hAnsi="Arial Regular"/>
        </w:rPr>
        <w:t>–</w:t>
      </w:r>
      <w:r w:rsidRPr="00043F00">
        <w:rPr>
          <w:rFonts w:ascii="Arial Regular" w:hAnsi="Arial Regular"/>
        </w:rPr>
        <w:t xml:space="preserve"> Modelo de Negócios - CANVAS</w:t>
      </w:r>
      <w:bookmarkEnd w:id="37"/>
    </w:p>
    <w:p w14:paraId="66913122" w14:textId="77777777" w:rsidR="00ED778F" w:rsidRPr="00043F00" w:rsidRDefault="00ED778F" w:rsidP="00B50C4B">
      <w:pPr>
        <w:pStyle w:val="Legenda"/>
        <w:jc w:val="center"/>
        <w:rPr>
          <w:rFonts w:ascii="Arial Regular" w:hAnsi="Arial Regular"/>
        </w:rPr>
        <w:sectPr w:rsidR="00ED778F" w:rsidRPr="00043F00" w:rsidSect="009F64BA">
          <w:headerReference w:type="even" r:id="rId62"/>
          <w:headerReference w:type="default" r:id="rId63"/>
          <w:footerReference w:type="default" r:id="rId64"/>
          <w:headerReference w:type="first" r:id="rId65"/>
          <w:pgSz w:w="16838" w:h="11906" w:orient="landscape" w:code="9"/>
          <w:pgMar w:top="1077" w:right="1440" w:bottom="1077" w:left="1440" w:header="0" w:footer="714" w:gutter="0"/>
          <w:cols w:space="720"/>
          <w:docGrid w:linePitch="299"/>
        </w:sectPr>
      </w:pPr>
      <w:r w:rsidRPr="00043F00">
        <w:rPr>
          <w:rFonts w:ascii="Arial Regular" w:hAnsi="Arial Regular"/>
        </w:rPr>
        <w:t>Fonte: sítio eletrônico da Valec https://portal.valec.gov.br/documentos/governanca/Plano_de_Negocios_Setembro_2022.pdf</w:t>
      </w:r>
    </w:p>
    <w:p w14:paraId="66F5DB54" w14:textId="034D120F" w:rsidR="00ED778F" w:rsidRPr="00043F00" w:rsidRDefault="00ED778F" w:rsidP="00ED778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lastRenderedPageBreak/>
        <w:t>A</w:t>
      </w:r>
      <w:r w:rsidR="00EE4930" w:rsidRPr="00043F00">
        <w:rPr>
          <w:rFonts w:ascii="Arial Regular" w:hAnsi="Arial Regular" w:cs="Arial Regular"/>
          <w:color w:val="404040" w:themeColor="text1" w:themeTint="BF"/>
          <w:lang w:val="pt-BR"/>
        </w:rPr>
        <w:t xml:space="preserve"> Figura</w:t>
      </w:r>
      <w:r w:rsidRPr="00043F00">
        <w:rPr>
          <w:rFonts w:ascii="Arial Regular" w:hAnsi="Arial Regular" w:cs="Arial Regular"/>
          <w:color w:val="404040" w:themeColor="text1" w:themeTint="BF"/>
          <w:lang w:val="pt-BR"/>
        </w:rPr>
        <w:t xml:space="preserve"> </w:t>
      </w:r>
      <w:r w:rsidR="00EE4930" w:rsidRPr="00043F00">
        <w:rPr>
          <w:rFonts w:ascii="Arial Regular" w:hAnsi="Arial Regular" w:cs="Arial Regular"/>
          <w:color w:val="404040" w:themeColor="text1" w:themeTint="BF"/>
          <w:lang w:val="pt-BR"/>
        </w:rPr>
        <w:fldChar w:fldCharType="begin"/>
      </w:r>
      <w:r w:rsidR="00EE4930" w:rsidRPr="00043F00">
        <w:rPr>
          <w:rFonts w:ascii="Arial Regular" w:hAnsi="Arial Regular" w:cs="Arial Regular"/>
          <w:color w:val="404040" w:themeColor="text1" w:themeTint="BF"/>
          <w:lang w:val="pt-BR"/>
        </w:rPr>
        <w:instrText xml:space="preserve"> REF  Fig4  \* MERGEFORMAT </w:instrText>
      </w:r>
      <w:r w:rsidR="00EE4930" w:rsidRPr="00043F00">
        <w:rPr>
          <w:rFonts w:ascii="Arial Regular" w:hAnsi="Arial Regular" w:cs="Arial Regular"/>
          <w:color w:val="404040" w:themeColor="text1" w:themeTint="BF"/>
          <w:lang w:val="pt-BR"/>
        </w:rPr>
        <w:fldChar w:fldCharType="separate"/>
      </w:r>
      <w:r w:rsidR="006B149F" w:rsidRPr="006B149F">
        <w:rPr>
          <w:rFonts w:ascii="Arial Regular" w:hAnsi="Arial Regular" w:cs="Arial Regular"/>
          <w:color w:val="404040" w:themeColor="text1" w:themeTint="BF"/>
          <w:lang w:val="pt-BR"/>
        </w:rPr>
        <w:t>4</w:t>
      </w:r>
      <w:r w:rsidR="00EE4930" w:rsidRPr="00043F00">
        <w:rPr>
          <w:rFonts w:ascii="Arial Regular" w:hAnsi="Arial Regular" w:cs="Arial Regular"/>
          <w:color w:val="404040" w:themeColor="text1" w:themeTint="BF"/>
          <w:lang w:val="pt-BR"/>
        </w:rPr>
        <w:fldChar w:fldCharType="end"/>
      </w:r>
      <w:r w:rsidRPr="00043F00">
        <w:rPr>
          <w:rFonts w:ascii="Arial Regular" w:hAnsi="Arial Regular" w:cs="Arial Regular"/>
          <w:color w:val="404040" w:themeColor="text1" w:themeTint="BF"/>
          <w:lang w:val="pt-BR"/>
        </w:rPr>
        <w:t xml:space="preserve"> mostra que, em 2022, basicamente os clientes da Empresa são Ministério da Infraestrutura (MINFRA), produtore</w:t>
      </w:r>
      <w:r w:rsidRPr="00043F00">
        <w:rPr>
          <w:rFonts w:ascii="Arial Regular" w:hAnsi="Arial Regular" w:cs="Arial Regular"/>
          <w:color w:val="000000" w:themeColor="text1"/>
          <w:lang w:val="pt-BR"/>
        </w:rPr>
        <w:t>s de commodities, operadores logísticos e detentores de contratos de autorização ferroviária.</w:t>
      </w:r>
    </w:p>
    <w:p w14:paraId="00EC05F4" w14:textId="77777777" w:rsidR="00ED778F" w:rsidRPr="00043F00" w:rsidRDefault="00ED778F" w:rsidP="00ED778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Em atendimento ao cliente MINFRA, a Infra S.A. atuou como braço executor de políticas públicas que objetivam fomentar o transporte ferroviário nacional, prestando serviços relacionados à construção e subconcessão de ferrovias, além da supervisão de obrigações de investimentos decorrentes de prorrogações antecipadas dos contratos de concessão ferroviária.</w:t>
      </w:r>
    </w:p>
    <w:p w14:paraId="79AD0C59" w14:textId="77777777" w:rsidR="00ED778F" w:rsidRPr="00043F00" w:rsidRDefault="00ED778F" w:rsidP="00ED778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Outro relevante segmento de clientes remete aos produtores de commodities os quais enxergam a possibilidade de reduzir seus custos de transporte ao movimentar suas cargas por meio da Ferrovia Norte Sul.</w:t>
      </w:r>
    </w:p>
    <w:p w14:paraId="7EBFA0B3" w14:textId="77777777" w:rsidR="00ED778F" w:rsidRPr="00043F00" w:rsidRDefault="00ED778F" w:rsidP="00ED778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Há ainda cenário favorável para a exploração de terminais logísticos por operadores independentes, cujo modelo de negócio consiste na prestação de serviços de armazenagem e transbordo de cargas para terceiros.</w:t>
      </w:r>
    </w:p>
    <w:p w14:paraId="1884EDD6" w14:textId="77777777" w:rsidR="00ED778F" w:rsidRPr="00043F00" w:rsidRDefault="00ED778F" w:rsidP="00ED778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Dada expertise da Infra S.A. para auxiliar na implantação e operação de ferrovias, os detentores de contratos de autorização ferroviária representam um segmento de potenciais clientes.</w:t>
      </w:r>
    </w:p>
    <w:p w14:paraId="3EA4F97E" w14:textId="77777777" w:rsidR="00ED778F" w:rsidRPr="00043F00" w:rsidRDefault="00ED778F" w:rsidP="00ED778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Os fornecedores e parceiros são selecionados, em regra, mediante prévio procedimento licitatório, excetuadas as situações previstas em Lei que admitem a contratação direta. </w:t>
      </w:r>
    </w:p>
    <w:p w14:paraId="0A85CA3E" w14:textId="77777777" w:rsidR="004F287B" w:rsidRPr="00043F00" w:rsidRDefault="00ED778F" w:rsidP="004F287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Especificamente sobre os parceiros, a Infra S.A. adota ainda diretrizes de governança para a escolha de seus parceiros comerciais, incluindo em seus contratos cláusulas referentes ao comportamento ético, antinepotismo e sustentabilidade ambiental</w:t>
      </w:r>
      <w:r w:rsidR="00B50C4B" w:rsidRPr="00043F00">
        <w:rPr>
          <w:rFonts w:ascii="Arial Regular" w:hAnsi="Arial Regular" w:cs="Arial Regular"/>
          <w:color w:val="404040" w:themeColor="text1" w:themeTint="BF"/>
          <w:lang w:val="pt-BR"/>
        </w:rPr>
        <w:t>.</w:t>
      </w:r>
      <w:bookmarkStart w:id="39" w:name="_Toc126766786"/>
    </w:p>
    <w:p w14:paraId="73ACA006" w14:textId="77777777" w:rsidR="004F287B" w:rsidRPr="00043F00" w:rsidRDefault="004F287B" w:rsidP="004F287B">
      <w:pPr>
        <w:ind w:firstLineChars="200" w:firstLine="420"/>
        <w:rPr>
          <w:rFonts w:ascii="Arial Regular" w:hAnsi="Arial Regular" w:cs="Arial Regular" w:hint="eastAsia"/>
          <w:color w:val="404040" w:themeColor="text1" w:themeTint="BF"/>
          <w:lang w:val="pt-BR"/>
        </w:rPr>
      </w:pPr>
    </w:p>
    <w:p w14:paraId="6D3CEF0B" w14:textId="49AC57AF" w:rsidR="00ED778F" w:rsidRPr="00043F00" w:rsidRDefault="00ED778F" w:rsidP="004F287B">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40" w:name="_Toc130486622"/>
      <w:r w:rsidRPr="00043F00">
        <w:rPr>
          <w:rFonts w:ascii="Arial Regular" w:hAnsi="Arial Regular" w:cs="Arial Regular"/>
          <w:b/>
          <w:bCs/>
          <w:color w:val="404040" w:themeColor="text1" w:themeTint="BF"/>
          <w:szCs w:val="40"/>
          <w:lang w:val="pt-BR"/>
        </w:rPr>
        <w:t>Cadeia de valor</w:t>
      </w:r>
      <w:bookmarkEnd w:id="39"/>
      <w:bookmarkEnd w:id="40"/>
    </w:p>
    <w:p w14:paraId="2374553F" w14:textId="77777777" w:rsidR="004F287B" w:rsidRPr="00043F00" w:rsidRDefault="004F287B" w:rsidP="004F287B">
      <w:pPr>
        <w:ind w:firstLineChars="200" w:firstLine="420"/>
        <w:rPr>
          <w:rFonts w:ascii="Arial Regular" w:hAnsi="Arial Regular" w:cs="Arial Regular" w:hint="eastAsia"/>
          <w:color w:val="404040" w:themeColor="text1" w:themeTint="BF"/>
          <w:lang w:val="pt-BR"/>
        </w:rPr>
      </w:pPr>
    </w:p>
    <w:p w14:paraId="55AB5C80" w14:textId="03E64604" w:rsidR="00ED778F" w:rsidRPr="00043F00" w:rsidRDefault="00ED778F" w:rsidP="00ED778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cadeia de valor representa o “sistema de valor” da empresa e é composta dos processos de mais alto nível da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Nela são apresentados os principais insumos que são transformados em entregas de valor para a sociedade. Essa transformação ocorre por meio de macroprocessos, que na cadeia de valor da Valec são organizados em 3 tipos: processos estratégicos, processos finalísticos e processos de apoio. Os processos estratégicos são relacionados as questões estratégicas e de governança. Os processos finalísticos são relacionados ao negócio, aos produtos e aos serviços que a Empresa entrega aos clientes externos. Os processos de apoio relacionados às atividades que suportam a execução dos processos estratégicos e finalísticos.</w:t>
      </w:r>
    </w:p>
    <w:p w14:paraId="2A087CBC" w14:textId="77777777" w:rsidR="00ED778F" w:rsidRPr="00043F00" w:rsidRDefault="00ED778F" w:rsidP="00FF2B1D">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No nível estratégico temos 2 macroprocessos: </w:t>
      </w:r>
    </w:p>
    <w:p w14:paraId="22A5F0CC"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01 - Aperfeiçoar e Promover a Gestão e a Governança Corporativa; e</w:t>
      </w:r>
    </w:p>
    <w:p w14:paraId="531373F0"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02 - Gerir Comunicação.</w:t>
      </w:r>
    </w:p>
    <w:p w14:paraId="2C539003" w14:textId="77777777" w:rsidR="00ED778F" w:rsidRPr="00043F00" w:rsidRDefault="00ED778F" w:rsidP="00FF2B1D">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No nível finalístico temos 4 macroprocessos: </w:t>
      </w:r>
    </w:p>
    <w:p w14:paraId="1CC8840E"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03 - Criar Produtos e Serviços;</w:t>
      </w:r>
    </w:p>
    <w:p w14:paraId="537ED311"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04 - Comercializar Produtos e Serviços;</w:t>
      </w:r>
    </w:p>
    <w:p w14:paraId="4374260A"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05 - Produzir Produtos e Serviços; e</w:t>
      </w:r>
    </w:p>
    <w:p w14:paraId="59E438EE"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lastRenderedPageBreak/>
        <w:t>06 - Gerir Atendimento ao Cliente.</w:t>
      </w:r>
    </w:p>
    <w:p w14:paraId="2368E07F" w14:textId="77777777" w:rsidR="00ED778F" w:rsidRPr="00043F00" w:rsidRDefault="00ED778F" w:rsidP="00FF2B1D">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No nível de apoio temos 7 macroprocessos: </w:t>
      </w:r>
    </w:p>
    <w:p w14:paraId="09794068"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07 - Realizar Contratação;</w:t>
      </w:r>
    </w:p>
    <w:p w14:paraId="0BA88836"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08 - Executar Contratos;</w:t>
      </w:r>
    </w:p>
    <w:p w14:paraId="5B7E3C75"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09 - Gerir Pessoas;</w:t>
      </w:r>
    </w:p>
    <w:p w14:paraId="14E2413A"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10 - Gerir Recursos Orçamentários e Financeiros;</w:t>
      </w:r>
    </w:p>
    <w:p w14:paraId="46ED170D"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11 - Gerir Tecnologia da Informação;</w:t>
      </w:r>
    </w:p>
    <w:p w14:paraId="109A246B"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12 - Gerir Logística; e</w:t>
      </w:r>
    </w:p>
    <w:p w14:paraId="0473D66C" w14:textId="77777777" w:rsidR="00ED778F" w:rsidRPr="00043F00" w:rsidRDefault="00ED778F" w:rsidP="00ED778F">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13 - Realizar Atuação Jurídica.</w:t>
      </w:r>
    </w:p>
    <w:p w14:paraId="6AF58D87" w14:textId="77777777" w:rsidR="00ED778F" w:rsidRPr="00043F00" w:rsidRDefault="00ED778F" w:rsidP="00ED778F">
      <w:pPr>
        <w:widowControl/>
        <w:spacing w:after="160" w:line="360" w:lineRule="auto"/>
        <w:rPr>
          <w:rStyle w:val="jsgrdq"/>
          <w:rFonts w:ascii="Arial Regular" w:hAnsi="Arial Regular" w:cstheme="minorHAnsi" w:hint="eastAsia"/>
          <w:sz w:val="24"/>
          <w:lang w:val="pt-BR"/>
        </w:rPr>
      </w:pPr>
      <w:r w:rsidRPr="00043F00">
        <w:rPr>
          <w:rStyle w:val="jsgrdq"/>
          <w:rFonts w:ascii="Arial Regular" w:hAnsi="Arial Regular" w:cstheme="minorHAnsi"/>
          <w:sz w:val="24"/>
          <w:lang w:val="pt-BR"/>
        </w:rPr>
        <w:br w:type="page"/>
      </w:r>
    </w:p>
    <w:p w14:paraId="694358E5" w14:textId="77777777" w:rsidR="00ED778F" w:rsidRPr="00043F00" w:rsidRDefault="00ED778F" w:rsidP="00ED778F">
      <w:pPr>
        <w:pStyle w:val="Legenda"/>
        <w:spacing w:line="360" w:lineRule="auto"/>
        <w:jc w:val="center"/>
        <w:rPr>
          <w:rFonts w:ascii="Arial Regular" w:hAnsi="Arial Regular" w:cstheme="minorHAnsi"/>
          <w:sz w:val="20"/>
          <w:szCs w:val="20"/>
        </w:rPr>
        <w:sectPr w:rsidR="00ED778F" w:rsidRPr="00043F00" w:rsidSect="001C35E0">
          <w:headerReference w:type="even" r:id="rId66"/>
          <w:headerReference w:type="default" r:id="rId67"/>
          <w:footerReference w:type="default" r:id="rId68"/>
          <w:headerReference w:type="first" r:id="rId69"/>
          <w:pgSz w:w="11906" w:h="16838" w:code="9"/>
          <w:pgMar w:top="1440" w:right="1077" w:bottom="1440" w:left="1077" w:header="0" w:footer="714" w:gutter="0"/>
          <w:cols w:space="720"/>
          <w:docGrid w:linePitch="299"/>
        </w:sectPr>
      </w:pPr>
    </w:p>
    <w:p w14:paraId="61CA0E18" w14:textId="41FD0C15" w:rsidR="001E2691" w:rsidRPr="00043F00" w:rsidRDefault="006B3B7A" w:rsidP="006B3B7A">
      <w:pPr>
        <w:keepNext/>
        <w:spacing w:line="360" w:lineRule="auto"/>
        <w:ind w:left="-567"/>
        <w:rPr>
          <w:rFonts w:ascii="Arial Regular" w:hAnsi="Arial Regular" w:hint="eastAsia"/>
        </w:rPr>
      </w:pPr>
      <w:r w:rsidRPr="00043F00">
        <w:rPr>
          <w:rFonts w:ascii="Arial Regular" w:hAnsi="Arial Regular" w:cstheme="minorHAnsi"/>
          <w:noProof/>
          <w:sz w:val="24"/>
          <w:lang w:val="pt-BR"/>
        </w:rPr>
        <w:lastRenderedPageBreak/>
        <w:drawing>
          <wp:anchor distT="0" distB="0" distL="114300" distR="114300" simplePos="0" relativeHeight="251734528" behindDoc="1" locked="0" layoutInCell="1" allowOverlap="1" wp14:anchorId="687C7178" wp14:editId="6221FBD6">
            <wp:simplePos x="0" y="0"/>
            <wp:positionH relativeFrom="column">
              <wp:posOffset>171450</wp:posOffset>
            </wp:positionH>
            <wp:positionV relativeFrom="paragraph">
              <wp:posOffset>268605</wp:posOffset>
            </wp:positionV>
            <wp:extent cx="8924925" cy="5020310"/>
            <wp:effectExtent l="0" t="0" r="9525" b="8890"/>
            <wp:wrapTight wrapText="bothSides">
              <wp:wrapPolygon edited="0">
                <wp:start x="0" y="0"/>
                <wp:lineTo x="0" y="21556"/>
                <wp:lineTo x="21577" y="21556"/>
                <wp:lineTo x="21577" y="0"/>
                <wp:lineTo x="0" y="0"/>
              </wp:wrapPolygon>
            </wp:wrapTight>
            <wp:docPr id="18" name="Imagem 18"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Texto&#10;&#10;Descrição gerada automaticamente"/>
                    <pic:cNvPicPr/>
                  </pic:nvPicPr>
                  <pic:blipFill>
                    <a:blip r:embed="rId70">
                      <a:extLst>
                        <a:ext uri="{28A0092B-C50C-407E-A947-70E740481C1C}">
                          <a14:useLocalDpi xmlns:a14="http://schemas.microsoft.com/office/drawing/2010/main" val="0"/>
                        </a:ext>
                      </a:extLst>
                    </a:blip>
                    <a:stretch>
                      <a:fillRect/>
                    </a:stretch>
                  </pic:blipFill>
                  <pic:spPr>
                    <a:xfrm>
                      <a:off x="0" y="0"/>
                      <a:ext cx="8924925" cy="5020310"/>
                    </a:xfrm>
                    <a:prstGeom prst="rect">
                      <a:avLst/>
                    </a:prstGeom>
                  </pic:spPr>
                </pic:pic>
              </a:graphicData>
            </a:graphic>
          </wp:anchor>
        </w:drawing>
      </w:r>
    </w:p>
    <w:p w14:paraId="2631FCB2" w14:textId="15B7A9E2" w:rsidR="006B3B7A" w:rsidRDefault="006B3B7A" w:rsidP="001E2691">
      <w:pPr>
        <w:pStyle w:val="Legenda"/>
        <w:spacing w:after="0"/>
        <w:jc w:val="center"/>
        <w:rPr>
          <w:rFonts w:ascii="Arial Regular" w:hAnsi="Arial Regular"/>
        </w:rPr>
      </w:pPr>
      <w:bookmarkStart w:id="41" w:name="_Toc130224314"/>
    </w:p>
    <w:p w14:paraId="043F1AFE" w14:textId="6E53CE57" w:rsidR="00ED778F" w:rsidRPr="00043F00" w:rsidRDefault="001E2691" w:rsidP="001E2691">
      <w:pPr>
        <w:pStyle w:val="Legenda"/>
        <w:spacing w:after="0"/>
        <w:jc w:val="center"/>
        <w:rPr>
          <w:rFonts w:ascii="Arial Regular" w:hAnsi="Arial Regular" w:cstheme="minorHAnsi"/>
          <w:sz w:val="24"/>
        </w:rPr>
      </w:pPr>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w:t>
      </w:r>
      <w:r w:rsidRPr="00043F00">
        <w:rPr>
          <w:rFonts w:ascii="Arial Regular" w:hAnsi="Arial Regular"/>
          <w:noProof/>
        </w:rPr>
        <w:fldChar w:fldCharType="end"/>
      </w:r>
      <w:r w:rsidRPr="00043F00">
        <w:rPr>
          <w:rFonts w:ascii="Arial Regular" w:hAnsi="Arial Regular"/>
        </w:rPr>
        <w:t xml:space="preserve"> </w:t>
      </w:r>
      <w:r w:rsidR="00077AC8" w:rsidRPr="00043F00">
        <w:rPr>
          <w:rFonts w:ascii="Arial Regular" w:hAnsi="Arial Regular"/>
        </w:rPr>
        <w:t>–</w:t>
      </w:r>
      <w:r w:rsidRPr="00043F00">
        <w:rPr>
          <w:rFonts w:ascii="Arial Regular" w:hAnsi="Arial Regular"/>
        </w:rPr>
        <w:t xml:space="preserve"> Cadeia de Valor da Infra S.A.</w:t>
      </w:r>
      <w:bookmarkEnd w:id="41"/>
    </w:p>
    <w:p w14:paraId="03FB329B" w14:textId="4774BD80" w:rsidR="00ED778F" w:rsidRPr="00043F00" w:rsidRDefault="00ED778F" w:rsidP="001E2691">
      <w:pPr>
        <w:pStyle w:val="Legenda"/>
        <w:spacing w:line="360" w:lineRule="auto"/>
        <w:jc w:val="center"/>
        <w:rPr>
          <w:rFonts w:ascii="Arial Regular" w:hAnsi="Arial Regular"/>
        </w:rPr>
      </w:pPr>
      <w:r w:rsidRPr="00043F00">
        <w:rPr>
          <w:rFonts w:ascii="Arial Regular" w:hAnsi="Arial Regular"/>
        </w:rPr>
        <w:t>Fonte: sítio eletrônico da Infra S.A. (https://portal.valec.gov.br/documentos/governanca/Internet-Cadeia%20de%20Valor%20da%20Valec%20v23.1.png)</w:t>
      </w:r>
    </w:p>
    <w:p w14:paraId="56D11DDA" w14:textId="77777777" w:rsidR="00ED778F" w:rsidRPr="00043F00" w:rsidRDefault="00ED778F" w:rsidP="00ED778F">
      <w:pPr>
        <w:spacing w:line="360" w:lineRule="auto"/>
        <w:rPr>
          <w:rFonts w:ascii="Arial Regular" w:eastAsia="Calibri" w:hAnsi="Arial Regular" w:cs="Calibri"/>
          <w:i/>
          <w:iCs/>
          <w:color w:val="1F497D"/>
          <w:kern w:val="0"/>
          <w:sz w:val="18"/>
          <w:szCs w:val="18"/>
          <w:lang w:val="pt-BR" w:eastAsia="en-US" w:bidi="en-US"/>
        </w:rPr>
        <w:sectPr w:rsidR="00ED778F" w:rsidRPr="00043F00" w:rsidSect="009F64BA">
          <w:headerReference w:type="even" r:id="rId71"/>
          <w:headerReference w:type="default" r:id="rId72"/>
          <w:headerReference w:type="first" r:id="rId73"/>
          <w:pgSz w:w="16838" w:h="11906" w:orient="landscape" w:code="9"/>
          <w:pgMar w:top="1077" w:right="1440" w:bottom="1077" w:left="1440" w:header="0" w:footer="714" w:gutter="0"/>
          <w:cols w:space="720"/>
          <w:docGrid w:linePitch="299"/>
        </w:sectPr>
      </w:pPr>
    </w:p>
    <w:p w14:paraId="2F732138" w14:textId="08BF9752" w:rsidR="00ED778F" w:rsidRPr="00043F00" w:rsidRDefault="00ED778F" w:rsidP="001E2691">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lastRenderedPageBreak/>
        <w:t>A cadeia de valor é detalhada por meio da cadeia de valor agregado</w:t>
      </w:r>
      <w:r w:rsidR="00400E66" w:rsidRPr="00043F00">
        <w:rPr>
          <w:rFonts w:ascii="Arial Regular" w:hAnsi="Arial Regular" w:cs="Arial Regular"/>
          <w:color w:val="404040" w:themeColor="text1" w:themeTint="BF"/>
          <w:lang w:val="pt-BR"/>
        </w:rPr>
        <w:t>,</w:t>
      </w:r>
      <w:r w:rsidRPr="00043F00">
        <w:rPr>
          <w:rFonts w:ascii="Arial Regular" w:hAnsi="Arial Regular" w:cs="Arial Regular"/>
          <w:color w:val="404040" w:themeColor="text1" w:themeTint="BF"/>
          <w:lang w:val="pt-BR"/>
        </w:rPr>
        <w:t xml:space="preserve"> que mostra como os macroprocessos são detalhados em camadas até se obter o desenho dos fluxos de atividades. Na</w:t>
      </w:r>
      <w:r w:rsidR="00247049" w:rsidRPr="00043F00">
        <w:rPr>
          <w:rFonts w:ascii="Arial Regular" w:hAnsi="Arial Regular" w:cs="Arial Regular"/>
          <w:color w:val="404040" w:themeColor="text1" w:themeTint="BF"/>
          <w:lang w:val="pt-BR"/>
        </w:rPr>
        <w:t xml:space="preserve"> Tabela</w:t>
      </w:r>
      <w:r w:rsidRPr="00043F00">
        <w:rPr>
          <w:rFonts w:ascii="Arial Regular" w:hAnsi="Arial Regular" w:cs="Arial Regular"/>
          <w:color w:val="404040" w:themeColor="text1" w:themeTint="BF"/>
          <w:lang w:val="pt-BR"/>
        </w:rPr>
        <w:t xml:space="preserve"> </w:t>
      </w:r>
      <w:r w:rsidR="00E65970" w:rsidRPr="00043F00">
        <w:rPr>
          <w:rFonts w:ascii="Arial Regular" w:hAnsi="Arial Regular" w:cs="Arial Regular"/>
          <w:color w:val="404040" w:themeColor="text1" w:themeTint="BF"/>
          <w:lang w:val="pt-BR"/>
        </w:rPr>
        <w:fldChar w:fldCharType="begin"/>
      </w:r>
      <w:r w:rsidR="00E65970" w:rsidRPr="00043F00">
        <w:rPr>
          <w:rFonts w:ascii="Arial Regular" w:hAnsi="Arial Regular" w:cs="Arial Regular"/>
          <w:color w:val="404040" w:themeColor="text1" w:themeTint="BF"/>
          <w:lang w:val="pt-BR"/>
        </w:rPr>
        <w:instrText xml:space="preserve"> REF  Tab2  \* MERGEFORMAT </w:instrText>
      </w:r>
      <w:r w:rsidR="00E65970" w:rsidRPr="00043F00">
        <w:rPr>
          <w:rFonts w:ascii="Arial Regular" w:hAnsi="Arial Regular" w:cs="Arial Regular"/>
          <w:color w:val="404040" w:themeColor="text1" w:themeTint="BF"/>
          <w:lang w:val="pt-BR"/>
        </w:rPr>
        <w:fldChar w:fldCharType="separate"/>
      </w:r>
      <w:r w:rsidR="006B149F" w:rsidRPr="006B149F">
        <w:rPr>
          <w:rFonts w:ascii="Arial Regular" w:hAnsi="Arial Regular" w:cs="Arial Regular"/>
          <w:color w:val="404040" w:themeColor="text1" w:themeTint="BF"/>
          <w:lang w:val="pt-BR"/>
        </w:rPr>
        <w:t>2</w:t>
      </w:r>
      <w:r w:rsidR="00E65970" w:rsidRPr="00043F00">
        <w:rPr>
          <w:rFonts w:ascii="Arial Regular" w:hAnsi="Arial Regular" w:cs="Arial Regular"/>
          <w:color w:val="404040" w:themeColor="text1" w:themeTint="BF"/>
          <w:lang w:val="pt-BR"/>
        </w:rPr>
        <w:fldChar w:fldCharType="end"/>
      </w:r>
      <w:r w:rsidR="00E65970" w:rsidRPr="00043F00">
        <w:rPr>
          <w:rFonts w:ascii="Arial Regular" w:hAnsi="Arial Regular" w:cs="Arial Regular"/>
          <w:color w:val="404040" w:themeColor="text1" w:themeTint="BF"/>
          <w:lang w:val="pt-BR"/>
        </w:rPr>
        <w:t xml:space="preserve"> </w:t>
      </w:r>
      <w:r w:rsidRPr="00043F00">
        <w:rPr>
          <w:rFonts w:ascii="Arial Regular" w:hAnsi="Arial Regular" w:cs="Arial Regular"/>
          <w:color w:val="404040" w:themeColor="text1" w:themeTint="BF"/>
          <w:lang w:val="pt-BR"/>
        </w:rPr>
        <w:t>podemos ver os macroprocessos de 1º nível, os (macro)processos de 2º nível e os produtos por eles produzidos.</w:t>
      </w:r>
    </w:p>
    <w:tbl>
      <w:tblPr>
        <w:tblStyle w:val="Tabelacomgrade"/>
        <w:tblW w:w="0" w:type="auto"/>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ook w:val="04A0" w:firstRow="1" w:lastRow="0" w:firstColumn="1" w:lastColumn="0" w:noHBand="0" w:noVBand="1"/>
      </w:tblPr>
      <w:tblGrid>
        <w:gridCol w:w="3240"/>
        <w:gridCol w:w="3241"/>
        <w:gridCol w:w="3255"/>
      </w:tblGrid>
      <w:tr w:rsidR="00ED778F" w:rsidRPr="00043F00" w14:paraId="6662A174" w14:textId="77777777" w:rsidTr="00552920">
        <w:trPr>
          <w:trHeight w:val="397"/>
          <w:tblHeader/>
          <w:jc w:val="center"/>
        </w:trPr>
        <w:tc>
          <w:tcPr>
            <w:tcW w:w="3322" w:type="dxa"/>
            <w:shd w:val="clear" w:color="auto" w:fill="DBEEF3"/>
            <w:vAlign w:val="center"/>
          </w:tcPr>
          <w:p w14:paraId="6ECE1FD5" w14:textId="77777777" w:rsidR="00ED778F" w:rsidRPr="00043F00" w:rsidRDefault="00ED778F" w:rsidP="00247049">
            <w:pPr>
              <w:jc w:val="center"/>
              <w:rPr>
                <w:rFonts w:ascii="Arial Regular" w:hAnsi="Arial Regular" w:cs="Arial Regular" w:hint="eastAsia"/>
                <w:b/>
                <w:bCs/>
                <w:color w:val="000000"/>
                <w:sz w:val="20"/>
                <w:szCs w:val="20"/>
                <w:lang w:val="pt-BR"/>
              </w:rPr>
            </w:pPr>
            <w:r w:rsidRPr="00043F00">
              <w:rPr>
                <w:rFonts w:ascii="Arial Regular" w:hAnsi="Arial Regular" w:cs="Arial Regular"/>
                <w:b/>
                <w:bCs/>
                <w:color w:val="000000"/>
                <w:sz w:val="20"/>
                <w:szCs w:val="20"/>
                <w:lang w:val="pt-BR"/>
              </w:rPr>
              <w:t>Macroprocessos de 1º Nível</w:t>
            </w:r>
          </w:p>
        </w:tc>
        <w:tc>
          <w:tcPr>
            <w:tcW w:w="3323" w:type="dxa"/>
            <w:shd w:val="clear" w:color="auto" w:fill="DBEEF3"/>
            <w:vAlign w:val="center"/>
          </w:tcPr>
          <w:p w14:paraId="74A81AF2" w14:textId="77777777" w:rsidR="00ED778F" w:rsidRPr="00043F00" w:rsidRDefault="00ED778F" w:rsidP="00247049">
            <w:pPr>
              <w:jc w:val="center"/>
              <w:rPr>
                <w:rFonts w:ascii="Arial Regular" w:hAnsi="Arial Regular" w:cs="Arial Regular" w:hint="eastAsia"/>
                <w:b/>
                <w:bCs/>
                <w:color w:val="000000"/>
                <w:sz w:val="20"/>
                <w:szCs w:val="20"/>
                <w:lang w:val="pt-BR"/>
              </w:rPr>
            </w:pPr>
            <w:r w:rsidRPr="00043F00">
              <w:rPr>
                <w:rFonts w:ascii="Arial Regular" w:hAnsi="Arial Regular" w:cs="Arial Regular"/>
                <w:b/>
                <w:bCs/>
                <w:color w:val="000000"/>
                <w:sz w:val="20"/>
                <w:szCs w:val="20"/>
                <w:lang w:val="pt-BR"/>
              </w:rPr>
              <w:t>Macroprocessos de 2º Nível</w:t>
            </w:r>
          </w:p>
        </w:tc>
        <w:tc>
          <w:tcPr>
            <w:tcW w:w="3323" w:type="dxa"/>
            <w:shd w:val="clear" w:color="auto" w:fill="DBEEF3"/>
            <w:vAlign w:val="center"/>
          </w:tcPr>
          <w:p w14:paraId="701EBDC2" w14:textId="77777777" w:rsidR="00ED778F" w:rsidRPr="00043F00" w:rsidRDefault="00ED778F" w:rsidP="00247049">
            <w:pPr>
              <w:jc w:val="center"/>
              <w:rPr>
                <w:rFonts w:ascii="Arial Regular" w:hAnsi="Arial Regular" w:cs="Arial Regular" w:hint="eastAsia"/>
                <w:b/>
                <w:bCs/>
                <w:color w:val="000000"/>
                <w:sz w:val="20"/>
                <w:szCs w:val="20"/>
                <w:lang w:val="pt-BR"/>
              </w:rPr>
            </w:pPr>
            <w:r w:rsidRPr="00043F00">
              <w:rPr>
                <w:rFonts w:ascii="Arial Regular" w:hAnsi="Arial Regular" w:cs="Arial Regular"/>
                <w:b/>
                <w:bCs/>
                <w:color w:val="000000"/>
                <w:sz w:val="20"/>
                <w:szCs w:val="20"/>
                <w:lang w:val="pt-BR"/>
              </w:rPr>
              <w:t>Produtos</w:t>
            </w:r>
          </w:p>
        </w:tc>
      </w:tr>
      <w:tr w:rsidR="00ED778F" w:rsidRPr="00043F00" w14:paraId="009866D0" w14:textId="77777777" w:rsidTr="00552920">
        <w:trPr>
          <w:trHeight w:val="397"/>
          <w:jc w:val="center"/>
        </w:trPr>
        <w:tc>
          <w:tcPr>
            <w:tcW w:w="3322" w:type="dxa"/>
            <w:shd w:val="clear" w:color="auto" w:fill="FFFFFF"/>
            <w:vAlign w:val="center"/>
          </w:tcPr>
          <w:p w14:paraId="70D8C138"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hAnsi="Arial Regular" w:cs="Arial Regular"/>
                <w:color w:val="000000"/>
                <w:sz w:val="20"/>
                <w:szCs w:val="20"/>
                <w:lang w:val="pt-BR"/>
              </w:rPr>
              <w:t>01 Aperfeiçoar e Promover a Gestão e a Governança Corporativa</w:t>
            </w:r>
          </w:p>
        </w:tc>
        <w:tc>
          <w:tcPr>
            <w:tcW w:w="3323" w:type="dxa"/>
            <w:shd w:val="clear" w:color="auto" w:fill="FFFFFF"/>
            <w:vAlign w:val="center"/>
          </w:tcPr>
          <w:p w14:paraId="467978A1"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01.01 Realizar Governança Corporativa</w:t>
            </w:r>
            <w:r w:rsidRPr="00043F00">
              <w:rPr>
                <w:rFonts w:ascii="Arial Regular" w:eastAsia="Times New Roman" w:hAnsi="Arial Regular" w:cstheme="minorHAnsi"/>
                <w:color w:val="000000"/>
                <w:sz w:val="20"/>
                <w:szCs w:val="20"/>
                <w:lang w:val="pt-BR"/>
              </w:rPr>
              <w:br/>
              <w:t>01.02 Realizar Gestão Estratégica</w:t>
            </w:r>
            <w:r w:rsidRPr="00043F00">
              <w:rPr>
                <w:rFonts w:ascii="Arial Regular" w:eastAsia="Times New Roman" w:hAnsi="Arial Regular" w:cstheme="minorHAnsi"/>
                <w:color w:val="000000"/>
                <w:sz w:val="20"/>
                <w:szCs w:val="20"/>
                <w:lang w:val="pt-BR"/>
              </w:rPr>
              <w:br/>
              <w:t>01.03 Avaliar e apoiar processos de governança de riscos e controles</w:t>
            </w:r>
          </w:p>
        </w:tc>
        <w:tc>
          <w:tcPr>
            <w:tcW w:w="3323" w:type="dxa"/>
            <w:shd w:val="clear" w:color="auto" w:fill="FFFFFF"/>
            <w:vAlign w:val="center"/>
          </w:tcPr>
          <w:p w14:paraId="3D1598EC"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Expedição dos atos decorrentes dos Colegiados (atas, resoluções etc. );CGU: plano anual de auditoria, parecer de auditoria interna, relatório anual de auditoria interna (RAINT);TCU: RAINT; COAUD: relatório trimestral de execução do PAINT; Diretoria: relatórios de auditoria, relatório de consultoria, planos de ação, notas técnicas, RAINT;CONSAD: PAINT, relatório trimestral de execução do PAINT; relatórios de auditoria, relatório de consultoria, planos de ação, notas técnicas, RAINT;MINFRA: informações que a CGU demanda para supervisão ministerial; Donos de macroprocessos (superintendentes e chefes de assessoria): Ofício de comunicação de achados, minuta de relatório com achados; Diretoria: relatório com achados.</w:t>
            </w:r>
            <w:r w:rsidRPr="00043F00">
              <w:rPr>
                <w:rFonts w:ascii="Arial Regular" w:eastAsia="Times New Roman" w:hAnsi="Arial Regular" w:cstheme="minorHAnsi"/>
                <w:color w:val="000000"/>
                <w:sz w:val="20"/>
                <w:szCs w:val="20"/>
                <w:lang w:val="pt-BR"/>
              </w:rPr>
              <w:br/>
              <w:t>Diretoria, CONFIS, COAUD e CONSAD: Acompanhamento dos planos de ação e atendimento de recomendações da CGU</w:t>
            </w:r>
          </w:p>
        </w:tc>
      </w:tr>
      <w:tr w:rsidR="00ED778F" w:rsidRPr="00043F00" w14:paraId="6FC3C89E" w14:textId="77777777" w:rsidTr="00552920">
        <w:trPr>
          <w:trHeight w:val="397"/>
          <w:jc w:val="center"/>
        </w:trPr>
        <w:tc>
          <w:tcPr>
            <w:tcW w:w="3322" w:type="dxa"/>
            <w:vAlign w:val="center"/>
          </w:tcPr>
          <w:p w14:paraId="71ACDB34"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02 Gerir Comunicação</w:t>
            </w:r>
          </w:p>
        </w:tc>
        <w:tc>
          <w:tcPr>
            <w:tcW w:w="3323" w:type="dxa"/>
            <w:vAlign w:val="center"/>
          </w:tcPr>
          <w:p w14:paraId="0F624917"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02.01 Tratar Manifestação da Ouvidoria;</w:t>
            </w:r>
            <w:r w:rsidRPr="00043F00">
              <w:rPr>
                <w:rFonts w:ascii="Arial Regular" w:eastAsia="Times New Roman" w:hAnsi="Arial Regular" w:cstheme="minorHAnsi"/>
                <w:color w:val="000000"/>
                <w:sz w:val="20"/>
                <w:szCs w:val="20"/>
                <w:lang w:val="pt-BR"/>
              </w:rPr>
              <w:br/>
              <w:t>02.02 Comunicar informações de Ouvidoria</w:t>
            </w:r>
            <w:r w:rsidRPr="00043F00">
              <w:rPr>
                <w:rFonts w:ascii="Arial Regular" w:eastAsia="Times New Roman" w:hAnsi="Arial Regular" w:cstheme="minorHAnsi"/>
                <w:color w:val="000000"/>
                <w:sz w:val="20"/>
                <w:szCs w:val="20"/>
                <w:lang w:val="pt-BR"/>
              </w:rPr>
              <w:br/>
              <w:t xml:space="preserve">02.03 Executar Plano de Comunicação </w:t>
            </w:r>
            <w:r w:rsidRPr="00043F00">
              <w:rPr>
                <w:rFonts w:ascii="Arial Regular" w:eastAsia="Times New Roman" w:hAnsi="Arial Regular" w:cstheme="minorHAnsi"/>
                <w:color w:val="000000"/>
                <w:sz w:val="20"/>
                <w:szCs w:val="20"/>
                <w:lang w:val="pt-BR"/>
              </w:rPr>
              <w:br/>
              <w:t xml:space="preserve">02.04 Gerir Relações Institucionais  </w:t>
            </w:r>
          </w:p>
        </w:tc>
        <w:tc>
          <w:tcPr>
            <w:tcW w:w="3323" w:type="dxa"/>
            <w:vAlign w:val="center"/>
          </w:tcPr>
          <w:p w14:paraId="489AA549"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Formalização da percepção do usuário; esclarecimento (função pedagógica) para compreensão das rotinas e das atribuições da Valec; denúncia ou reclamação à área apuratória; feedback ao usuário (origem pelo FALA.BR); monitoramento dos indicadores da Ouvidoria; resposta às demandas LAI (SIC);Hotsite; publicação; publicação publicitária; matéria jornalística; e-mail marketing; produto audiovisual; identidade visual.02.04.01: Avaliação crítica do ambiente externo (social, político e econômico) para auxílio à tomada de decisão da alta administração</w:t>
            </w:r>
            <w:r w:rsidRPr="00043F00">
              <w:rPr>
                <w:rFonts w:ascii="Arial Regular" w:eastAsia="Times New Roman" w:hAnsi="Arial Regular" w:cstheme="minorHAnsi"/>
                <w:color w:val="000000"/>
                <w:sz w:val="20"/>
                <w:szCs w:val="20"/>
                <w:lang w:val="pt-BR"/>
              </w:rPr>
              <w:br/>
              <w:t>02.04.02: Proteção ao orçamento da Valec; Recurso de emendas; Fortalecimento da imagem institucional.</w:t>
            </w:r>
          </w:p>
        </w:tc>
      </w:tr>
      <w:tr w:rsidR="00ED778F" w:rsidRPr="00043F00" w14:paraId="59B64BA2" w14:textId="77777777" w:rsidTr="00552920">
        <w:trPr>
          <w:trHeight w:val="397"/>
          <w:jc w:val="center"/>
        </w:trPr>
        <w:tc>
          <w:tcPr>
            <w:tcW w:w="3322" w:type="dxa"/>
            <w:vAlign w:val="center"/>
          </w:tcPr>
          <w:p w14:paraId="44F45334"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lastRenderedPageBreak/>
              <w:t>03 Criar Produtos e Serviços</w:t>
            </w:r>
          </w:p>
        </w:tc>
        <w:tc>
          <w:tcPr>
            <w:tcW w:w="3323" w:type="dxa"/>
            <w:vAlign w:val="center"/>
          </w:tcPr>
          <w:p w14:paraId="6C28CAD4"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03.01 Realizar Pesquisa Mercadológica;</w:t>
            </w:r>
            <w:r w:rsidRPr="00043F00">
              <w:rPr>
                <w:rFonts w:ascii="Arial Regular" w:eastAsia="Times New Roman" w:hAnsi="Arial Regular" w:cstheme="minorHAnsi"/>
                <w:color w:val="000000"/>
                <w:sz w:val="20"/>
                <w:szCs w:val="20"/>
                <w:lang w:val="pt-BR"/>
              </w:rPr>
              <w:br/>
              <w:t>03.02 Desenvolver Produtos e Serviços (Funil de Inovação)</w:t>
            </w:r>
          </w:p>
        </w:tc>
        <w:tc>
          <w:tcPr>
            <w:tcW w:w="3323" w:type="dxa"/>
            <w:vAlign w:val="center"/>
          </w:tcPr>
          <w:p w14:paraId="73FA1828" w14:textId="77777777" w:rsidR="00ED778F" w:rsidRPr="00043F00" w:rsidRDefault="00ED778F" w:rsidP="00247049">
            <w:pPr>
              <w:widowControl/>
              <w:spacing w:before="240" w:line="276" w:lineRule="auto"/>
              <w:jc w:val="left"/>
              <w:rPr>
                <w:rFonts w:ascii="Arial Regular" w:eastAsia="Times New Roman" w:hAnsi="Arial Regular" w:cstheme="minorHAnsi"/>
                <w:color w:val="000000"/>
                <w:sz w:val="20"/>
                <w:szCs w:val="20"/>
                <w:lang w:val="pt-BR"/>
              </w:rPr>
            </w:pPr>
            <w:r w:rsidRPr="00043F00">
              <w:rPr>
                <w:rFonts w:ascii="Arial Regular" w:eastAsia="Times New Roman" w:hAnsi="Arial Regular" w:cstheme="minorHAnsi"/>
                <w:color w:val="000000"/>
                <w:sz w:val="20"/>
                <w:szCs w:val="20"/>
                <w:lang w:val="pt-BR"/>
              </w:rPr>
              <w:t>Serviço de consultoria em desapropriação estruturado</w:t>
            </w:r>
          </w:p>
          <w:p w14:paraId="5C7D9B29" w14:textId="77777777" w:rsidR="00ED778F" w:rsidRPr="00043F00" w:rsidRDefault="00ED778F" w:rsidP="00247049">
            <w:pPr>
              <w:spacing w:after="240" w:line="276" w:lineRule="auto"/>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Serviço de consultoria de licenciamento ambiental estruturado</w:t>
            </w:r>
          </w:p>
        </w:tc>
      </w:tr>
      <w:tr w:rsidR="00ED778F" w:rsidRPr="00043F00" w14:paraId="3358DADA" w14:textId="77777777" w:rsidTr="00552920">
        <w:trPr>
          <w:trHeight w:val="397"/>
          <w:jc w:val="center"/>
        </w:trPr>
        <w:tc>
          <w:tcPr>
            <w:tcW w:w="3322" w:type="dxa"/>
            <w:vAlign w:val="center"/>
          </w:tcPr>
          <w:p w14:paraId="41807A97"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 xml:space="preserve">04 Comercializar Produtos e Serviços </w:t>
            </w:r>
          </w:p>
        </w:tc>
        <w:tc>
          <w:tcPr>
            <w:tcW w:w="3323" w:type="dxa"/>
            <w:vAlign w:val="center"/>
          </w:tcPr>
          <w:p w14:paraId="78EBCC8B" w14:textId="77777777" w:rsidR="00ED778F" w:rsidRPr="00043F00" w:rsidRDefault="00ED778F" w:rsidP="00247049">
            <w:pPr>
              <w:spacing w:before="240" w:after="240"/>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 xml:space="preserve">04.01 Prospectar Clientes </w:t>
            </w:r>
            <w:r w:rsidRPr="00043F00">
              <w:rPr>
                <w:rFonts w:ascii="Arial Regular" w:eastAsia="Times New Roman" w:hAnsi="Arial Regular" w:cstheme="minorHAnsi"/>
                <w:color w:val="000000"/>
                <w:sz w:val="20"/>
                <w:szCs w:val="20"/>
                <w:lang w:val="pt-BR"/>
              </w:rPr>
              <w:br/>
              <w:t>04.02 Negociar Produtos e Serviços</w:t>
            </w:r>
            <w:r w:rsidRPr="00043F00">
              <w:rPr>
                <w:rFonts w:ascii="Arial Regular" w:eastAsia="Times New Roman" w:hAnsi="Arial Regular" w:cstheme="minorHAnsi"/>
                <w:color w:val="000000"/>
                <w:sz w:val="20"/>
                <w:szCs w:val="20"/>
                <w:lang w:val="pt-BR"/>
              </w:rPr>
              <w:br/>
              <w:t>04.03 Firmar contrato comerciais</w:t>
            </w:r>
          </w:p>
        </w:tc>
        <w:tc>
          <w:tcPr>
            <w:tcW w:w="3323" w:type="dxa"/>
            <w:vAlign w:val="center"/>
          </w:tcPr>
          <w:p w14:paraId="0912DA99"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Contrato firmado.</w:t>
            </w:r>
          </w:p>
        </w:tc>
      </w:tr>
      <w:tr w:rsidR="00ED778F" w:rsidRPr="00043F00" w14:paraId="4B7E0531" w14:textId="77777777" w:rsidTr="00552920">
        <w:trPr>
          <w:trHeight w:val="397"/>
          <w:jc w:val="center"/>
        </w:trPr>
        <w:tc>
          <w:tcPr>
            <w:tcW w:w="3322" w:type="dxa"/>
            <w:vAlign w:val="center"/>
          </w:tcPr>
          <w:p w14:paraId="72D0AAAB"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05 Produzir Produtos e Serviços</w:t>
            </w:r>
          </w:p>
        </w:tc>
        <w:tc>
          <w:tcPr>
            <w:tcW w:w="3323" w:type="dxa"/>
            <w:vAlign w:val="center"/>
          </w:tcPr>
          <w:p w14:paraId="4A305B48"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05.01 Gerir Serviços Preparatórios</w:t>
            </w:r>
            <w:r w:rsidRPr="00043F00">
              <w:rPr>
                <w:rFonts w:ascii="Arial Regular" w:eastAsia="Times New Roman" w:hAnsi="Arial Regular" w:cstheme="minorHAnsi"/>
                <w:color w:val="000000"/>
                <w:sz w:val="20"/>
                <w:szCs w:val="20"/>
                <w:lang w:val="pt-BR"/>
              </w:rPr>
              <w:br/>
              <w:t>05.02 Gerir Empreendimento Ferroviário</w:t>
            </w:r>
            <w:r w:rsidRPr="00043F00">
              <w:rPr>
                <w:rFonts w:ascii="Arial Regular" w:eastAsia="Times New Roman" w:hAnsi="Arial Regular" w:cstheme="minorHAnsi"/>
                <w:color w:val="000000"/>
                <w:sz w:val="20"/>
                <w:szCs w:val="20"/>
                <w:lang w:val="pt-BR"/>
              </w:rPr>
              <w:br/>
              <w:t>05.03 Gerir Contratos de Concessão e Subconcessão</w:t>
            </w:r>
            <w:r w:rsidRPr="00043F00">
              <w:rPr>
                <w:rFonts w:ascii="Arial Regular" w:eastAsia="Times New Roman" w:hAnsi="Arial Regular" w:cstheme="minorHAnsi"/>
                <w:color w:val="000000"/>
                <w:sz w:val="20"/>
                <w:szCs w:val="20"/>
                <w:lang w:val="pt-BR"/>
              </w:rPr>
              <w:br/>
              <w:t>05.04 Gerir Processo de Delegação de Áreas</w:t>
            </w:r>
            <w:r w:rsidRPr="00043F00">
              <w:rPr>
                <w:rFonts w:ascii="Arial Regular" w:eastAsia="Times New Roman" w:hAnsi="Arial Regular" w:cstheme="minorHAnsi"/>
                <w:color w:val="000000"/>
                <w:sz w:val="20"/>
                <w:szCs w:val="20"/>
                <w:lang w:val="pt-BR"/>
              </w:rPr>
              <w:br/>
              <w:t>05.05 Gerir Pátios e Terminais;</w:t>
            </w:r>
            <w:r w:rsidRPr="00043F00">
              <w:rPr>
                <w:rFonts w:ascii="Arial Regular" w:eastAsia="Times New Roman" w:hAnsi="Arial Regular" w:cstheme="minorHAnsi"/>
                <w:color w:val="000000"/>
                <w:sz w:val="20"/>
                <w:szCs w:val="20"/>
                <w:lang w:val="pt-BR"/>
              </w:rPr>
              <w:br/>
              <w:t>05.06 Gerir Áreas Remanescentes</w:t>
            </w:r>
            <w:r w:rsidRPr="00043F00">
              <w:rPr>
                <w:rFonts w:ascii="Arial Regular" w:eastAsia="Times New Roman" w:hAnsi="Arial Regular" w:cstheme="minorHAnsi"/>
                <w:color w:val="000000"/>
                <w:sz w:val="20"/>
                <w:szCs w:val="20"/>
                <w:lang w:val="pt-BR"/>
              </w:rPr>
              <w:br/>
              <w:t>05.07 Destinar Economicamente as Áreas (em desenvolvimento)</w:t>
            </w:r>
            <w:r w:rsidRPr="00043F00">
              <w:rPr>
                <w:rFonts w:ascii="Arial Regular" w:eastAsia="Times New Roman" w:hAnsi="Arial Regular" w:cstheme="minorHAnsi"/>
                <w:color w:val="000000"/>
                <w:sz w:val="20"/>
                <w:szCs w:val="20"/>
                <w:lang w:val="pt-BR"/>
              </w:rPr>
              <w:br/>
              <w:t xml:space="preserve">05.08 Gerir Participações Societárias </w:t>
            </w:r>
            <w:r w:rsidRPr="00043F00">
              <w:rPr>
                <w:rFonts w:ascii="Arial Regular" w:eastAsia="Times New Roman" w:hAnsi="Arial Regular" w:cstheme="minorHAnsi"/>
                <w:color w:val="000000"/>
                <w:sz w:val="20"/>
                <w:szCs w:val="20"/>
                <w:lang w:val="pt-BR"/>
              </w:rPr>
              <w:br/>
              <w:t xml:space="preserve">05.09 Realizar Consultoria </w:t>
            </w:r>
          </w:p>
        </w:tc>
        <w:tc>
          <w:tcPr>
            <w:tcW w:w="3323" w:type="dxa"/>
            <w:vAlign w:val="center"/>
          </w:tcPr>
          <w:p w14:paraId="3C2AA80E" w14:textId="77777777" w:rsidR="00ED778F" w:rsidRPr="00043F00" w:rsidRDefault="00ED778F" w:rsidP="00247049">
            <w:pPr>
              <w:spacing w:line="276" w:lineRule="auto"/>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Coordenação da gestão e fiscalização das operações ferroviárias; Contrato de concessão de uso; Verificações de cumprimento de obrigações (pecuniárias, habilitações, investimentos, movimentações de carga, garantias, seguros, procurações, taxas e impostos, entrega de alvarás, licenças e projetos); Ações de fiscalização (manutenção dos terminais e áreas afins, segurança do trabalho, meio ambiente, vigilância sanitária e outros); Monitoramento das movimentações de carga, relatórios de gestão, de fiscalização; notificações; solicitação de penalidades; atividades para liberar áreas  de frente de obras por meio de desapropriação; atividades e estudos sequenciais ou concomitantes com a finalidade de conseguir autorizações ambientais para execução de empreendimentos pela Valec; Fiscalização e Manutenção das áreas desapropriadas e obtidas pela Valec; Relatório de gestão das participações; Relatório de monitoramento; Orientação de voto para conselheiros da Valec na TLSA; Manifestação para liberação de recursos; Equacionamento da participação societária na TLSA.</w:t>
            </w:r>
          </w:p>
        </w:tc>
      </w:tr>
      <w:tr w:rsidR="00ED778F" w:rsidRPr="00043F00" w14:paraId="0A56C6D1" w14:textId="77777777" w:rsidTr="00552920">
        <w:trPr>
          <w:trHeight w:val="397"/>
          <w:jc w:val="center"/>
        </w:trPr>
        <w:tc>
          <w:tcPr>
            <w:tcW w:w="3322" w:type="dxa"/>
            <w:vAlign w:val="center"/>
          </w:tcPr>
          <w:p w14:paraId="3C99F60D"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lastRenderedPageBreak/>
              <w:t>06 Gerir Atendimento ao Cliente</w:t>
            </w:r>
          </w:p>
        </w:tc>
        <w:tc>
          <w:tcPr>
            <w:tcW w:w="3323" w:type="dxa"/>
            <w:vAlign w:val="center"/>
          </w:tcPr>
          <w:p w14:paraId="798134F9"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 xml:space="preserve">06.01 Gerenciar Comunicação com o Cliente </w:t>
            </w:r>
            <w:r w:rsidRPr="00043F00">
              <w:rPr>
                <w:rFonts w:ascii="Arial Regular" w:eastAsia="Times New Roman" w:hAnsi="Arial Regular" w:cstheme="minorHAnsi"/>
                <w:color w:val="000000"/>
                <w:sz w:val="20"/>
                <w:szCs w:val="20"/>
                <w:lang w:val="pt-BR"/>
              </w:rPr>
              <w:br/>
              <w:t>06.02 Gerenciar Entregas</w:t>
            </w:r>
            <w:r w:rsidRPr="00043F00">
              <w:rPr>
                <w:rFonts w:ascii="Arial Regular" w:eastAsia="Times New Roman" w:hAnsi="Arial Regular" w:cstheme="minorHAnsi"/>
                <w:color w:val="000000"/>
                <w:sz w:val="20"/>
                <w:szCs w:val="20"/>
                <w:lang w:val="pt-BR"/>
              </w:rPr>
              <w:br/>
              <w:t xml:space="preserve">06.03 Realizar Pesquisa de Qualidade e de Satisfação com o Cliente </w:t>
            </w:r>
          </w:p>
        </w:tc>
        <w:tc>
          <w:tcPr>
            <w:tcW w:w="3323" w:type="dxa"/>
            <w:vAlign w:val="center"/>
          </w:tcPr>
          <w:p w14:paraId="6CDA3601"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Norma de atendimento ao cliente produzida</w:t>
            </w:r>
          </w:p>
        </w:tc>
      </w:tr>
      <w:tr w:rsidR="00ED778F" w:rsidRPr="00043F00" w14:paraId="3706AD6D" w14:textId="77777777" w:rsidTr="00552920">
        <w:trPr>
          <w:trHeight w:val="397"/>
          <w:jc w:val="center"/>
        </w:trPr>
        <w:tc>
          <w:tcPr>
            <w:tcW w:w="3322" w:type="dxa"/>
            <w:vAlign w:val="center"/>
          </w:tcPr>
          <w:p w14:paraId="3E15FC8B"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07 Realizar Contratação</w:t>
            </w:r>
          </w:p>
        </w:tc>
        <w:tc>
          <w:tcPr>
            <w:tcW w:w="3323" w:type="dxa"/>
            <w:vAlign w:val="center"/>
          </w:tcPr>
          <w:p w14:paraId="6C86384F" w14:textId="77777777" w:rsidR="00ED778F" w:rsidRPr="00043F00" w:rsidRDefault="00ED778F" w:rsidP="00247049">
            <w:pPr>
              <w:spacing w:before="240" w:after="240" w:line="276" w:lineRule="auto"/>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07.01 Realizar planejamento geral</w:t>
            </w:r>
            <w:r w:rsidRPr="00043F00">
              <w:rPr>
                <w:rFonts w:ascii="Arial Regular" w:eastAsia="Times New Roman" w:hAnsi="Arial Regular" w:cstheme="minorHAnsi"/>
                <w:color w:val="000000"/>
                <w:sz w:val="20"/>
                <w:szCs w:val="20"/>
                <w:lang w:val="pt-BR"/>
              </w:rPr>
              <w:br/>
              <w:t>07.02 Revisar planejamento geral</w:t>
            </w:r>
            <w:r w:rsidRPr="00043F00">
              <w:rPr>
                <w:rFonts w:ascii="Arial Regular" w:eastAsia="Times New Roman" w:hAnsi="Arial Regular" w:cstheme="minorHAnsi"/>
                <w:color w:val="000000"/>
                <w:sz w:val="20"/>
                <w:szCs w:val="20"/>
                <w:lang w:val="pt-BR"/>
              </w:rPr>
              <w:br/>
              <w:t>07.03 Planejar a contratação</w:t>
            </w:r>
            <w:r w:rsidRPr="00043F00">
              <w:rPr>
                <w:rFonts w:ascii="Arial Regular" w:eastAsia="Times New Roman" w:hAnsi="Arial Regular" w:cstheme="minorHAnsi"/>
                <w:color w:val="000000"/>
                <w:sz w:val="20"/>
                <w:szCs w:val="20"/>
                <w:lang w:val="pt-BR"/>
              </w:rPr>
              <w:br/>
              <w:t>07.04 Elaborar minuta</w:t>
            </w:r>
            <w:r w:rsidRPr="00043F00">
              <w:rPr>
                <w:rFonts w:ascii="Arial Regular" w:eastAsia="Times New Roman" w:hAnsi="Arial Regular" w:cstheme="minorHAnsi"/>
                <w:color w:val="000000"/>
                <w:sz w:val="20"/>
                <w:szCs w:val="20"/>
                <w:lang w:val="pt-BR"/>
              </w:rPr>
              <w:br/>
              <w:t>07.05 Atender recomendações jurídicas</w:t>
            </w:r>
            <w:r w:rsidRPr="00043F00">
              <w:rPr>
                <w:rFonts w:ascii="Arial Regular" w:eastAsia="Times New Roman" w:hAnsi="Arial Regular" w:cstheme="minorHAnsi"/>
                <w:color w:val="000000"/>
                <w:sz w:val="20"/>
                <w:szCs w:val="20"/>
                <w:lang w:val="pt-BR"/>
              </w:rPr>
              <w:br/>
              <w:t>07.06 Aprovar contratação</w:t>
            </w:r>
            <w:r w:rsidRPr="00043F00">
              <w:rPr>
                <w:rFonts w:ascii="Arial Regular" w:eastAsia="Times New Roman" w:hAnsi="Arial Regular" w:cstheme="minorHAnsi"/>
                <w:color w:val="000000"/>
                <w:sz w:val="20"/>
                <w:szCs w:val="20"/>
                <w:lang w:val="pt-BR"/>
              </w:rPr>
              <w:br/>
              <w:t>07.07 Realizar fase de publicidade</w:t>
            </w:r>
            <w:r w:rsidRPr="00043F00">
              <w:rPr>
                <w:rFonts w:ascii="Arial Regular" w:eastAsia="Times New Roman" w:hAnsi="Arial Regular" w:cstheme="minorHAnsi"/>
                <w:color w:val="000000"/>
                <w:sz w:val="20"/>
                <w:szCs w:val="20"/>
                <w:lang w:val="pt-BR"/>
              </w:rPr>
              <w:br/>
              <w:t>07.08 Realizar procedimento licitatório</w:t>
            </w:r>
            <w:r w:rsidRPr="00043F00">
              <w:rPr>
                <w:rFonts w:ascii="Arial Regular" w:eastAsia="Times New Roman" w:hAnsi="Arial Regular" w:cstheme="minorHAnsi"/>
                <w:color w:val="000000"/>
                <w:sz w:val="20"/>
                <w:szCs w:val="20"/>
                <w:lang w:val="pt-BR"/>
              </w:rPr>
              <w:br/>
              <w:t>07.11 Formalizar contrato</w:t>
            </w:r>
            <w:r w:rsidRPr="00043F00">
              <w:rPr>
                <w:rFonts w:ascii="Arial Regular" w:eastAsia="Times New Roman" w:hAnsi="Arial Regular" w:cstheme="minorHAnsi"/>
                <w:color w:val="000000"/>
                <w:sz w:val="20"/>
                <w:szCs w:val="20"/>
                <w:lang w:val="pt-BR"/>
              </w:rPr>
              <w:br/>
              <w:t>07.09 Realizar contratação direta</w:t>
            </w:r>
            <w:r w:rsidRPr="00043F00">
              <w:rPr>
                <w:rFonts w:ascii="Arial Regular" w:eastAsia="Times New Roman" w:hAnsi="Arial Regular" w:cstheme="minorHAnsi"/>
                <w:color w:val="000000"/>
                <w:sz w:val="20"/>
                <w:szCs w:val="20"/>
                <w:lang w:val="pt-BR"/>
              </w:rPr>
              <w:br/>
              <w:t>07.10 Aderir a Ata de registro de preço</w:t>
            </w:r>
          </w:p>
        </w:tc>
        <w:tc>
          <w:tcPr>
            <w:tcW w:w="3323" w:type="dxa"/>
            <w:vAlign w:val="center"/>
          </w:tcPr>
          <w:p w14:paraId="742B2A67"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Contrato; Ata de Registro de preço.</w:t>
            </w:r>
          </w:p>
        </w:tc>
      </w:tr>
      <w:tr w:rsidR="00ED778F" w:rsidRPr="00043F00" w14:paraId="39BF7E1F" w14:textId="77777777" w:rsidTr="00552920">
        <w:trPr>
          <w:trHeight w:val="397"/>
          <w:jc w:val="center"/>
        </w:trPr>
        <w:tc>
          <w:tcPr>
            <w:tcW w:w="3322" w:type="dxa"/>
            <w:vAlign w:val="center"/>
          </w:tcPr>
          <w:p w14:paraId="1637F9C1"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 xml:space="preserve">08 Executar Contratos </w:t>
            </w:r>
          </w:p>
        </w:tc>
        <w:tc>
          <w:tcPr>
            <w:tcW w:w="3323" w:type="dxa"/>
            <w:vAlign w:val="center"/>
          </w:tcPr>
          <w:p w14:paraId="7C751BB4" w14:textId="77777777" w:rsidR="00ED778F" w:rsidRPr="00043F00" w:rsidRDefault="00ED778F" w:rsidP="00247049">
            <w:pPr>
              <w:spacing w:before="240" w:after="240"/>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08.01 Elaborar Planejamento de Execução do Serviço ou Fornecimento de Materiais</w:t>
            </w:r>
            <w:r w:rsidRPr="00043F00">
              <w:rPr>
                <w:rFonts w:ascii="Arial Regular" w:eastAsia="Times New Roman" w:hAnsi="Arial Regular" w:cstheme="minorHAnsi"/>
                <w:color w:val="000000"/>
                <w:sz w:val="20"/>
                <w:szCs w:val="20"/>
                <w:lang w:val="pt-BR"/>
              </w:rPr>
              <w:br/>
              <w:t>08.02 Nomear gestor e fiscal do contrato</w:t>
            </w:r>
            <w:r w:rsidRPr="00043F00">
              <w:rPr>
                <w:rFonts w:ascii="Arial Regular" w:eastAsia="Times New Roman" w:hAnsi="Arial Regular" w:cstheme="minorHAnsi"/>
                <w:color w:val="000000"/>
                <w:sz w:val="20"/>
                <w:szCs w:val="20"/>
                <w:lang w:val="pt-BR"/>
              </w:rPr>
              <w:br/>
              <w:t>08.03 Fiscalizar Execução do Contrato</w:t>
            </w:r>
            <w:r w:rsidRPr="00043F00">
              <w:rPr>
                <w:rFonts w:ascii="Arial Regular" w:eastAsia="Times New Roman" w:hAnsi="Arial Regular" w:cstheme="minorHAnsi"/>
                <w:color w:val="000000"/>
                <w:sz w:val="20"/>
                <w:szCs w:val="20"/>
                <w:lang w:val="pt-BR"/>
              </w:rPr>
              <w:br/>
              <w:t>08.04 Elaborar Medição e Fatura dos Demais Contratos</w:t>
            </w:r>
            <w:r w:rsidRPr="00043F00">
              <w:rPr>
                <w:rFonts w:ascii="Arial Regular" w:eastAsia="Times New Roman" w:hAnsi="Arial Regular" w:cstheme="minorHAnsi"/>
                <w:color w:val="000000"/>
                <w:sz w:val="20"/>
                <w:szCs w:val="20"/>
                <w:lang w:val="pt-BR"/>
              </w:rPr>
              <w:br/>
              <w:t>08.05 Negociar Requerimento Administrativo das Contratadas</w:t>
            </w:r>
            <w:r w:rsidRPr="00043F00">
              <w:rPr>
                <w:rFonts w:ascii="Arial Regular" w:eastAsia="Times New Roman" w:hAnsi="Arial Regular" w:cstheme="minorHAnsi"/>
                <w:color w:val="000000"/>
                <w:sz w:val="20"/>
                <w:szCs w:val="20"/>
                <w:lang w:val="pt-BR"/>
              </w:rPr>
              <w:br/>
              <w:t>08.06 Elaborar Termo Aditivo</w:t>
            </w:r>
            <w:r w:rsidRPr="00043F00">
              <w:rPr>
                <w:rFonts w:ascii="Arial Regular" w:eastAsia="Times New Roman" w:hAnsi="Arial Regular" w:cstheme="minorHAnsi"/>
                <w:color w:val="000000"/>
                <w:sz w:val="20"/>
                <w:szCs w:val="20"/>
                <w:lang w:val="pt-BR"/>
              </w:rPr>
              <w:br/>
              <w:t>08.07 Gerir contratos</w:t>
            </w:r>
            <w:r w:rsidRPr="00043F00">
              <w:rPr>
                <w:rFonts w:ascii="Arial Regular" w:eastAsia="Times New Roman" w:hAnsi="Arial Regular" w:cstheme="minorHAnsi"/>
                <w:color w:val="000000"/>
                <w:sz w:val="20"/>
                <w:szCs w:val="20"/>
                <w:lang w:val="pt-BR"/>
              </w:rPr>
              <w:br/>
              <w:t>08.08 Realizar Pagamento</w:t>
            </w:r>
            <w:r w:rsidRPr="00043F00">
              <w:rPr>
                <w:rFonts w:ascii="Arial Regular" w:eastAsia="Times New Roman" w:hAnsi="Arial Regular" w:cstheme="minorHAnsi"/>
                <w:color w:val="000000"/>
                <w:sz w:val="20"/>
                <w:szCs w:val="20"/>
                <w:lang w:val="pt-BR"/>
              </w:rPr>
              <w:br/>
              <w:t>08.09 Encerrar Contrato</w:t>
            </w:r>
            <w:r w:rsidRPr="00043F00">
              <w:rPr>
                <w:rFonts w:ascii="Arial Regular" w:eastAsia="Times New Roman" w:hAnsi="Arial Regular" w:cstheme="minorHAnsi"/>
                <w:color w:val="000000"/>
                <w:sz w:val="20"/>
                <w:szCs w:val="20"/>
                <w:lang w:val="pt-BR"/>
              </w:rPr>
              <w:br/>
              <w:t>08.10 Gerir Conta Vinculada</w:t>
            </w:r>
          </w:p>
        </w:tc>
        <w:tc>
          <w:tcPr>
            <w:tcW w:w="3323" w:type="dxa"/>
            <w:vAlign w:val="center"/>
          </w:tcPr>
          <w:p w14:paraId="33B4CA3E"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Produtos; serviços; termos aditivos; termos de apostilamento, solicitação de pagamento; termo de rescisão; processos sancionatórios; decisão administrativa; encerramento contratual; processo de constituição de débito.</w:t>
            </w:r>
          </w:p>
        </w:tc>
      </w:tr>
      <w:tr w:rsidR="00ED778F" w:rsidRPr="00043F00" w14:paraId="2DC3F80A" w14:textId="77777777" w:rsidTr="00552920">
        <w:trPr>
          <w:trHeight w:val="397"/>
          <w:jc w:val="center"/>
        </w:trPr>
        <w:tc>
          <w:tcPr>
            <w:tcW w:w="3322" w:type="dxa"/>
            <w:vAlign w:val="center"/>
          </w:tcPr>
          <w:p w14:paraId="02563DB0"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 xml:space="preserve">09 Gerir Pessoas  </w:t>
            </w:r>
          </w:p>
        </w:tc>
        <w:tc>
          <w:tcPr>
            <w:tcW w:w="3323" w:type="dxa"/>
            <w:vAlign w:val="center"/>
          </w:tcPr>
          <w:p w14:paraId="418934EC" w14:textId="77777777" w:rsidR="00ED778F" w:rsidRPr="00043F00" w:rsidRDefault="00ED778F" w:rsidP="00247049">
            <w:pPr>
              <w:spacing w:before="240" w:after="240" w:line="276" w:lineRule="auto"/>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09.01 Gerir Recrutamento e Seleção</w:t>
            </w:r>
            <w:r w:rsidRPr="00043F00">
              <w:rPr>
                <w:rFonts w:ascii="Arial Regular" w:eastAsia="Times New Roman" w:hAnsi="Arial Regular" w:cstheme="minorHAnsi"/>
                <w:color w:val="000000"/>
                <w:sz w:val="20"/>
                <w:szCs w:val="20"/>
                <w:lang w:val="pt-BR"/>
              </w:rPr>
              <w:br/>
              <w:t>09.02 Gerir Admissão</w:t>
            </w:r>
            <w:r w:rsidRPr="00043F00">
              <w:rPr>
                <w:rFonts w:ascii="Arial Regular" w:eastAsia="Times New Roman" w:hAnsi="Arial Regular" w:cstheme="minorHAnsi"/>
                <w:color w:val="000000"/>
                <w:sz w:val="20"/>
                <w:szCs w:val="20"/>
                <w:lang w:val="pt-BR"/>
              </w:rPr>
              <w:br/>
              <w:t>09.03 Gerir Cadastro de Pessoal</w:t>
            </w:r>
            <w:r w:rsidRPr="00043F00">
              <w:rPr>
                <w:rFonts w:ascii="Arial Regular" w:eastAsia="Times New Roman" w:hAnsi="Arial Regular" w:cstheme="minorHAnsi"/>
                <w:color w:val="000000"/>
                <w:sz w:val="20"/>
                <w:szCs w:val="20"/>
                <w:lang w:val="pt-BR"/>
              </w:rPr>
              <w:br/>
              <w:t>09.04 Gerir Pagamento</w:t>
            </w:r>
            <w:r w:rsidRPr="00043F00">
              <w:rPr>
                <w:rFonts w:ascii="Arial Regular" w:eastAsia="Times New Roman" w:hAnsi="Arial Regular" w:cstheme="minorHAnsi"/>
                <w:color w:val="000000"/>
                <w:sz w:val="20"/>
                <w:szCs w:val="20"/>
                <w:lang w:val="pt-BR"/>
              </w:rPr>
              <w:br/>
              <w:t>09.05 Gerir Benefícios</w:t>
            </w:r>
            <w:r w:rsidRPr="00043F00">
              <w:rPr>
                <w:rFonts w:ascii="Arial Regular" w:eastAsia="Times New Roman" w:hAnsi="Arial Regular" w:cstheme="minorHAnsi"/>
                <w:color w:val="000000"/>
                <w:sz w:val="20"/>
                <w:szCs w:val="20"/>
                <w:lang w:val="pt-BR"/>
              </w:rPr>
              <w:br/>
              <w:t>09.06 Gerir Competências</w:t>
            </w:r>
            <w:r w:rsidRPr="00043F00">
              <w:rPr>
                <w:rFonts w:ascii="Arial Regular" w:eastAsia="Times New Roman" w:hAnsi="Arial Regular" w:cstheme="minorHAnsi"/>
                <w:color w:val="000000"/>
                <w:sz w:val="20"/>
                <w:szCs w:val="20"/>
                <w:lang w:val="pt-BR"/>
              </w:rPr>
              <w:br/>
              <w:t>09.07 Gerir Qualidade de Vida no Trabalho</w:t>
            </w:r>
            <w:r w:rsidRPr="00043F00">
              <w:rPr>
                <w:rFonts w:ascii="Arial Regular" w:eastAsia="Times New Roman" w:hAnsi="Arial Regular" w:cstheme="minorHAnsi"/>
                <w:color w:val="000000"/>
                <w:sz w:val="20"/>
                <w:szCs w:val="20"/>
                <w:lang w:val="pt-BR"/>
              </w:rPr>
              <w:br/>
              <w:t>09.08 Realizar Desligamento</w:t>
            </w:r>
          </w:p>
        </w:tc>
        <w:tc>
          <w:tcPr>
            <w:tcW w:w="3323" w:type="dxa"/>
            <w:vAlign w:val="center"/>
          </w:tcPr>
          <w:p w14:paraId="47C00D1D"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Pagamentos, Benefícios, Capacitações, Desligamentos, Contratações, Programas, Férias, Resposta aos órgãos de controle.</w:t>
            </w:r>
          </w:p>
        </w:tc>
      </w:tr>
      <w:tr w:rsidR="00ED778F" w:rsidRPr="00043F00" w14:paraId="4D29456F" w14:textId="77777777" w:rsidTr="00552920">
        <w:trPr>
          <w:trHeight w:val="397"/>
          <w:jc w:val="center"/>
        </w:trPr>
        <w:tc>
          <w:tcPr>
            <w:tcW w:w="3322" w:type="dxa"/>
            <w:vAlign w:val="center"/>
          </w:tcPr>
          <w:p w14:paraId="520F5DB1"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lastRenderedPageBreak/>
              <w:t xml:space="preserve">10 Gerir Recursos Orçamentários e Financeiros </w:t>
            </w:r>
          </w:p>
        </w:tc>
        <w:tc>
          <w:tcPr>
            <w:tcW w:w="3323" w:type="dxa"/>
            <w:vAlign w:val="center"/>
          </w:tcPr>
          <w:p w14:paraId="328A22C6"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10.01 Gerir Orçamento</w:t>
            </w:r>
            <w:r w:rsidRPr="00043F00">
              <w:rPr>
                <w:rFonts w:ascii="Arial Regular" w:eastAsia="Times New Roman" w:hAnsi="Arial Regular" w:cstheme="minorHAnsi"/>
                <w:color w:val="000000"/>
                <w:sz w:val="20"/>
                <w:szCs w:val="20"/>
                <w:lang w:val="pt-BR"/>
              </w:rPr>
              <w:br/>
              <w:t>10.02 Realizar Procedimentos Fiscais e Tributários</w:t>
            </w:r>
            <w:r w:rsidRPr="00043F00">
              <w:rPr>
                <w:rFonts w:ascii="Arial Regular" w:eastAsia="Times New Roman" w:hAnsi="Arial Regular" w:cstheme="minorHAnsi"/>
                <w:color w:val="000000"/>
                <w:sz w:val="20"/>
                <w:szCs w:val="20"/>
                <w:lang w:val="pt-BR"/>
              </w:rPr>
              <w:br/>
              <w:t>10.03 Gerir Recursos Financeiros</w:t>
            </w:r>
            <w:r w:rsidRPr="00043F00">
              <w:rPr>
                <w:rFonts w:ascii="Arial Regular" w:eastAsia="Times New Roman" w:hAnsi="Arial Regular" w:cstheme="minorHAnsi"/>
                <w:color w:val="000000"/>
                <w:sz w:val="20"/>
                <w:szCs w:val="20"/>
                <w:lang w:val="pt-BR"/>
              </w:rPr>
              <w:br/>
              <w:t>10.04 Realizar Procedimentos Contábeis</w:t>
            </w:r>
            <w:r w:rsidRPr="00043F00">
              <w:rPr>
                <w:rFonts w:ascii="Arial Regular" w:eastAsia="Times New Roman" w:hAnsi="Arial Regular" w:cstheme="minorHAnsi"/>
                <w:color w:val="000000"/>
                <w:sz w:val="20"/>
                <w:szCs w:val="20"/>
                <w:lang w:val="pt-BR"/>
              </w:rPr>
              <w:br/>
              <w:t>10.05 Gerir Recursos de Transferências Voluntárias</w:t>
            </w:r>
            <w:r w:rsidRPr="00043F00">
              <w:rPr>
                <w:rFonts w:ascii="Arial Regular" w:eastAsia="Times New Roman" w:hAnsi="Arial Regular" w:cstheme="minorHAnsi"/>
                <w:color w:val="000000"/>
                <w:sz w:val="20"/>
                <w:szCs w:val="20"/>
                <w:lang w:val="pt-BR"/>
              </w:rPr>
              <w:br/>
              <w:t>10.06 Gerir Receita Própria</w:t>
            </w:r>
            <w:r w:rsidRPr="00043F00">
              <w:rPr>
                <w:rFonts w:ascii="Arial Regular" w:eastAsia="Times New Roman" w:hAnsi="Arial Regular" w:cstheme="minorHAnsi"/>
                <w:color w:val="000000"/>
                <w:sz w:val="20"/>
                <w:szCs w:val="20"/>
                <w:lang w:val="pt-BR"/>
              </w:rPr>
              <w:br/>
              <w:t xml:space="preserve">10.07 Gerir Custos </w:t>
            </w:r>
          </w:p>
        </w:tc>
        <w:tc>
          <w:tcPr>
            <w:tcW w:w="3323" w:type="dxa"/>
            <w:vAlign w:val="center"/>
          </w:tcPr>
          <w:p w14:paraId="7864C6BD"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Disponibilidades orçamentárias, notas de empenho, bloqueios, remanejamentos, cancelamentos, relatório mensal e trimestral; obrigações principais e acessórias fiscais e tributárias, recolhimentos fiscais e relatório mensal; programações financeiras, emissão de documentos de arrecadação (DARs), emissão de guias de recolhimento (GRUs), emissão de ordens bancárias, relatório mensal e demais documentos financeiros; balancetes patrimoniais, demonstrações financeiras trimestrais e anuais, demonstração de resultado de exercício (DRE), atualização monetária e patrimonial, baixa patrimonial (tombamento), qualificação econômico financeira, análise de minutas contratuais, notas explicativa e relatórios mensais, trimestrais e anuais; notas de crédito e programação financeira; pagamentos diversos (custeio e investimento); análises de custos e relatórios gerenciais e painéis de custos.</w:t>
            </w:r>
          </w:p>
        </w:tc>
      </w:tr>
      <w:tr w:rsidR="00ED778F" w:rsidRPr="00043F00" w14:paraId="0E8E7FA3" w14:textId="77777777" w:rsidTr="00552920">
        <w:trPr>
          <w:trHeight w:val="397"/>
          <w:jc w:val="center"/>
        </w:trPr>
        <w:tc>
          <w:tcPr>
            <w:tcW w:w="3322" w:type="dxa"/>
            <w:vAlign w:val="center"/>
          </w:tcPr>
          <w:p w14:paraId="43598811"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 xml:space="preserve">11 Gerir Tecnologia da Informação </w:t>
            </w:r>
          </w:p>
        </w:tc>
        <w:tc>
          <w:tcPr>
            <w:tcW w:w="3323" w:type="dxa"/>
            <w:vAlign w:val="center"/>
          </w:tcPr>
          <w:p w14:paraId="5CC5DEB9"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 xml:space="preserve">11.01 Gerir Governança de TI </w:t>
            </w:r>
            <w:r w:rsidRPr="00043F00">
              <w:rPr>
                <w:rFonts w:ascii="Arial Regular" w:eastAsia="Times New Roman" w:hAnsi="Arial Regular" w:cstheme="minorHAnsi"/>
                <w:color w:val="000000"/>
                <w:sz w:val="20"/>
                <w:szCs w:val="20"/>
                <w:lang w:val="pt-BR"/>
              </w:rPr>
              <w:br/>
              <w:t xml:space="preserve">11.02 Gerir Demanda Interna de TI </w:t>
            </w:r>
            <w:r w:rsidRPr="00043F00">
              <w:rPr>
                <w:rFonts w:ascii="Arial Regular" w:eastAsia="Times New Roman" w:hAnsi="Arial Regular" w:cstheme="minorHAnsi"/>
                <w:color w:val="000000"/>
                <w:sz w:val="20"/>
                <w:szCs w:val="20"/>
                <w:lang w:val="pt-BR"/>
              </w:rPr>
              <w:br/>
              <w:t xml:space="preserve">11.03 Gerir Desenvolvimento </w:t>
            </w:r>
            <w:r w:rsidRPr="00043F00">
              <w:rPr>
                <w:rFonts w:ascii="Arial Regular" w:eastAsia="Times New Roman" w:hAnsi="Arial Regular" w:cstheme="minorHAnsi"/>
                <w:color w:val="000000"/>
                <w:sz w:val="20"/>
                <w:szCs w:val="20"/>
                <w:lang w:val="pt-BR"/>
              </w:rPr>
              <w:br/>
              <w:t>11.04 Gerir Entrega</w:t>
            </w:r>
            <w:r w:rsidRPr="00043F00">
              <w:rPr>
                <w:rFonts w:ascii="Arial Regular" w:eastAsia="Times New Roman" w:hAnsi="Arial Regular" w:cstheme="minorHAnsi"/>
                <w:color w:val="000000"/>
                <w:sz w:val="20"/>
                <w:szCs w:val="20"/>
                <w:lang w:val="pt-BR"/>
              </w:rPr>
              <w:br/>
              <w:t>11.05 Gerir Infraestrutura de TI</w:t>
            </w:r>
          </w:p>
        </w:tc>
        <w:tc>
          <w:tcPr>
            <w:tcW w:w="3323" w:type="dxa"/>
            <w:vAlign w:val="center"/>
          </w:tcPr>
          <w:p w14:paraId="2DFE4449"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sz w:val="20"/>
                <w:szCs w:val="20"/>
                <w:lang w:val="pt-BR"/>
              </w:rPr>
              <w:t>Sistemas Estruturantes e não estruturantes, Sustentação da Infraestrutura de TIC, manutenção do parque tecnológico, instrução processual para aquisição/subscrição de softwares, políticas e normas de TIC.</w:t>
            </w:r>
          </w:p>
        </w:tc>
      </w:tr>
      <w:tr w:rsidR="00ED778F" w:rsidRPr="00043F00" w14:paraId="61AEC914" w14:textId="77777777" w:rsidTr="00552920">
        <w:trPr>
          <w:trHeight w:val="397"/>
          <w:jc w:val="center"/>
        </w:trPr>
        <w:tc>
          <w:tcPr>
            <w:tcW w:w="3322" w:type="dxa"/>
            <w:vAlign w:val="center"/>
          </w:tcPr>
          <w:p w14:paraId="0BC33EE6"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 xml:space="preserve">12 Gerir Logística </w:t>
            </w:r>
          </w:p>
        </w:tc>
        <w:tc>
          <w:tcPr>
            <w:tcW w:w="3323" w:type="dxa"/>
            <w:vAlign w:val="center"/>
          </w:tcPr>
          <w:p w14:paraId="5C50B740"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12.01 Gerir bens móveis</w:t>
            </w:r>
            <w:r w:rsidRPr="00043F00">
              <w:rPr>
                <w:rFonts w:ascii="Arial Regular" w:eastAsia="Times New Roman" w:hAnsi="Arial Regular" w:cstheme="minorHAnsi"/>
                <w:color w:val="000000"/>
                <w:sz w:val="20"/>
                <w:szCs w:val="20"/>
                <w:lang w:val="pt-BR"/>
              </w:rPr>
              <w:br/>
              <w:t>12.02 Gerir os bens imóveis edificados</w:t>
            </w:r>
            <w:r w:rsidRPr="00043F00">
              <w:rPr>
                <w:rFonts w:ascii="Arial Regular" w:eastAsia="Times New Roman" w:hAnsi="Arial Regular" w:cstheme="minorHAnsi"/>
                <w:color w:val="000000"/>
                <w:sz w:val="20"/>
                <w:szCs w:val="20"/>
                <w:lang w:val="pt-BR"/>
              </w:rPr>
              <w:br/>
              <w:t>12.03 Gerir material de consumo</w:t>
            </w:r>
            <w:r w:rsidRPr="00043F00">
              <w:rPr>
                <w:rFonts w:ascii="Arial Regular" w:eastAsia="Times New Roman" w:hAnsi="Arial Regular" w:cstheme="minorHAnsi"/>
                <w:color w:val="000000"/>
                <w:sz w:val="20"/>
                <w:szCs w:val="20"/>
                <w:lang w:val="pt-BR"/>
              </w:rPr>
              <w:br/>
              <w:t xml:space="preserve">12.04 Gerir serviços administrativos </w:t>
            </w:r>
          </w:p>
        </w:tc>
        <w:tc>
          <w:tcPr>
            <w:tcW w:w="3323" w:type="dxa"/>
            <w:vAlign w:val="center"/>
          </w:tcPr>
          <w:p w14:paraId="1F92E6D9"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Sustentação das atividades da área finalística, prover bens e serviços imprescindíveis ao funcionamento do negócio de maneira qualificada e sustentável.</w:t>
            </w:r>
          </w:p>
        </w:tc>
      </w:tr>
      <w:tr w:rsidR="00ED778F" w:rsidRPr="00043F00" w14:paraId="006D1EDA" w14:textId="77777777" w:rsidTr="00552920">
        <w:trPr>
          <w:trHeight w:val="397"/>
          <w:jc w:val="center"/>
        </w:trPr>
        <w:tc>
          <w:tcPr>
            <w:tcW w:w="3322" w:type="dxa"/>
            <w:shd w:val="clear" w:color="auto" w:fill="FFFFFF"/>
            <w:vAlign w:val="center"/>
          </w:tcPr>
          <w:p w14:paraId="0964F197" w14:textId="607CA314"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 xml:space="preserve">13 Realizar Atuação Jurídica </w:t>
            </w:r>
          </w:p>
        </w:tc>
        <w:tc>
          <w:tcPr>
            <w:tcW w:w="3323" w:type="dxa"/>
            <w:shd w:val="clear" w:color="auto" w:fill="FFFFFF"/>
            <w:vAlign w:val="center"/>
          </w:tcPr>
          <w:p w14:paraId="0094E1DC" w14:textId="77777777" w:rsidR="00ED778F" w:rsidRPr="00043F00" w:rsidRDefault="00ED778F" w:rsidP="00247049">
            <w:pPr>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13.01 Representar Judicialmente</w:t>
            </w:r>
            <w:r w:rsidRPr="00043F00">
              <w:rPr>
                <w:rFonts w:ascii="Arial Regular" w:eastAsia="Times New Roman" w:hAnsi="Arial Regular" w:cstheme="minorHAnsi"/>
                <w:color w:val="000000"/>
                <w:sz w:val="20"/>
                <w:szCs w:val="20"/>
                <w:lang w:val="pt-BR"/>
              </w:rPr>
              <w:br/>
              <w:t>13.02 Representar Extra Judicialmente</w:t>
            </w:r>
            <w:r w:rsidRPr="00043F00">
              <w:rPr>
                <w:rFonts w:ascii="Arial Regular" w:eastAsia="Times New Roman" w:hAnsi="Arial Regular" w:cstheme="minorHAnsi"/>
                <w:color w:val="000000"/>
                <w:sz w:val="20"/>
                <w:szCs w:val="20"/>
                <w:lang w:val="pt-BR"/>
              </w:rPr>
              <w:br/>
              <w:t>13.03 Prestar Consultoria e Assessoramento Jurídico</w:t>
            </w:r>
          </w:p>
        </w:tc>
        <w:tc>
          <w:tcPr>
            <w:tcW w:w="3323" w:type="dxa"/>
            <w:shd w:val="clear" w:color="auto" w:fill="FFFFFF"/>
            <w:vAlign w:val="center"/>
          </w:tcPr>
          <w:p w14:paraId="6AA96AA5" w14:textId="77777777" w:rsidR="00ED778F" w:rsidRPr="00043F00" w:rsidRDefault="00ED778F" w:rsidP="00400E66">
            <w:pPr>
              <w:keepNext/>
              <w:jc w:val="left"/>
              <w:rPr>
                <w:rFonts w:ascii="Arial Regular" w:hAnsi="Arial Regular" w:cs="Arial Regular" w:hint="eastAsia"/>
                <w:color w:val="000000"/>
                <w:sz w:val="20"/>
                <w:szCs w:val="20"/>
                <w:lang w:val="pt-BR"/>
              </w:rPr>
            </w:pPr>
            <w:r w:rsidRPr="00043F00">
              <w:rPr>
                <w:rFonts w:ascii="Arial Regular" w:eastAsia="Times New Roman" w:hAnsi="Arial Regular" w:cstheme="minorHAnsi"/>
                <w:color w:val="000000"/>
                <w:sz w:val="20"/>
                <w:szCs w:val="20"/>
                <w:lang w:val="pt-BR"/>
              </w:rPr>
              <w:t>Petições judiciais e extrajudiciais; Pareceres, notas e outras informações jurídicas.</w:t>
            </w:r>
          </w:p>
        </w:tc>
      </w:tr>
    </w:tbl>
    <w:p w14:paraId="01C7D555" w14:textId="70B5F4C0" w:rsidR="00400E66" w:rsidRPr="00043F00" w:rsidRDefault="00400E66" w:rsidP="0019037E">
      <w:pPr>
        <w:pStyle w:val="Legenda"/>
        <w:framePr w:h="309" w:hRule="exact" w:hSpace="180" w:wrap="around" w:vAnchor="text" w:hAnchor="page" w:x="2822" w:y="144"/>
        <w:suppressOverlap/>
        <w:jc w:val="center"/>
        <w:rPr>
          <w:rFonts w:ascii="Arial Regular" w:hAnsi="Arial Regular"/>
        </w:rPr>
      </w:pPr>
      <w:bookmarkStart w:id="42" w:name="_Toc130486550"/>
      <w:r w:rsidRPr="00043F00">
        <w:rPr>
          <w:rFonts w:ascii="Arial Regular" w:hAnsi="Arial Regular"/>
        </w:rPr>
        <w:t xml:space="preserve">Tabela </w:t>
      </w:r>
      <w:bookmarkStart w:id="43" w:name="Tab2"/>
      <w:r w:rsidR="00A94541" w:rsidRPr="00043F00">
        <w:rPr>
          <w:rFonts w:ascii="Arial Regular" w:hAnsi="Arial Regular"/>
        </w:rPr>
        <w:fldChar w:fldCharType="begin"/>
      </w:r>
      <w:r w:rsidR="00A94541" w:rsidRPr="00043F00">
        <w:rPr>
          <w:rFonts w:ascii="Arial Regular" w:hAnsi="Arial Regular"/>
        </w:rPr>
        <w:instrText xml:space="preserve"> SEQ Tabela \* ARABIC </w:instrText>
      </w:r>
      <w:r w:rsidR="00A94541" w:rsidRPr="00043F00">
        <w:rPr>
          <w:rFonts w:ascii="Arial Regular" w:hAnsi="Arial Regular"/>
        </w:rPr>
        <w:fldChar w:fldCharType="separate"/>
      </w:r>
      <w:r w:rsidR="006B149F">
        <w:rPr>
          <w:rFonts w:ascii="Arial Regular" w:hAnsi="Arial Regular"/>
          <w:noProof/>
        </w:rPr>
        <w:t>2</w:t>
      </w:r>
      <w:r w:rsidR="00A94541" w:rsidRPr="00043F00">
        <w:rPr>
          <w:rFonts w:ascii="Arial Regular" w:hAnsi="Arial Regular"/>
        </w:rPr>
        <w:fldChar w:fldCharType="end"/>
      </w:r>
      <w:bookmarkEnd w:id="43"/>
      <w:r w:rsidRPr="00043F00">
        <w:rPr>
          <w:rFonts w:ascii="Arial Regular" w:hAnsi="Arial Regular"/>
        </w:rPr>
        <w:t xml:space="preserve"> </w:t>
      </w:r>
      <w:r w:rsidR="00E65970" w:rsidRPr="00043F00">
        <w:rPr>
          <w:rFonts w:ascii="Arial Regular" w:hAnsi="Arial Regular"/>
        </w:rPr>
        <w:t>–</w:t>
      </w:r>
      <w:r w:rsidRPr="00043F00">
        <w:rPr>
          <w:rFonts w:ascii="Arial Regular" w:hAnsi="Arial Regular"/>
        </w:rPr>
        <w:t xml:space="preserve"> Lista de processos de 1º e 2º nível da Cadeia de Valor Agregado da Valec</w:t>
      </w:r>
      <w:bookmarkEnd w:id="42"/>
    </w:p>
    <w:p w14:paraId="7DEC10AA" w14:textId="56DDE01E" w:rsidR="002A5F08" w:rsidRPr="00043F00" w:rsidRDefault="002A5F08" w:rsidP="00247049">
      <w:pPr>
        <w:ind w:firstLineChars="200" w:firstLine="420"/>
        <w:rPr>
          <w:rFonts w:ascii="Arial Regular" w:hAnsi="Arial Regular" w:cs="Arial Regular" w:hint="eastAsia"/>
          <w:color w:val="404040" w:themeColor="text1" w:themeTint="BF"/>
          <w:lang w:val="pt-BR"/>
        </w:rPr>
      </w:pPr>
    </w:p>
    <w:p w14:paraId="18EBB0B9" w14:textId="77777777" w:rsidR="00E65970" w:rsidRPr="00043F00" w:rsidRDefault="00E65970" w:rsidP="00247049">
      <w:pPr>
        <w:ind w:firstLineChars="200" w:firstLine="420"/>
        <w:rPr>
          <w:rFonts w:ascii="Arial Regular" w:hAnsi="Arial Regular" w:cs="Arial Regular" w:hint="eastAsia"/>
          <w:color w:val="404040" w:themeColor="text1" w:themeTint="BF"/>
          <w:lang w:val="pt-BR"/>
        </w:rPr>
      </w:pPr>
    </w:p>
    <w:p w14:paraId="0444AD13" w14:textId="77777777" w:rsidR="00D25F3D" w:rsidRPr="00043F00" w:rsidRDefault="00D25F3D" w:rsidP="00247049">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44" w:name="_Toc95830199"/>
      <w:bookmarkStart w:id="45" w:name="_Toc99112953"/>
      <w:bookmarkStart w:id="46" w:name="_Toc130486623"/>
      <w:r w:rsidRPr="00043F00">
        <w:rPr>
          <w:rFonts w:ascii="Arial Regular" w:hAnsi="Arial Regular" w:cs="Arial Regular"/>
          <w:b/>
          <w:bCs/>
          <w:color w:val="404040" w:themeColor="text1" w:themeTint="BF"/>
          <w:szCs w:val="40"/>
          <w:lang w:val="pt-BR"/>
        </w:rPr>
        <w:t>Empreendimentos ferroviários</w:t>
      </w:r>
      <w:bookmarkEnd w:id="44"/>
      <w:bookmarkEnd w:id="45"/>
      <w:bookmarkEnd w:id="46"/>
    </w:p>
    <w:p w14:paraId="729224AD" w14:textId="77777777" w:rsidR="00247049" w:rsidRPr="00043F00" w:rsidRDefault="00247049" w:rsidP="00247049">
      <w:pPr>
        <w:ind w:firstLineChars="200" w:firstLine="420"/>
        <w:rPr>
          <w:rFonts w:ascii="Arial Regular" w:hAnsi="Arial Regular" w:cs="Arial Regular" w:hint="eastAsia"/>
          <w:color w:val="404040" w:themeColor="text1" w:themeTint="BF"/>
          <w:lang w:val="pt-BR"/>
        </w:rPr>
      </w:pPr>
    </w:p>
    <w:p w14:paraId="59B06993" w14:textId="33A86F8E" w:rsidR="00D25F3D" w:rsidRPr="00043F00" w:rsidRDefault="00D25F3D" w:rsidP="00F42280">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tem relevante papel na ampliação da malha ferroviária e de sua infraestrutura, sendo associado ao desenvolvimento de estudos e projetos, soluções e serviços para os sistemas de transporte </w:t>
      </w:r>
      <w:r w:rsidRPr="00043F00">
        <w:rPr>
          <w:rFonts w:ascii="Arial Regular" w:hAnsi="Arial Regular" w:cs="Arial Regular"/>
          <w:color w:val="404040" w:themeColor="text1" w:themeTint="BF"/>
          <w:lang w:val="pt-BR"/>
        </w:rPr>
        <w:lastRenderedPageBreak/>
        <w:t>sobre trilhos, com impacto positivo na economia brasileira, aumentando a eficiência da matriz de transporte nacional, reduzindo os custos logísticos, além de promover a inovação e utilização de tecnologias mais sustentáveis ao meio ambiente.</w:t>
      </w:r>
    </w:p>
    <w:p w14:paraId="5FCF04AB" w14:textId="42956005" w:rsidR="00D25F3D" w:rsidRPr="00043F00" w:rsidRDefault="00D25F3D" w:rsidP="00F42280">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Estão sob a responsabilidade da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por meio de outorga legal, quatro ferrovias federais, a saber:</w:t>
      </w:r>
    </w:p>
    <w:p w14:paraId="23F2ECEA" w14:textId="77777777" w:rsidR="00D25F3D" w:rsidRPr="00043F00" w:rsidRDefault="00D25F3D" w:rsidP="00F47DDE">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 xml:space="preserve">EF-151 (Ferrovia Norte-Sul, Trecho: Belém/PA - Panorama/SP); </w:t>
      </w:r>
    </w:p>
    <w:p w14:paraId="397789DA" w14:textId="77777777" w:rsidR="00D25F3D" w:rsidRPr="00043F00" w:rsidRDefault="00D25F3D" w:rsidP="00F47DDE">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 xml:space="preserve">EF-334 (Ferrovia de Integração Oeste-Leste); </w:t>
      </w:r>
    </w:p>
    <w:p w14:paraId="39F0368E" w14:textId="77777777" w:rsidR="00D25F3D" w:rsidRPr="00043F00" w:rsidRDefault="00D25F3D" w:rsidP="00F47DDE">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EF-354 (Ferrovia Transcontinental/Ferrovia de Integração Centro Oeste);</w:t>
      </w:r>
    </w:p>
    <w:p w14:paraId="4F69AE91" w14:textId="77777777" w:rsidR="00D25F3D" w:rsidRPr="00043F00" w:rsidRDefault="00D25F3D" w:rsidP="00F47DDE">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EF-267 (Ferrovia do Pantanal).</w:t>
      </w:r>
    </w:p>
    <w:p w14:paraId="245AC75F" w14:textId="20E6EB5F" w:rsidR="00D25F3D" w:rsidRPr="00043F00" w:rsidRDefault="00ED295E" w:rsidP="00595C6C">
      <w:pPr>
        <w:spacing w:before="120" w:line="360" w:lineRule="auto"/>
        <w:rPr>
          <w:rFonts w:ascii="Arial Regular" w:hAnsi="Arial Regular" w:cstheme="minorHAnsi" w:hint="eastAsia"/>
          <w:szCs w:val="21"/>
          <w:lang w:val="pt-BR"/>
        </w:rPr>
      </w:pPr>
      <w:r w:rsidRPr="00043F00">
        <w:rPr>
          <w:rFonts w:ascii="Arial Regular" w:hAnsi="Arial Regular" w:cstheme="minorHAnsi"/>
          <w:szCs w:val="21"/>
          <w:lang w:val="pt-BR"/>
        </w:rPr>
        <w:t xml:space="preserve">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é ainda empreendedora responsável por conduzir os estudos de viabilidade e de licenciamento ambiental da EF-170 (Ferrogrão).</w:t>
      </w:r>
    </w:p>
    <w:p w14:paraId="48EA7918" w14:textId="77777777" w:rsidR="00454074" w:rsidRPr="00043F00" w:rsidRDefault="00454074" w:rsidP="00D52082">
      <w:pPr>
        <w:rPr>
          <w:rFonts w:ascii="Arial Regular" w:hAnsi="Arial Regular" w:cstheme="minorHAnsi" w:hint="eastAsia"/>
          <w:sz w:val="24"/>
          <w:lang w:val="pt-BR"/>
        </w:rPr>
      </w:pPr>
    </w:p>
    <w:p w14:paraId="7D8FA31A" w14:textId="77777777" w:rsidR="00D25F3D" w:rsidRPr="00043F00" w:rsidRDefault="00D25F3D" w:rsidP="00D52082">
      <w:pPr>
        <w:pStyle w:val="Ttulo3"/>
        <w:numPr>
          <w:ilvl w:val="2"/>
          <w:numId w:val="11"/>
        </w:numPr>
        <w:tabs>
          <w:tab w:val="left" w:pos="567"/>
        </w:tabs>
        <w:spacing w:before="0" w:after="240"/>
        <w:ind w:left="567"/>
        <w:rPr>
          <w:rFonts w:ascii="Arial Regular" w:hAnsi="Arial Regular" w:cs="Arial Regular" w:hint="eastAsia"/>
          <w:b/>
          <w:bCs/>
          <w:color w:val="404040" w:themeColor="text1" w:themeTint="BF"/>
          <w:szCs w:val="40"/>
          <w:lang w:val="pt-BR"/>
        </w:rPr>
      </w:pPr>
      <w:bookmarkStart w:id="47" w:name="_Toc99112954"/>
      <w:bookmarkStart w:id="48" w:name="_Toc130486624"/>
      <w:r w:rsidRPr="00043F00">
        <w:rPr>
          <w:rFonts w:ascii="Arial Regular" w:hAnsi="Arial Regular" w:cs="Arial Regular"/>
          <w:b/>
          <w:bCs/>
          <w:color w:val="404040" w:themeColor="text1" w:themeTint="BF"/>
          <w:szCs w:val="40"/>
          <w:lang w:val="pt-BR"/>
        </w:rPr>
        <w:t>EF-151 (Ferrovia Norte-Sul)</w:t>
      </w:r>
      <w:bookmarkEnd w:id="47"/>
      <w:bookmarkEnd w:id="48"/>
    </w:p>
    <w:p w14:paraId="0A7127AA" w14:textId="77777777" w:rsidR="00D25F3D" w:rsidRPr="00043F00" w:rsidRDefault="00D25F3D" w:rsidP="007D0DA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 construção da Ferrovia Norte-Sul – FNS teve início em 1987 com um traçado inicial de aproximadamente 1.550 km de extensão, entre Açailândia/MA e Anápolis/GO, passando pelos estados do Maranhão e Tocantins (Tramo Norte) e ampliado até Estrela D´Oeste/SP (Tramo Central e Extensão Sul).</w:t>
      </w:r>
    </w:p>
    <w:p w14:paraId="320B6B1E" w14:textId="1CFD66A6" w:rsidR="00D25F3D" w:rsidRPr="00043F00" w:rsidRDefault="00D25F3D" w:rsidP="007D0DA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Atualmente a FNS encontra-se subconcedida à iniciativa privada. O Tramo Norte, trecho com extensão de 720Km entre Açailândia/MA e Porto Nacional/TO, é operada pela FNS S.A. desde 2007. Já os trechos Tramo Central e Extensão Sul, de 1.537 Km entre Porto Nacional/TO e Estrela D’Oeste/SP, foi subconcedido à empresa Rumo Malha Central S.A em julho de 2019. Nesse sentido, a atuação da empresa </w:t>
      </w:r>
      <w:r w:rsidR="00202752" w:rsidRPr="00043F00">
        <w:rPr>
          <w:rFonts w:ascii="Arial Regular" w:hAnsi="Arial Regular" w:cs="Arial Regular"/>
          <w:color w:val="404040" w:themeColor="text1" w:themeTint="BF"/>
          <w:lang w:val="pt-BR"/>
        </w:rPr>
        <w:t xml:space="preserve">visa o </w:t>
      </w:r>
      <w:r w:rsidRPr="00043F00">
        <w:rPr>
          <w:rFonts w:ascii="Arial Regular" w:hAnsi="Arial Regular" w:cs="Arial Regular"/>
          <w:color w:val="404040" w:themeColor="text1" w:themeTint="BF"/>
          <w:lang w:val="pt-BR"/>
        </w:rPr>
        <w:t xml:space="preserve">monitoramento da prestação do serviço público de transporte, captação de receitas provenientes dos ativos ferroviários, bem como em atividades de meio ambiente e desapropriação que ainda se encontram sob a responsabilidade da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w:t>
      </w:r>
    </w:p>
    <w:p w14:paraId="6D83AD33" w14:textId="338E5D17" w:rsidR="00F41177" w:rsidRPr="00043F00" w:rsidRDefault="00F41177" w:rsidP="007D0DA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Além da gestão, fiscalização e delegação de áreas e terminais contidos nos pátios da Ferrovia Norte Sul, compete a Infra S.A. a fiscalização operacional, a análise e a aprovação de projetos concernentes ao Tramo Norte da FNS.</w:t>
      </w:r>
    </w:p>
    <w:p w14:paraId="412F21FB" w14:textId="7AA724CA" w:rsidR="00786D6E" w:rsidRPr="00043F00" w:rsidRDefault="00786D6E" w:rsidP="007D0DA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Estão sendo feitas diversas tratativas junto à ANTT com vistas a equacionar os entendimentos sobre as responsabilidades pelos passivos ambientais, construtivos e judiciais entre a </w:t>
      </w:r>
      <w:r w:rsidR="006E74F7" w:rsidRPr="00043F00">
        <w:rPr>
          <w:rFonts w:ascii="Arial Regular" w:hAnsi="Arial Regular" w:cs="Arial Regular"/>
          <w:color w:val="404040" w:themeColor="text1" w:themeTint="BF"/>
          <w:lang w:val="pt-BR"/>
        </w:rPr>
        <w:t xml:space="preserve">subconcessionária </w:t>
      </w:r>
      <w:r w:rsidRPr="00043F00">
        <w:rPr>
          <w:rFonts w:ascii="Arial Regular" w:hAnsi="Arial Regular" w:cs="Arial Regular"/>
          <w:color w:val="404040" w:themeColor="text1" w:themeTint="BF"/>
          <w:lang w:val="pt-BR"/>
        </w:rPr>
        <w:t xml:space="preserve">e a </w:t>
      </w:r>
      <w:r w:rsidR="005551CC" w:rsidRPr="00043F00">
        <w:rPr>
          <w:rFonts w:ascii="Arial Regular" w:hAnsi="Arial Regular" w:cs="Arial Regular"/>
          <w:color w:val="404040" w:themeColor="text1" w:themeTint="BF"/>
          <w:lang w:val="pt-BR"/>
        </w:rPr>
        <w:t>Infra S.A.</w:t>
      </w:r>
      <w:r w:rsidR="00ED3C2A" w:rsidRPr="00043F00">
        <w:rPr>
          <w:rFonts w:ascii="Arial Regular" w:hAnsi="Arial Regular" w:cs="Arial Regular"/>
          <w:color w:val="404040" w:themeColor="text1" w:themeTint="BF"/>
          <w:lang w:val="pt-BR"/>
        </w:rPr>
        <w:t>:</w:t>
      </w:r>
    </w:p>
    <w:p w14:paraId="52728A3D" w14:textId="77777777" w:rsidR="00F47DDE" w:rsidRPr="00043F00" w:rsidRDefault="00786D6E" w:rsidP="005A7362">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Assinatura do 3º Termo Aditivo ao Contrato de Subconcessão.</w:t>
      </w:r>
    </w:p>
    <w:p w14:paraId="13A9ED80" w14:textId="7EC371DB" w:rsidR="00786D6E" w:rsidRPr="00043F00" w:rsidRDefault="00786D6E" w:rsidP="005A7362">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 xml:space="preserve">Apoio à SUGAT nas tratativas de transferência de titularidade da Licença de Operação nº 1381/2017 e retirada de invasões e ocupações irregulares da faixa de domínio com rodada de reuniões quinzenais entre as empresas FNS S.A. e </w:t>
      </w:r>
      <w:r w:rsidR="006441F2">
        <w:rPr>
          <w:rFonts w:ascii="Arial Regular" w:hAnsi="Arial Regular" w:cs="Arial Regular"/>
          <w:color w:val="404040" w:themeColor="text1" w:themeTint="BF"/>
          <w:sz w:val="21"/>
          <w:szCs w:val="21"/>
        </w:rPr>
        <w:t>Infra S.A.</w:t>
      </w:r>
      <w:r w:rsidRPr="00043F00">
        <w:rPr>
          <w:rFonts w:ascii="Arial Regular" w:hAnsi="Arial Regular" w:cs="Arial Regular"/>
          <w:color w:val="404040" w:themeColor="text1" w:themeTint="BF"/>
          <w:sz w:val="21"/>
          <w:szCs w:val="21"/>
        </w:rPr>
        <w:t xml:space="preserve"> para tratar de vários assuntos pertinentes à relação </w:t>
      </w:r>
      <w:r w:rsidR="00ED3C2A" w:rsidRPr="00043F00">
        <w:rPr>
          <w:rFonts w:ascii="Arial Regular" w:hAnsi="Arial Regular" w:cs="Arial Regular"/>
          <w:color w:val="404040" w:themeColor="text1" w:themeTint="BF"/>
          <w:sz w:val="21"/>
          <w:szCs w:val="21"/>
        </w:rPr>
        <w:t>subconcessionária</w:t>
      </w:r>
      <w:r w:rsidRPr="00043F00">
        <w:rPr>
          <w:rFonts w:ascii="Arial Regular" w:hAnsi="Arial Regular" w:cs="Arial Regular"/>
          <w:color w:val="404040" w:themeColor="text1" w:themeTint="BF"/>
          <w:sz w:val="21"/>
          <w:szCs w:val="21"/>
        </w:rPr>
        <w:t>-</w:t>
      </w:r>
      <w:r w:rsidR="00ED3C2A" w:rsidRPr="00043F00">
        <w:rPr>
          <w:rFonts w:ascii="Arial Regular" w:hAnsi="Arial Regular" w:cs="Arial Regular"/>
          <w:color w:val="404040" w:themeColor="text1" w:themeTint="BF"/>
          <w:sz w:val="21"/>
          <w:szCs w:val="21"/>
        </w:rPr>
        <w:t>subconcedente</w:t>
      </w:r>
      <w:r w:rsidRPr="00043F00">
        <w:rPr>
          <w:rFonts w:ascii="Arial Regular" w:hAnsi="Arial Regular" w:cs="Arial Regular"/>
          <w:color w:val="404040" w:themeColor="text1" w:themeTint="BF"/>
          <w:sz w:val="21"/>
          <w:szCs w:val="21"/>
        </w:rPr>
        <w:t>, incluindo a transferência de L.O.</w:t>
      </w:r>
    </w:p>
    <w:p w14:paraId="7908FD72" w14:textId="67B33288" w:rsidR="00786D6E" w:rsidRPr="00043F00" w:rsidRDefault="00786D6E" w:rsidP="00F47DDE">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Tratativas quanto a definição de metodologia para cessão da Oficina de</w:t>
      </w:r>
      <w:r w:rsidR="00C91B48" w:rsidRPr="00043F00">
        <w:rPr>
          <w:rFonts w:ascii="Arial Regular" w:hAnsi="Arial Regular" w:cs="Arial Regular"/>
          <w:color w:val="404040" w:themeColor="text1" w:themeTint="BF"/>
          <w:sz w:val="21"/>
          <w:szCs w:val="21"/>
        </w:rPr>
        <w:t xml:space="preserve"> </w:t>
      </w:r>
      <w:r w:rsidRPr="00043F00">
        <w:rPr>
          <w:rFonts w:ascii="Arial Regular" w:hAnsi="Arial Regular" w:cs="Arial Regular"/>
          <w:color w:val="404040" w:themeColor="text1" w:themeTint="BF"/>
          <w:sz w:val="21"/>
          <w:szCs w:val="21"/>
        </w:rPr>
        <w:t>Locomotivas e Vagões de Imperatriz/MA. 3. Apoio à SUPRO com os subsídios solicitados referentes aos pontos de obras para reparação dos passivos ambientais do Tramo Norte da FNS.</w:t>
      </w:r>
    </w:p>
    <w:p w14:paraId="68EFF639" w14:textId="3A0E100B" w:rsidR="00786D6E" w:rsidRPr="00043F00" w:rsidRDefault="00786D6E" w:rsidP="00F47DDE">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lastRenderedPageBreak/>
        <w:t>Análise de demonstrações financeiras para apuração de Receitas Alternativas que porventura não tenham sido auferidas.</w:t>
      </w:r>
    </w:p>
    <w:p w14:paraId="00B25762" w14:textId="77777777" w:rsidR="00501A93" w:rsidRPr="00043F00" w:rsidRDefault="00501A93" w:rsidP="00501A93">
      <w:pPr>
        <w:ind w:firstLineChars="200" w:firstLine="420"/>
        <w:rPr>
          <w:rFonts w:ascii="Arial Regular" w:hAnsi="Arial Regular" w:cs="Arial Regular" w:hint="eastAsia"/>
          <w:color w:val="404040" w:themeColor="text1" w:themeTint="BF"/>
          <w:lang w:val="pt-BR"/>
        </w:rPr>
      </w:pPr>
    </w:p>
    <w:p w14:paraId="58C5D3A1" w14:textId="733C5495" w:rsidR="00786D6E" w:rsidRPr="00043F00" w:rsidRDefault="00786D6E" w:rsidP="00162B56">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Cumpre destacar a existência de saldo de outorga devido à </w:t>
      </w:r>
      <w:r w:rsidR="005551CC" w:rsidRPr="00043F00">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no montante de aproximadamente R$ 377.228.344,27, atualizado para novembro de 2022, em decorrência dos valores envolvidos no Termo de Compromisso firmado com o IBAMA. A perspectiva de gastos com o pagamento de todas as obras de reparação dos passivos ambientais (custos diretos) é de aproximadamente R$ 78.131.687,09, restando uma diferença a receber de R$ 299.096.657,18, ambos atualizados para novembro de 2022.</w:t>
      </w:r>
    </w:p>
    <w:p w14:paraId="3854A90C" w14:textId="77777777" w:rsidR="00786D6E" w:rsidRPr="00043F00" w:rsidRDefault="00786D6E" w:rsidP="00162B56">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 compensação de valores está distribuída da seguinte forma: (atualização GEOFI/SUFIP)</w:t>
      </w:r>
    </w:p>
    <w:p w14:paraId="7BF1AEB9" w14:textId="77777777" w:rsidR="006E492A" w:rsidRPr="00043F00" w:rsidRDefault="00786D6E" w:rsidP="006E492A">
      <w:pPr>
        <w:keepNext/>
        <w:spacing w:before="120" w:after="120" w:line="360" w:lineRule="auto"/>
        <w:jc w:val="center"/>
        <w:rPr>
          <w:rFonts w:ascii="Arial Regular" w:hAnsi="Arial Regular" w:hint="eastAsia"/>
        </w:rPr>
      </w:pPr>
      <w:r w:rsidRPr="00043F00">
        <w:rPr>
          <w:rFonts w:ascii="Arial Regular" w:hAnsi="Arial Regular" w:cstheme="minorHAnsi"/>
          <w:noProof/>
          <w:sz w:val="24"/>
          <w:lang w:val="pt-BR"/>
        </w:rPr>
        <w:drawing>
          <wp:inline distT="0" distB="0" distL="0" distR="0" wp14:anchorId="6B62D690" wp14:editId="1F7FE856">
            <wp:extent cx="4687693" cy="2753771"/>
            <wp:effectExtent l="0" t="0" r="0" b="8890"/>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m 255"/>
                    <pic:cNvPicPr>
                      <a:picLocks noChangeAspect="1" noChangeArrowheads="1"/>
                    </pic:cNvPicPr>
                  </pic:nvPicPr>
                  <pic:blipFill rotWithShape="1">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rcRect l="1313" t="15772" r="2064" b="14495"/>
                    <a:stretch/>
                  </pic:blipFill>
                  <pic:spPr bwMode="auto">
                    <a:xfrm>
                      <a:off x="0" y="0"/>
                      <a:ext cx="4710238" cy="2767015"/>
                    </a:xfrm>
                    <a:prstGeom prst="rect">
                      <a:avLst/>
                    </a:prstGeom>
                    <a:ln>
                      <a:noFill/>
                    </a:ln>
                    <a:extLst>
                      <a:ext uri="{53640926-AAD7-44D8-BBD7-CCE9431645EC}">
                        <a14:shadowObscured xmlns:a14="http://schemas.microsoft.com/office/drawing/2010/main"/>
                      </a:ext>
                    </a:extLst>
                  </pic:spPr>
                </pic:pic>
              </a:graphicData>
            </a:graphic>
          </wp:inline>
        </w:drawing>
      </w:r>
    </w:p>
    <w:p w14:paraId="62C52BD3" w14:textId="0C8926A0" w:rsidR="00786D6E" w:rsidRPr="00043F00" w:rsidRDefault="006E492A" w:rsidP="006E492A">
      <w:pPr>
        <w:pStyle w:val="Legenda"/>
        <w:jc w:val="center"/>
        <w:rPr>
          <w:rFonts w:ascii="Arial Regular" w:hAnsi="Arial Regular" w:cstheme="minorHAnsi"/>
          <w:sz w:val="24"/>
        </w:rPr>
      </w:pPr>
      <w:bookmarkStart w:id="49" w:name="_Toc130224315"/>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6</w:t>
      </w:r>
      <w:r w:rsidRPr="00043F00">
        <w:rPr>
          <w:rFonts w:ascii="Arial Regular" w:hAnsi="Arial Regular"/>
          <w:noProof/>
        </w:rPr>
        <w:fldChar w:fldCharType="end"/>
      </w:r>
      <w:r w:rsidRPr="00043F00">
        <w:rPr>
          <w:rFonts w:ascii="Arial Regular" w:hAnsi="Arial Regular"/>
        </w:rPr>
        <w:t xml:space="preserve"> </w:t>
      </w:r>
      <w:r w:rsidR="0038584F" w:rsidRPr="00043F00">
        <w:rPr>
          <w:rFonts w:ascii="Arial Regular" w:hAnsi="Arial Regular"/>
        </w:rPr>
        <w:t>–</w:t>
      </w:r>
      <w:r w:rsidRPr="00043F00">
        <w:rPr>
          <w:rFonts w:ascii="Arial Regular" w:hAnsi="Arial Regular"/>
        </w:rPr>
        <w:t xml:space="preserve"> Previsão de utilização do saldo de outorga</w:t>
      </w:r>
      <w:bookmarkEnd w:id="49"/>
    </w:p>
    <w:p w14:paraId="7B1926E0" w14:textId="6EC03E68" w:rsidR="00D25F3D" w:rsidRPr="00043F00" w:rsidRDefault="00D25F3D" w:rsidP="00162B56">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Em relação às atividades desenvolvidas no âmbito da gestão fundiária e ambiental cabe relatar que foram realizados trabalhos voltados à resolução de passivos cartorários e judiciais para regularização de áreas sem registro, bem como a manutenção da Licença de Operação 1381/07 referente ao Tramo Norte da Ferrovia, em tratativas para transferência à subconcessionária responsável pelo trecho.</w:t>
      </w:r>
    </w:p>
    <w:p w14:paraId="60271949" w14:textId="77777777" w:rsidR="00454074" w:rsidRPr="00043F00" w:rsidRDefault="00454074" w:rsidP="005C7446">
      <w:pPr>
        <w:ind w:firstLineChars="200" w:firstLine="420"/>
        <w:rPr>
          <w:rFonts w:ascii="Arial Regular" w:hAnsi="Arial Regular" w:cs="Arial Regular" w:hint="eastAsia"/>
          <w:color w:val="404040" w:themeColor="text1" w:themeTint="BF"/>
          <w:lang w:val="pt-BR"/>
        </w:rPr>
      </w:pPr>
    </w:p>
    <w:p w14:paraId="57EE5C8A" w14:textId="77777777" w:rsidR="00D25F3D" w:rsidRPr="00043F00" w:rsidRDefault="00D25F3D" w:rsidP="00501A93">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50" w:name="_Toc99112955"/>
      <w:bookmarkStart w:id="51" w:name="_Toc130486625"/>
      <w:r w:rsidRPr="00043F00">
        <w:rPr>
          <w:rFonts w:ascii="Arial Regular" w:hAnsi="Arial Regular" w:cs="Arial Regular"/>
          <w:b/>
          <w:bCs/>
          <w:color w:val="404040" w:themeColor="text1" w:themeTint="BF"/>
          <w:szCs w:val="40"/>
          <w:lang w:val="pt-BR"/>
        </w:rPr>
        <w:t>EF-334 (Ferrovia de Integração Oeste-Leste)</w:t>
      </w:r>
      <w:bookmarkEnd w:id="50"/>
      <w:bookmarkEnd w:id="51"/>
    </w:p>
    <w:p w14:paraId="5E20FEBB" w14:textId="77777777" w:rsidR="000A0D64" w:rsidRPr="00043F00" w:rsidRDefault="000A0D64" w:rsidP="005C7446">
      <w:pPr>
        <w:ind w:firstLineChars="200" w:firstLine="420"/>
        <w:rPr>
          <w:rFonts w:ascii="Arial Regular" w:hAnsi="Arial Regular" w:cs="Arial Regular" w:hint="eastAsia"/>
          <w:color w:val="404040" w:themeColor="text1" w:themeTint="BF"/>
          <w:lang w:val="pt-BR"/>
        </w:rPr>
      </w:pPr>
    </w:p>
    <w:p w14:paraId="1344E93A" w14:textId="77777777" w:rsidR="000D4474" w:rsidRPr="00043F00" w:rsidRDefault="000D4474" w:rsidP="00293C5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Com aproximadamente 1500 km de extensão, a Ferrovia de Integração Oeste Leste – FIOL ligará o futuro porto de Ilhéus/BA a Figueirópolis/TO, ponto em que se conectará com a Ferrovia Norte Sul.</w:t>
      </w:r>
    </w:p>
    <w:p w14:paraId="55B41F50" w14:textId="77777777" w:rsidR="000D4474" w:rsidRPr="00043F00" w:rsidRDefault="000D4474" w:rsidP="00293C5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Para sua implantação, o empreendimento FIOL foi dividido em três trechos, a saber:</w:t>
      </w:r>
    </w:p>
    <w:p w14:paraId="7A221BF5" w14:textId="77777777" w:rsidR="000D4474" w:rsidRPr="00043F00" w:rsidRDefault="000D4474" w:rsidP="000D4474">
      <w:pPr>
        <w:pStyle w:val="PargrafodaLista"/>
        <w:numPr>
          <w:ilvl w:val="0"/>
          <w:numId w:val="3"/>
        </w:numPr>
        <w:spacing w:before="120" w:after="120" w:line="360" w:lineRule="auto"/>
        <w:ind w:left="992" w:hanging="357"/>
        <w:contextualSpacing w:val="0"/>
        <w:jc w:val="both"/>
        <w:rPr>
          <w:rStyle w:val="jsgrdq"/>
          <w:rFonts w:ascii="Arial Regular" w:hAnsi="Arial Regular" w:cstheme="minorHAnsi"/>
          <w:sz w:val="21"/>
          <w:szCs w:val="21"/>
        </w:rPr>
      </w:pPr>
      <w:r w:rsidRPr="00043F00">
        <w:rPr>
          <w:rStyle w:val="jsgrdq"/>
          <w:rFonts w:ascii="Arial Regular" w:hAnsi="Arial Regular" w:cstheme="minorHAnsi"/>
          <w:sz w:val="21"/>
          <w:szCs w:val="21"/>
        </w:rPr>
        <w:t>FIOL I (Ilhéus/BA a Caetité/BA);</w:t>
      </w:r>
    </w:p>
    <w:p w14:paraId="09979113" w14:textId="77777777" w:rsidR="000D4474" w:rsidRPr="00043F00" w:rsidRDefault="000D4474" w:rsidP="000D4474">
      <w:pPr>
        <w:pStyle w:val="PargrafodaLista"/>
        <w:numPr>
          <w:ilvl w:val="0"/>
          <w:numId w:val="3"/>
        </w:numPr>
        <w:spacing w:before="120" w:after="120" w:line="360" w:lineRule="auto"/>
        <w:ind w:left="992" w:hanging="357"/>
        <w:contextualSpacing w:val="0"/>
        <w:jc w:val="both"/>
        <w:rPr>
          <w:rStyle w:val="jsgrdq"/>
          <w:rFonts w:ascii="Arial Regular" w:hAnsi="Arial Regular" w:cstheme="minorHAnsi"/>
          <w:sz w:val="21"/>
          <w:szCs w:val="21"/>
        </w:rPr>
      </w:pPr>
      <w:r w:rsidRPr="00043F00">
        <w:rPr>
          <w:rStyle w:val="jsgrdq"/>
          <w:rFonts w:ascii="Arial Regular" w:hAnsi="Arial Regular" w:cstheme="minorHAnsi"/>
          <w:sz w:val="21"/>
          <w:szCs w:val="21"/>
        </w:rPr>
        <w:t>FIOL II (Caetité/BA a Barreiras/BA), e</w:t>
      </w:r>
    </w:p>
    <w:p w14:paraId="16A53E2D" w14:textId="77777777" w:rsidR="000D4474" w:rsidRPr="00043F00" w:rsidRDefault="000D4474" w:rsidP="000D4474">
      <w:pPr>
        <w:pStyle w:val="PargrafodaLista"/>
        <w:numPr>
          <w:ilvl w:val="0"/>
          <w:numId w:val="3"/>
        </w:numPr>
        <w:spacing w:before="120" w:after="120" w:line="360" w:lineRule="auto"/>
        <w:ind w:left="992" w:hanging="357"/>
        <w:contextualSpacing w:val="0"/>
        <w:jc w:val="both"/>
        <w:rPr>
          <w:rFonts w:ascii="Arial Regular" w:hAnsi="Arial Regular" w:cstheme="minorHAnsi"/>
          <w:color w:val="000000" w:themeColor="text1"/>
          <w:sz w:val="21"/>
          <w:szCs w:val="21"/>
        </w:rPr>
      </w:pPr>
      <w:r w:rsidRPr="00043F00">
        <w:rPr>
          <w:rStyle w:val="jsgrdq"/>
          <w:rFonts w:ascii="Arial Regular" w:hAnsi="Arial Regular" w:cstheme="minorHAnsi"/>
          <w:sz w:val="21"/>
          <w:szCs w:val="21"/>
        </w:rPr>
        <w:t>FIOL III (Barreiras/BA a Figueirópolis/TO).</w:t>
      </w:r>
    </w:p>
    <w:p w14:paraId="5C4F07A2" w14:textId="77777777" w:rsidR="000D4474" w:rsidRPr="00043F00" w:rsidRDefault="000D4474" w:rsidP="000D4474">
      <w:pPr>
        <w:spacing w:before="120" w:after="120" w:line="360" w:lineRule="auto"/>
        <w:rPr>
          <w:rFonts w:ascii="Arial Regular" w:hAnsi="Arial Regular" w:cstheme="minorHAnsi" w:hint="eastAsia"/>
          <w:color w:val="000000" w:themeColor="text1"/>
          <w:sz w:val="24"/>
          <w:lang w:val="pt-BR"/>
        </w:rPr>
      </w:pPr>
    </w:p>
    <w:p w14:paraId="5EE4B009" w14:textId="77777777" w:rsidR="000D4474" w:rsidRPr="00043F00" w:rsidRDefault="000D4474" w:rsidP="00293C5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lastRenderedPageBreak/>
        <w:t>O trecho denominado FIOL I encontra-se subconcedido desde o leilão ocorrido em 08/04/2021. O Contrato da subconcessão foi assinado em 02/09/2021.</w:t>
      </w:r>
    </w:p>
    <w:p w14:paraId="06422F7A" w14:textId="77777777" w:rsidR="000D4474" w:rsidRPr="00043F00" w:rsidRDefault="000D4474" w:rsidP="00293C5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O trecho denominado FIOL II, com 485 km de extensão, encontra-se em fase de construção e é subdividido entre os lotes 05F, 05FA (Ponte sobre o Rio São Francisco), 06FA, 06FEB (TED com o Exército Brasileiro) e 07F. </w:t>
      </w:r>
    </w:p>
    <w:p w14:paraId="01297C9C" w14:textId="0BD802AC" w:rsidR="000D4474" w:rsidRPr="00043F00" w:rsidRDefault="000D4474" w:rsidP="003935A4">
      <w:pPr>
        <w:spacing w:after="240" w:line="360" w:lineRule="auto"/>
        <w:ind w:firstLineChars="200" w:firstLine="420"/>
        <w:rPr>
          <w:rFonts w:ascii="Arial Regular" w:hAnsi="Arial Regular" w:cstheme="minorHAnsi" w:hint="eastAsia"/>
          <w:sz w:val="20"/>
          <w:szCs w:val="20"/>
        </w:rPr>
      </w:pPr>
      <w:r w:rsidRPr="00043F00">
        <w:rPr>
          <w:rFonts w:ascii="Arial Regular" w:hAnsi="Arial Regular" w:cs="Arial Regular"/>
          <w:color w:val="404040" w:themeColor="text1" w:themeTint="BF"/>
          <w:lang w:val="pt-BR"/>
        </w:rPr>
        <w:t xml:space="preserve">O projeto será expandido até a Ferrovia Norte-Sul por meio da futura construção da FIOL III. A Figura </w:t>
      </w:r>
      <w:r w:rsidR="0040118D" w:rsidRPr="00043F00">
        <w:rPr>
          <w:rFonts w:ascii="Arial Regular" w:hAnsi="Arial Regular" w:cs="Arial Regular"/>
          <w:color w:val="404040" w:themeColor="text1" w:themeTint="BF"/>
          <w:lang w:val="pt-BR"/>
        </w:rPr>
        <w:t>7</w:t>
      </w:r>
      <w:r w:rsidRPr="00043F00">
        <w:rPr>
          <w:rFonts w:ascii="Arial Regular" w:hAnsi="Arial Regular" w:cs="Arial Regular"/>
          <w:color w:val="404040" w:themeColor="text1" w:themeTint="BF"/>
          <w:lang w:val="pt-BR"/>
        </w:rPr>
        <w:t xml:space="preserve"> apresenta as informações relativas a cada um dos lotes que compõem a FIOL I e II.</w:t>
      </w:r>
    </w:p>
    <w:tbl>
      <w:tblPr>
        <w:tblStyle w:val="SimplesTabela1"/>
        <w:tblW w:w="0" w:type="auto"/>
        <w:tblInd w:w="0" w:type="dxa"/>
        <w:tblLook w:val="04A0" w:firstRow="1" w:lastRow="0" w:firstColumn="1" w:lastColumn="0" w:noHBand="0" w:noVBand="1"/>
      </w:tblPr>
      <w:tblGrid>
        <w:gridCol w:w="4247"/>
        <w:gridCol w:w="4456"/>
      </w:tblGrid>
      <w:tr w:rsidR="000D4474" w:rsidRPr="00043F00" w14:paraId="66BB1AF7" w14:textId="77777777" w:rsidTr="00A712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vAlign w:val="center"/>
          </w:tcPr>
          <w:p w14:paraId="2F9E0C71" w14:textId="77777777" w:rsidR="000D4474" w:rsidRPr="00043F00" w:rsidRDefault="000D4474" w:rsidP="00A7127E">
            <w:pPr>
              <w:spacing w:after="120" w:line="360" w:lineRule="auto"/>
              <w:jc w:val="center"/>
              <w:rPr>
                <w:rFonts w:ascii="Arial Regular" w:hAnsi="Arial Regular" w:cstheme="minorHAnsi" w:hint="eastAsia"/>
                <w:lang w:val="pt-BR"/>
              </w:rPr>
            </w:pPr>
            <w:r w:rsidRPr="00043F00">
              <w:rPr>
                <w:rFonts w:ascii="Arial Regular" w:hAnsi="Arial Regular" w:cstheme="minorHAnsi"/>
                <w:noProof/>
                <w:lang w:val="pt-BR"/>
              </w:rPr>
              <w:drawing>
                <wp:inline distT="0" distB="0" distL="0" distR="0" wp14:anchorId="06275626" wp14:editId="2E20B15E">
                  <wp:extent cx="2378029" cy="2286000"/>
                  <wp:effectExtent l="0" t="0" r="3810" b="0"/>
                  <wp:docPr id="27" name="Imagem 2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Mapa&#10;&#10;Descrição gerada automaticamente"/>
                          <pic:cNvPicPr/>
                        </pic:nvPicPr>
                        <pic:blipFill>
                          <a:blip r:embed="rId76"/>
                          <a:stretch>
                            <a:fillRect/>
                          </a:stretch>
                        </pic:blipFill>
                        <pic:spPr>
                          <a:xfrm>
                            <a:off x="0" y="0"/>
                            <a:ext cx="2384905" cy="2292610"/>
                          </a:xfrm>
                          <a:prstGeom prst="rect">
                            <a:avLst/>
                          </a:prstGeom>
                        </pic:spPr>
                      </pic:pic>
                    </a:graphicData>
                  </a:graphic>
                </wp:inline>
              </w:drawing>
            </w:r>
          </w:p>
        </w:tc>
        <w:tc>
          <w:tcPr>
            <w:tcW w:w="4247" w:type="dxa"/>
            <w:vAlign w:val="center"/>
          </w:tcPr>
          <w:p w14:paraId="5D50257D" w14:textId="77777777" w:rsidR="000D4474" w:rsidRPr="00043F00" w:rsidRDefault="000D4474" w:rsidP="0040118D">
            <w:pPr>
              <w:keepNext/>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Arial Regular" w:hAnsi="Arial Regular" w:cstheme="minorHAnsi" w:hint="eastAsia"/>
                <w:lang w:val="pt-BR"/>
              </w:rPr>
            </w:pPr>
            <w:r w:rsidRPr="00043F00">
              <w:rPr>
                <w:rFonts w:ascii="Arial Regular" w:hAnsi="Arial Regular" w:cstheme="minorHAnsi"/>
                <w:noProof/>
                <w:lang w:val="pt-BR"/>
              </w:rPr>
              <w:drawing>
                <wp:inline distT="0" distB="0" distL="0" distR="0" wp14:anchorId="37413A84" wp14:editId="5C6EABD9">
                  <wp:extent cx="2692400" cy="1350949"/>
                  <wp:effectExtent l="0" t="0" r="0" b="1905"/>
                  <wp:docPr id="4" name="Imagem 4"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Mapa&#10;&#10;Descrição gerada automaticamente"/>
                          <pic:cNvPicPr/>
                        </pic:nvPicPr>
                        <pic:blipFill>
                          <a:blip r:embed="rId77"/>
                          <a:stretch>
                            <a:fillRect/>
                          </a:stretch>
                        </pic:blipFill>
                        <pic:spPr>
                          <a:xfrm>
                            <a:off x="0" y="0"/>
                            <a:ext cx="2706681" cy="1358115"/>
                          </a:xfrm>
                          <a:prstGeom prst="rect">
                            <a:avLst/>
                          </a:prstGeom>
                        </pic:spPr>
                      </pic:pic>
                    </a:graphicData>
                  </a:graphic>
                </wp:inline>
              </w:drawing>
            </w:r>
          </w:p>
        </w:tc>
      </w:tr>
    </w:tbl>
    <w:p w14:paraId="33066320" w14:textId="2B5F3563" w:rsidR="000D4474" w:rsidRPr="00043F00" w:rsidRDefault="0040118D" w:rsidP="00FD1ABC">
      <w:pPr>
        <w:pStyle w:val="Legenda"/>
        <w:spacing w:before="240"/>
        <w:jc w:val="center"/>
        <w:rPr>
          <w:rFonts w:ascii="Arial Regular" w:hAnsi="Arial Regular" w:cstheme="minorHAnsi"/>
        </w:rPr>
      </w:pPr>
      <w:bookmarkStart w:id="52" w:name="_Toc130224316"/>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7</w:t>
      </w:r>
      <w:r w:rsidRPr="00043F00">
        <w:rPr>
          <w:rFonts w:ascii="Arial Regular" w:hAnsi="Arial Regular"/>
          <w:noProof/>
        </w:rPr>
        <w:fldChar w:fldCharType="end"/>
      </w:r>
      <w:r w:rsidRPr="00043F00">
        <w:rPr>
          <w:rFonts w:ascii="Arial Regular" w:hAnsi="Arial Regular"/>
        </w:rPr>
        <w:t xml:space="preserve"> </w:t>
      </w:r>
      <w:r w:rsidR="004E28C4" w:rsidRPr="00043F00">
        <w:rPr>
          <w:rFonts w:ascii="Arial Regular" w:hAnsi="Arial Regular"/>
        </w:rPr>
        <w:t>–</w:t>
      </w:r>
      <w:r w:rsidRPr="00043F00">
        <w:rPr>
          <w:rFonts w:ascii="Arial Regular" w:hAnsi="Arial Regular"/>
        </w:rPr>
        <w:t xml:space="preserve"> Ferrovia de Integração Oeste-Leste – FIOL</w:t>
      </w:r>
      <w:bookmarkEnd w:id="52"/>
    </w:p>
    <w:p w14:paraId="41218B2C" w14:textId="26700C15" w:rsidR="00DE1C33" w:rsidRPr="00043F00" w:rsidRDefault="000D4474" w:rsidP="00437B3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Na FIOL II pode-se destacar a assinatura do contrato do lote 06FA Contrato nº 033/2021 em dezembro/21 e com início efetivo das obras em 2022. Também tivemos o encerramento do Contrato nº 060/2010 em dezembro. O contrato de gerenciamento Contrato nº 005/2022 foi assinado conforme recomendações do Acórdão nº 84/2020 do Tribunal de Contas da União ao realizar, deforma inovadora, a contratação de serviços por produtos.</w:t>
      </w:r>
    </w:p>
    <w:p w14:paraId="0D9A9E61" w14:textId="446CF18E" w:rsidR="000D4474" w:rsidRPr="00043F00" w:rsidRDefault="000D4474" w:rsidP="009A46AB">
      <w:pPr>
        <w:pStyle w:val="Legenda"/>
        <w:spacing w:after="0"/>
        <w:jc w:val="center"/>
        <w:rPr>
          <w:rFonts w:ascii="Arial Regular" w:hAnsi="Arial Regular" w:cstheme="minorHAnsi"/>
          <w:sz w:val="20"/>
          <w:szCs w:val="20"/>
        </w:rPr>
      </w:pPr>
    </w:p>
    <w:tbl>
      <w:tblPr>
        <w:tblStyle w:val="Tabelacomgrade"/>
        <w:tblW w:w="0" w:type="auto"/>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ook w:val="04A0" w:firstRow="1" w:lastRow="0" w:firstColumn="1" w:lastColumn="0" w:noHBand="0" w:noVBand="1"/>
      </w:tblPr>
      <w:tblGrid>
        <w:gridCol w:w="2790"/>
        <w:gridCol w:w="2812"/>
        <w:gridCol w:w="2892"/>
      </w:tblGrid>
      <w:tr w:rsidR="000D4474" w:rsidRPr="00043F00" w14:paraId="2E00EF2F" w14:textId="77777777" w:rsidTr="00D938E3">
        <w:trPr>
          <w:trHeight w:val="397"/>
          <w:jc w:val="center"/>
        </w:trPr>
        <w:tc>
          <w:tcPr>
            <w:tcW w:w="2790" w:type="dxa"/>
            <w:shd w:val="clear" w:color="auto" w:fill="DBEEF3"/>
            <w:vAlign w:val="center"/>
          </w:tcPr>
          <w:p w14:paraId="7FBA9633" w14:textId="77777777" w:rsidR="000D4474" w:rsidRPr="00043F00" w:rsidRDefault="000D4474" w:rsidP="00452444">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Lote</w:t>
            </w:r>
          </w:p>
        </w:tc>
        <w:tc>
          <w:tcPr>
            <w:tcW w:w="2812" w:type="dxa"/>
            <w:shd w:val="clear" w:color="auto" w:fill="DBEEF3"/>
            <w:vAlign w:val="center"/>
          </w:tcPr>
          <w:p w14:paraId="34210DC0" w14:textId="77777777" w:rsidR="000D4474" w:rsidRPr="00043F00" w:rsidRDefault="000D4474" w:rsidP="00452444">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Avanço Físico em 2022</w:t>
            </w:r>
          </w:p>
        </w:tc>
        <w:tc>
          <w:tcPr>
            <w:tcW w:w="2892" w:type="dxa"/>
            <w:shd w:val="clear" w:color="auto" w:fill="DBEEF3"/>
            <w:vAlign w:val="center"/>
          </w:tcPr>
          <w:p w14:paraId="731955E4" w14:textId="77777777" w:rsidR="000D4474" w:rsidRPr="00043F00" w:rsidRDefault="000D4474" w:rsidP="00452444">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Avanço Físico Acumulado</w:t>
            </w:r>
          </w:p>
        </w:tc>
      </w:tr>
      <w:tr w:rsidR="000D4474" w:rsidRPr="00043F00" w14:paraId="6EC0D44F" w14:textId="77777777" w:rsidTr="00D938E3">
        <w:trPr>
          <w:trHeight w:val="397"/>
          <w:jc w:val="center"/>
        </w:trPr>
        <w:tc>
          <w:tcPr>
            <w:tcW w:w="2790" w:type="dxa"/>
            <w:shd w:val="clear" w:color="auto" w:fill="FFFFFF"/>
            <w:vAlign w:val="center"/>
          </w:tcPr>
          <w:p w14:paraId="74E4B284" w14:textId="77777777" w:rsidR="000D4474" w:rsidRPr="00043F00" w:rsidRDefault="000D4474" w:rsidP="0045244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05F</w:t>
            </w:r>
          </w:p>
        </w:tc>
        <w:tc>
          <w:tcPr>
            <w:tcW w:w="2812" w:type="dxa"/>
            <w:shd w:val="clear" w:color="auto" w:fill="FFFFFF"/>
            <w:vAlign w:val="center"/>
          </w:tcPr>
          <w:p w14:paraId="04A166FF" w14:textId="77777777" w:rsidR="000D4474" w:rsidRPr="00043F00" w:rsidRDefault="000D4474" w:rsidP="00452444">
            <w:pPr>
              <w:jc w:val="center"/>
              <w:rPr>
                <w:rFonts w:ascii="Arial Regular" w:hAnsi="Arial Regular" w:cs="Arial Regular" w:hint="eastAsia"/>
                <w:color w:val="000000"/>
                <w:lang w:val="pt-BR"/>
              </w:rPr>
            </w:pPr>
            <w:r w:rsidRPr="00043F00">
              <w:rPr>
                <w:rFonts w:ascii="Arial Regular" w:hAnsi="Arial Regular" w:cs="Arial Regular"/>
                <w:color w:val="000000"/>
                <w:lang w:val="pt-BR"/>
              </w:rPr>
              <w:t>0,06%</w:t>
            </w:r>
          </w:p>
        </w:tc>
        <w:tc>
          <w:tcPr>
            <w:tcW w:w="2892" w:type="dxa"/>
            <w:shd w:val="clear" w:color="auto" w:fill="FFFFFF"/>
            <w:vAlign w:val="center"/>
          </w:tcPr>
          <w:p w14:paraId="3EF8ED9F" w14:textId="77777777" w:rsidR="000D4474" w:rsidRPr="00043F00" w:rsidRDefault="000D4474" w:rsidP="0045244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66,31%</w:t>
            </w:r>
          </w:p>
        </w:tc>
      </w:tr>
      <w:tr w:rsidR="000D4474" w:rsidRPr="00043F00" w14:paraId="5721A6B6" w14:textId="77777777" w:rsidTr="00D938E3">
        <w:trPr>
          <w:trHeight w:val="397"/>
          <w:jc w:val="center"/>
        </w:trPr>
        <w:tc>
          <w:tcPr>
            <w:tcW w:w="2790" w:type="dxa"/>
            <w:shd w:val="clear" w:color="auto" w:fill="FFFFFF"/>
            <w:vAlign w:val="center"/>
          </w:tcPr>
          <w:p w14:paraId="769DDBF3" w14:textId="77777777" w:rsidR="000D4474" w:rsidRPr="00043F00" w:rsidRDefault="000D4474" w:rsidP="0045244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05FA</w:t>
            </w:r>
          </w:p>
        </w:tc>
        <w:tc>
          <w:tcPr>
            <w:tcW w:w="2812" w:type="dxa"/>
            <w:shd w:val="clear" w:color="auto" w:fill="FFFFFF"/>
            <w:vAlign w:val="center"/>
          </w:tcPr>
          <w:p w14:paraId="210BDFDB" w14:textId="77777777" w:rsidR="000D4474" w:rsidRPr="00043F00" w:rsidRDefault="000D4474" w:rsidP="0045244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0%</w:t>
            </w:r>
          </w:p>
        </w:tc>
        <w:tc>
          <w:tcPr>
            <w:tcW w:w="2892" w:type="dxa"/>
            <w:shd w:val="clear" w:color="auto" w:fill="FFFFFF"/>
            <w:vAlign w:val="center"/>
          </w:tcPr>
          <w:p w14:paraId="5F97A1A9" w14:textId="77777777" w:rsidR="000D4474" w:rsidRPr="00043F00" w:rsidRDefault="000D4474" w:rsidP="0045244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100%</w:t>
            </w:r>
          </w:p>
        </w:tc>
      </w:tr>
      <w:tr w:rsidR="000D4474" w:rsidRPr="00043F00" w14:paraId="1C46E358" w14:textId="77777777" w:rsidTr="00D938E3">
        <w:trPr>
          <w:trHeight w:val="397"/>
          <w:jc w:val="center"/>
        </w:trPr>
        <w:tc>
          <w:tcPr>
            <w:tcW w:w="2790" w:type="dxa"/>
            <w:vAlign w:val="center"/>
          </w:tcPr>
          <w:p w14:paraId="4105778C" w14:textId="77777777" w:rsidR="000D4474" w:rsidRPr="00043F00" w:rsidRDefault="000D4474" w:rsidP="0045244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06FA</w:t>
            </w:r>
          </w:p>
        </w:tc>
        <w:tc>
          <w:tcPr>
            <w:tcW w:w="2812" w:type="dxa"/>
            <w:vAlign w:val="center"/>
          </w:tcPr>
          <w:p w14:paraId="09C81120" w14:textId="77777777" w:rsidR="000D4474" w:rsidRPr="00043F00" w:rsidRDefault="000D4474" w:rsidP="00452444">
            <w:pPr>
              <w:jc w:val="center"/>
              <w:rPr>
                <w:rFonts w:ascii="Arial Regular" w:hAnsi="Arial Regular" w:cs="Arial Regular" w:hint="eastAsia"/>
                <w:color w:val="000000"/>
                <w:lang w:val="pt-BR"/>
              </w:rPr>
            </w:pPr>
            <w:r w:rsidRPr="00043F00">
              <w:rPr>
                <w:rFonts w:ascii="Arial Regular" w:hAnsi="Arial Regular" w:cs="Arial Regular"/>
                <w:color w:val="000000"/>
                <w:lang w:val="pt-BR"/>
              </w:rPr>
              <w:t>13,73%</w:t>
            </w:r>
          </w:p>
        </w:tc>
        <w:tc>
          <w:tcPr>
            <w:tcW w:w="2892" w:type="dxa"/>
            <w:vAlign w:val="center"/>
          </w:tcPr>
          <w:p w14:paraId="5B45B53E" w14:textId="77777777" w:rsidR="000D4474" w:rsidRPr="00043F00" w:rsidRDefault="000D4474" w:rsidP="0045244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13,73%</w:t>
            </w:r>
          </w:p>
        </w:tc>
      </w:tr>
      <w:tr w:rsidR="000D4474" w:rsidRPr="00043F00" w14:paraId="1BA743AA" w14:textId="77777777" w:rsidTr="00D938E3">
        <w:trPr>
          <w:trHeight w:val="397"/>
          <w:jc w:val="center"/>
        </w:trPr>
        <w:tc>
          <w:tcPr>
            <w:tcW w:w="2790" w:type="dxa"/>
            <w:vAlign w:val="center"/>
          </w:tcPr>
          <w:p w14:paraId="668C55F2" w14:textId="77777777" w:rsidR="000D4474" w:rsidRPr="00043F00" w:rsidRDefault="000D4474" w:rsidP="0045244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06FEB</w:t>
            </w:r>
          </w:p>
        </w:tc>
        <w:tc>
          <w:tcPr>
            <w:tcW w:w="2812" w:type="dxa"/>
            <w:vAlign w:val="center"/>
          </w:tcPr>
          <w:p w14:paraId="30CA20D9" w14:textId="77777777" w:rsidR="000D4474" w:rsidRPr="00043F00" w:rsidRDefault="000D4474" w:rsidP="0045244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3.,55%</w:t>
            </w:r>
          </w:p>
        </w:tc>
        <w:tc>
          <w:tcPr>
            <w:tcW w:w="2892" w:type="dxa"/>
            <w:vAlign w:val="center"/>
          </w:tcPr>
          <w:p w14:paraId="555AE8F1" w14:textId="77777777" w:rsidR="000D4474" w:rsidRPr="00043F00" w:rsidRDefault="000D4474" w:rsidP="0045244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8,25%</w:t>
            </w:r>
          </w:p>
        </w:tc>
      </w:tr>
      <w:tr w:rsidR="000D4474" w:rsidRPr="00043F00" w14:paraId="76B5FF1C" w14:textId="77777777" w:rsidTr="00D938E3">
        <w:trPr>
          <w:trHeight w:val="397"/>
          <w:jc w:val="center"/>
        </w:trPr>
        <w:tc>
          <w:tcPr>
            <w:tcW w:w="2790" w:type="dxa"/>
            <w:shd w:val="clear" w:color="auto" w:fill="FFFFFF"/>
            <w:vAlign w:val="center"/>
          </w:tcPr>
          <w:p w14:paraId="7ADB89A0" w14:textId="77777777" w:rsidR="000D4474" w:rsidRPr="00043F00" w:rsidRDefault="000D4474" w:rsidP="0045244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07F</w:t>
            </w:r>
          </w:p>
        </w:tc>
        <w:tc>
          <w:tcPr>
            <w:tcW w:w="2812" w:type="dxa"/>
            <w:shd w:val="clear" w:color="auto" w:fill="FFFFFF"/>
            <w:vAlign w:val="center"/>
          </w:tcPr>
          <w:p w14:paraId="533BBA28" w14:textId="77777777" w:rsidR="000D4474" w:rsidRPr="00043F00" w:rsidRDefault="000D4474" w:rsidP="00452444">
            <w:pPr>
              <w:jc w:val="center"/>
              <w:rPr>
                <w:rFonts w:ascii="Arial Regular" w:hAnsi="Arial Regular" w:cs="Arial Regular" w:hint="eastAsia"/>
                <w:color w:val="000000"/>
                <w:lang w:val="pt-BR"/>
              </w:rPr>
            </w:pPr>
            <w:r w:rsidRPr="00043F00">
              <w:rPr>
                <w:rFonts w:ascii="Arial Regular" w:hAnsi="Arial Regular" w:cs="Arial Regular"/>
                <w:color w:val="000000"/>
                <w:lang w:val="pt-BR"/>
              </w:rPr>
              <w:t>10,72%</w:t>
            </w:r>
          </w:p>
        </w:tc>
        <w:tc>
          <w:tcPr>
            <w:tcW w:w="2892" w:type="dxa"/>
            <w:shd w:val="clear" w:color="auto" w:fill="FFFFFF"/>
            <w:vAlign w:val="center"/>
          </w:tcPr>
          <w:p w14:paraId="35617443" w14:textId="77777777" w:rsidR="000D4474" w:rsidRPr="00043F00" w:rsidRDefault="000D4474" w:rsidP="0045244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77,09%</w:t>
            </w:r>
          </w:p>
        </w:tc>
      </w:tr>
      <w:tr w:rsidR="000D4474" w:rsidRPr="00043F00" w14:paraId="013C1C80" w14:textId="77777777" w:rsidTr="00D938E3">
        <w:trPr>
          <w:trHeight w:val="397"/>
          <w:jc w:val="center"/>
        </w:trPr>
        <w:tc>
          <w:tcPr>
            <w:tcW w:w="2790" w:type="dxa"/>
            <w:shd w:val="clear" w:color="auto" w:fill="FFFFFF"/>
            <w:vAlign w:val="center"/>
          </w:tcPr>
          <w:p w14:paraId="3F08CE08" w14:textId="77777777" w:rsidR="000D4474" w:rsidRPr="00043F00" w:rsidRDefault="000D4474" w:rsidP="00452444">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FIOL II</w:t>
            </w:r>
          </w:p>
        </w:tc>
        <w:tc>
          <w:tcPr>
            <w:tcW w:w="2812" w:type="dxa"/>
            <w:shd w:val="clear" w:color="auto" w:fill="FFFFFF"/>
            <w:vAlign w:val="center"/>
          </w:tcPr>
          <w:p w14:paraId="4FD4E24C" w14:textId="77777777" w:rsidR="000D4474" w:rsidRPr="00043F00" w:rsidRDefault="000D4474" w:rsidP="00452444">
            <w:pPr>
              <w:jc w:val="center"/>
              <w:rPr>
                <w:rFonts w:ascii="Arial Regular" w:hAnsi="Arial Regular" w:cs="Arial Regular" w:hint="eastAsia"/>
                <w:b/>
                <w:bCs/>
                <w:color w:val="000000"/>
                <w:lang w:val="pt-BR"/>
              </w:rPr>
            </w:pPr>
            <w:r w:rsidRPr="00043F00">
              <w:rPr>
                <w:rFonts w:ascii="Arial Regular" w:hAnsi="Arial Regular" w:cs="Arial Regular"/>
                <w:b/>
                <w:bCs/>
                <w:color w:val="000000"/>
                <w:lang w:val="pt-BR"/>
              </w:rPr>
              <w:t>5,41%</w:t>
            </w:r>
          </w:p>
        </w:tc>
        <w:tc>
          <w:tcPr>
            <w:tcW w:w="2892" w:type="dxa"/>
            <w:shd w:val="clear" w:color="auto" w:fill="FFFFFF"/>
            <w:vAlign w:val="center"/>
          </w:tcPr>
          <w:p w14:paraId="34FA4BD6" w14:textId="77777777" w:rsidR="000D4474" w:rsidRPr="00043F00" w:rsidRDefault="000D4474" w:rsidP="00DE1C33">
            <w:pPr>
              <w:keepNext/>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57,71%</w:t>
            </w:r>
          </w:p>
        </w:tc>
      </w:tr>
    </w:tbl>
    <w:p w14:paraId="7EB80924" w14:textId="5E119EFB" w:rsidR="00DE1C33" w:rsidRPr="00043F00" w:rsidRDefault="00DE1C33" w:rsidP="00FD1ABC">
      <w:pPr>
        <w:pStyle w:val="Legenda"/>
        <w:spacing w:before="240"/>
        <w:jc w:val="center"/>
        <w:rPr>
          <w:rFonts w:ascii="Arial Regular" w:hAnsi="Arial Regular"/>
        </w:rPr>
      </w:pPr>
      <w:bookmarkStart w:id="53" w:name="_Toc130486551"/>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3</w:t>
      </w:r>
      <w:r w:rsidRPr="00043F00">
        <w:rPr>
          <w:rFonts w:ascii="Arial Regular" w:hAnsi="Arial Regular"/>
          <w:noProof/>
        </w:rPr>
        <w:fldChar w:fldCharType="end"/>
      </w:r>
      <w:r w:rsidRPr="00043F00">
        <w:rPr>
          <w:rFonts w:ascii="Arial Regular" w:hAnsi="Arial Regular"/>
        </w:rPr>
        <w:t xml:space="preserve"> </w:t>
      </w:r>
      <w:r w:rsidR="004E28C4" w:rsidRPr="00043F00">
        <w:rPr>
          <w:rFonts w:ascii="Arial Regular" w:hAnsi="Arial Regular"/>
        </w:rPr>
        <w:t>–</w:t>
      </w:r>
      <w:r w:rsidRPr="00043F00">
        <w:rPr>
          <w:rFonts w:ascii="Arial Regular" w:hAnsi="Arial Regular"/>
        </w:rPr>
        <w:t xml:space="preserve"> Resumo do andamento das obras na FIOL II</w:t>
      </w:r>
      <w:bookmarkEnd w:id="53"/>
    </w:p>
    <w:p w14:paraId="7A1E001C" w14:textId="77777777" w:rsidR="000D4474" w:rsidRPr="00043F00" w:rsidRDefault="000D4474" w:rsidP="000D4474">
      <w:pPr>
        <w:widowControl/>
        <w:spacing w:after="160" w:line="360" w:lineRule="auto"/>
        <w:rPr>
          <w:rFonts w:ascii="Arial Regular" w:hAnsi="Arial Regular" w:cstheme="minorHAnsi" w:hint="eastAsia"/>
          <w:lang w:val="pt-BR"/>
        </w:rPr>
      </w:pPr>
      <w:r w:rsidRPr="00043F00">
        <w:rPr>
          <w:rFonts w:ascii="Arial Regular" w:hAnsi="Arial Regular" w:cstheme="minorHAnsi"/>
          <w:lang w:val="pt-BR"/>
        </w:rPr>
        <w:br w:type="page"/>
      </w:r>
    </w:p>
    <w:p w14:paraId="7F975D8F" w14:textId="77777777" w:rsidR="00FD1ABC" w:rsidRPr="00043F00" w:rsidRDefault="000D4474" w:rsidP="007E5D1C">
      <w:pPr>
        <w:keepNext/>
        <w:spacing w:before="120" w:line="360" w:lineRule="auto"/>
        <w:jc w:val="center"/>
        <w:rPr>
          <w:rFonts w:ascii="Arial Regular" w:hAnsi="Arial Regular" w:hint="eastAsia"/>
        </w:rPr>
      </w:pPr>
      <w:r w:rsidRPr="00043F00">
        <w:rPr>
          <w:rFonts w:ascii="Arial Regular" w:hAnsi="Arial Regular" w:cstheme="minorHAnsi"/>
          <w:noProof/>
          <w:lang w:val="pt-BR"/>
        </w:rPr>
        <w:lastRenderedPageBreak/>
        <w:drawing>
          <wp:inline distT="0" distB="0" distL="0" distR="0" wp14:anchorId="1CC39221" wp14:editId="0CA8BAAF">
            <wp:extent cx="6152942" cy="3530851"/>
            <wp:effectExtent l="0" t="0" r="635" b="0"/>
            <wp:docPr id="30" name="Imagem 30" descr="Gráfico, Gráfico de casca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Gráfico, Gráfico de cascata&#10;&#10;Descrição gerada automaticamente"/>
                    <pic:cNvPicPr/>
                  </pic:nvPicPr>
                  <pic:blipFill>
                    <a:blip r:embed="rId78"/>
                    <a:stretch>
                      <a:fillRect/>
                    </a:stretch>
                  </pic:blipFill>
                  <pic:spPr>
                    <a:xfrm>
                      <a:off x="0" y="0"/>
                      <a:ext cx="6192246" cy="3553406"/>
                    </a:xfrm>
                    <a:prstGeom prst="rect">
                      <a:avLst/>
                    </a:prstGeom>
                  </pic:spPr>
                </pic:pic>
              </a:graphicData>
            </a:graphic>
          </wp:inline>
        </w:drawing>
      </w:r>
    </w:p>
    <w:p w14:paraId="10546801" w14:textId="7AC65A93" w:rsidR="000D4474" w:rsidRPr="00043F00" w:rsidRDefault="00FD1ABC" w:rsidP="00FD1ABC">
      <w:pPr>
        <w:pStyle w:val="Legenda"/>
        <w:jc w:val="center"/>
        <w:rPr>
          <w:rFonts w:ascii="Arial Regular" w:hAnsi="Arial Regular" w:cstheme="minorHAnsi"/>
        </w:rPr>
      </w:pPr>
      <w:bookmarkStart w:id="54" w:name="_Toc130224317"/>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8</w:t>
      </w:r>
      <w:r w:rsidRPr="00043F00">
        <w:rPr>
          <w:rFonts w:ascii="Arial Regular" w:hAnsi="Arial Regular"/>
          <w:noProof/>
        </w:rPr>
        <w:fldChar w:fldCharType="end"/>
      </w:r>
      <w:r w:rsidRPr="00043F00">
        <w:rPr>
          <w:rFonts w:ascii="Arial Regular" w:hAnsi="Arial Regular"/>
        </w:rPr>
        <w:t xml:space="preserve"> </w:t>
      </w:r>
      <w:r w:rsidR="004E28C4" w:rsidRPr="00043F00">
        <w:rPr>
          <w:rFonts w:ascii="Arial Regular" w:hAnsi="Arial Regular"/>
        </w:rPr>
        <w:t>–</w:t>
      </w:r>
      <w:r w:rsidRPr="00043F00">
        <w:rPr>
          <w:rFonts w:ascii="Arial Regular" w:hAnsi="Arial Regular"/>
        </w:rPr>
        <w:t xml:space="preserve"> Avanços financeiro da FIOL II</w:t>
      </w:r>
      <w:bookmarkEnd w:id="54"/>
    </w:p>
    <w:p w14:paraId="1126A776" w14:textId="5DAE989E" w:rsidR="000D4474" w:rsidRPr="00043F00" w:rsidRDefault="00FD1ABC" w:rsidP="00437B3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As Figuras 9 e 10</w:t>
      </w:r>
      <w:r w:rsidR="000D4474" w:rsidRPr="00043F00">
        <w:rPr>
          <w:rFonts w:ascii="Arial Regular" w:hAnsi="Arial Regular" w:cs="Arial Regular"/>
          <w:color w:val="404040" w:themeColor="text1" w:themeTint="BF"/>
          <w:lang w:val="pt-BR"/>
        </w:rPr>
        <w:t xml:space="preserve"> ilustram informações dos diversos contratos da FIOL II.</w:t>
      </w:r>
    </w:p>
    <w:p w14:paraId="4D048DF4" w14:textId="77777777" w:rsidR="00822FA4" w:rsidRPr="00043F00" w:rsidRDefault="000D4474" w:rsidP="00822FA4">
      <w:pPr>
        <w:keepNext/>
        <w:spacing w:before="120" w:after="120" w:line="360" w:lineRule="auto"/>
        <w:jc w:val="center"/>
        <w:rPr>
          <w:rFonts w:ascii="Arial Regular" w:hAnsi="Arial Regular" w:hint="eastAsia"/>
        </w:rPr>
      </w:pPr>
      <w:r w:rsidRPr="00043F00">
        <w:rPr>
          <w:rFonts w:ascii="Arial Regular" w:hAnsi="Arial Regular" w:cstheme="minorHAnsi"/>
          <w:noProof/>
          <w:lang w:val="pt-BR"/>
        </w:rPr>
        <w:drawing>
          <wp:inline distT="0" distB="0" distL="0" distR="0" wp14:anchorId="77852112" wp14:editId="4BB927F2">
            <wp:extent cx="6082821" cy="3692324"/>
            <wp:effectExtent l="0" t="0" r="0" b="3810"/>
            <wp:docPr id="7" name="Imagem 7" descr="Interface gráfica do usuário, Gráfico, Aplicativ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Interface gráfica do usuário, Gráfico, Aplicativo, Teams&#10;&#10;Descrição gerada automaticamente"/>
                    <pic:cNvPicPr/>
                  </pic:nvPicPr>
                  <pic:blipFill>
                    <a:blip r:embed="rId79"/>
                    <a:stretch>
                      <a:fillRect/>
                    </a:stretch>
                  </pic:blipFill>
                  <pic:spPr>
                    <a:xfrm>
                      <a:off x="0" y="0"/>
                      <a:ext cx="6105313" cy="3705977"/>
                    </a:xfrm>
                    <a:prstGeom prst="rect">
                      <a:avLst/>
                    </a:prstGeom>
                  </pic:spPr>
                </pic:pic>
              </a:graphicData>
            </a:graphic>
          </wp:inline>
        </w:drawing>
      </w:r>
    </w:p>
    <w:p w14:paraId="13AF5F7C" w14:textId="32EC4109" w:rsidR="000D4474" w:rsidRPr="00043F00" w:rsidRDefault="00822FA4" w:rsidP="00822FA4">
      <w:pPr>
        <w:pStyle w:val="Legenda"/>
        <w:jc w:val="center"/>
        <w:rPr>
          <w:rFonts w:ascii="Arial Regular" w:hAnsi="Arial Regular" w:cstheme="minorHAnsi"/>
        </w:rPr>
      </w:pPr>
      <w:bookmarkStart w:id="55" w:name="_Toc130224318"/>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9</w:t>
      </w:r>
      <w:r w:rsidRPr="00043F00">
        <w:rPr>
          <w:rFonts w:ascii="Arial Regular" w:hAnsi="Arial Regular"/>
          <w:noProof/>
        </w:rPr>
        <w:fldChar w:fldCharType="end"/>
      </w:r>
      <w:r w:rsidRPr="00043F00">
        <w:rPr>
          <w:rFonts w:ascii="Arial Regular" w:hAnsi="Arial Regular"/>
        </w:rPr>
        <w:t xml:space="preserve"> </w:t>
      </w:r>
      <w:r w:rsidR="004E28C4" w:rsidRPr="00043F00">
        <w:rPr>
          <w:rFonts w:ascii="Arial Regular" w:hAnsi="Arial Regular"/>
        </w:rPr>
        <w:t>–</w:t>
      </w:r>
      <w:r w:rsidRPr="00043F00">
        <w:rPr>
          <w:rFonts w:ascii="Arial Regular" w:hAnsi="Arial Regular"/>
        </w:rPr>
        <w:t xml:space="preserve"> Distribuição do Custo Total FIOL II</w:t>
      </w:r>
      <w:bookmarkEnd w:id="55"/>
    </w:p>
    <w:p w14:paraId="49EEDC02" w14:textId="77777777" w:rsidR="000D4474" w:rsidRPr="00043F00" w:rsidRDefault="000D4474" w:rsidP="000D4474">
      <w:pPr>
        <w:spacing w:line="360" w:lineRule="auto"/>
        <w:jc w:val="center"/>
        <w:rPr>
          <w:rFonts w:ascii="Arial Regular" w:hAnsi="Arial Regular" w:cstheme="minorHAnsi" w:hint="eastAsia"/>
          <w:lang w:val="pt-BR"/>
        </w:rPr>
      </w:pPr>
    </w:p>
    <w:p w14:paraId="6B7B08E6" w14:textId="50FF707F" w:rsidR="000D4474" w:rsidRPr="00043F00" w:rsidRDefault="000D4474" w:rsidP="000D4474">
      <w:pPr>
        <w:pStyle w:val="Legenda"/>
        <w:spacing w:line="360" w:lineRule="auto"/>
        <w:jc w:val="center"/>
        <w:rPr>
          <w:rFonts w:ascii="Arial Regular" w:hAnsi="Arial Regular" w:cstheme="minorHAnsi"/>
          <w:sz w:val="20"/>
          <w:szCs w:val="20"/>
        </w:rPr>
      </w:pPr>
    </w:p>
    <w:p w14:paraId="3856F937" w14:textId="77777777" w:rsidR="007E5D1C" w:rsidRPr="00043F00" w:rsidRDefault="000D4474" w:rsidP="007E5D1C">
      <w:pPr>
        <w:keepNext/>
        <w:spacing w:before="120" w:line="360" w:lineRule="auto"/>
        <w:jc w:val="center"/>
        <w:rPr>
          <w:rFonts w:ascii="Arial Regular" w:hAnsi="Arial Regular" w:hint="eastAsia"/>
        </w:rPr>
      </w:pPr>
      <w:r w:rsidRPr="00043F00">
        <w:rPr>
          <w:rFonts w:ascii="Arial Regular" w:hAnsi="Arial Regular" w:cstheme="minorHAnsi"/>
          <w:noProof/>
          <w:lang w:val="pt-BR"/>
        </w:rPr>
        <w:lastRenderedPageBreak/>
        <w:drawing>
          <wp:inline distT="0" distB="0" distL="0" distR="0" wp14:anchorId="0083C7EF" wp14:editId="599CC32A">
            <wp:extent cx="6161226" cy="3395050"/>
            <wp:effectExtent l="0" t="0" r="0" b="0"/>
            <wp:docPr id="34" name="Imagem 34" descr="Linha do tem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Linha do tempo&#10;&#10;Descrição gerada automaticamente"/>
                    <pic:cNvPicPr/>
                  </pic:nvPicPr>
                  <pic:blipFill>
                    <a:blip r:embed="rId80"/>
                    <a:stretch>
                      <a:fillRect/>
                    </a:stretch>
                  </pic:blipFill>
                  <pic:spPr>
                    <a:xfrm>
                      <a:off x="0" y="0"/>
                      <a:ext cx="6188096" cy="3409856"/>
                    </a:xfrm>
                    <a:prstGeom prst="rect">
                      <a:avLst/>
                    </a:prstGeom>
                  </pic:spPr>
                </pic:pic>
              </a:graphicData>
            </a:graphic>
          </wp:inline>
        </w:drawing>
      </w:r>
    </w:p>
    <w:p w14:paraId="6A114707" w14:textId="65374EC8" w:rsidR="000D4474" w:rsidRPr="00043F00" w:rsidRDefault="007E5D1C" w:rsidP="007E5D1C">
      <w:pPr>
        <w:pStyle w:val="Legenda"/>
        <w:jc w:val="center"/>
        <w:rPr>
          <w:rFonts w:ascii="Arial Regular" w:hAnsi="Arial Regular" w:cstheme="minorHAnsi"/>
        </w:rPr>
      </w:pPr>
      <w:bookmarkStart w:id="56" w:name="_Toc130224319"/>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10</w:t>
      </w:r>
      <w:r w:rsidRPr="00043F00">
        <w:rPr>
          <w:rFonts w:ascii="Arial Regular" w:hAnsi="Arial Regular"/>
          <w:noProof/>
        </w:rPr>
        <w:fldChar w:fldCharType="end"/>
      </w:r>
      <w:r w:rsidRPr="00043F00">
        <w:rPr>
          <w:rFonts w:ascii="Arial Regular" w:hAnsi="Arial Regular"/>
        </w:rPr>
        <w:t xml:space="preserve"> </w:t>
      </w:r>
      <w:r w:rsidR="004E28C4" w:rsidRPr="00043F00">
        <w:rPr>
          <w:rFonts w:ascii="Arial Regular" w:hAnsi="Arial Regular"/>
        </w:rPr>
        <w:t>–</w:t>
      </w:r>
      <w:r w:rsidRPr="00043F00">
        <w:rPr>
          <w:rFonts w:ascii="Arial Regular" w:hAnsi="Arial Regular"/>
        </w:rPr>
        <w:t xml:space="preserve"> Custo Total da FIOL II por lote</w:t>
      </w:r>
      <w:bookmarkEnd w:id="56"/>
    </w:p>
    <w:p w14:paraId="33DED1E7" w14:textId="77777777" w:rsidR="000D4474" w:rsidRPr="00043F00" w:rsidRDefault="000D4474" w:rsidP="000D4474">
      <w:pPr>
        <w:spacing w:line="360" w:lineRule="auto"/>
        <w:rPr>
          <w:rFonts w:ascii="Arial Regular" w:hAnsi="Arial Regular" w:cstheme="minorHAnsi" w:hint="eastAsia"/>
          <w:sz w:val="24"/>
          <w:lang w:val="pt-BR"/>
        </w:rPr>
      </w:pPr>
    </w:p>
    <w:p w14:paraId="14556469" w14:textId="3E916A74" w:rsidR="00812E87" w:rsidRPr="00043F00" w:rsidRDefault="00812E87" w:rsidP="00501A93">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Estão sendo feitas diversas tratativas junto à BAFER S.A. com vistas a sanar as dúvidas da </w:t>
      </w:r>
      <w:r w:rsidR="00B40DB5" w:rsidRPr="00043F00">
        <w:rPr>
          <w:rFonts w:ascii="Arial Regular" w:hAnsi="Arial Regular" w:cs="Arial Regular"/>
          <w:color w:val="404040" w:themeColor="text1" w:themeTint="BF"/>
          <w:lang w:val="pt-BR"/>
        </w:rPr>
        <w:t>subconcessio</w:t>
      </w:r>
      <w:r w:rsidR="00C369A3" w:rsidRPr="00043F00">
        <w:rPr>
          <w:rFonts w:ascii="Arial Regular" w:hAnsi="Arial Regular" w:cs="Arial Regular"/>
          <w:color w:val="404040" w:themeColor="text1" w:themeTint="BF"/>
          <w:lang w:val="pt-BR"/>
        </w:rPr>
        <w:t>nária</w:t>
      </w:r>
      <w:r w:rsidR="00B40DB5" w:rsidRPr="00043F00">
        <w:rPr>
          <w:rFonts w:ascii="Arial Regular" w:hAnsi="Arial Regular" w:cs="Arial Regular"/>
          <w:color w:val="404040" w:themeColor="text1" w:themeTint="BF"/>
          <w:lang w:val="pt-BR"/>
        </w:rPr>
        <w:t xml:space="preserve"> </w:t>
      </w:r>
      <w:r w:rsidRPr="00043F00">
        <w:rPr>
          <w:rFonts w:ascii="Arial Regular" w:hAnsi="Arial Regular" w:cs="Arial Regular"/>
          <w:color w:val="404040" w:themeColor="text1" w:themeTint="BF"/>
          <w:lang w:val="pt-BR"/>
        </w:rPr>
        <w:t>quanto à inventariança, em especial para tratar da transferência de responsabilidades dos assuntos fundiários</w:t>
      </w:r>
      <w:r w:rsidR="00B40DB5" w:rsidRPr="00043F00">
        <w:rPr>
          <w:rFonts w:ascii="Arial Regular" w:hAnsi="Arial Regular" w:cs="Arial Regular"/>
          <w:color w:val="404040" w:themeColor="text1" w:themeTint="BF"/>
          <w:lang w:val="pt-BR"/>
        </w:rPr>
        <w:t>:</w:t>
      </w:r>
    </w:p>
    <w:p w14:paraId="2AF9D48F" w14:textId="621A310B" w:rsidR="00812E87" w:rsidRPr="00043F00" w:rsidRDefault="00812E87" w:rsidP="00F47DDE">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 xml:space="preserve">Tratativas junto ao Minfra e ANTT para definição quanto ao pagamento dos recursos da outorga variável à </w:t>
      </w:r>
      <w:r w:rsidR="005551CC" w:rsidRPr="00043F00">
        <w:rPr>
          <w:rFonts w:ascii="Arial Regular" w:hAnsi="Arial Regular" w:cs="Arial Regular"/>
          <w:color w:val="404040" w:themeColor="text1" w:themeTint="BF"/>
          <w:sz w:val="21"/>
          <w:szCs w:val="21"/>
        </w:rPr>
        <w:t>Infra S.A.</w:t>
      </w:r>
    </w:p>
    <w:p w14:paraId="4D5C3635" w14:textId="045E6485" w:rsidR="00812E87" w:rsidRPr="00043F00" w:rsidRDefault="00812E87" w:rsidP="00F47DDE">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 xml:space="preserve">Tratativas junto à BAFER S.A. para assunção das ações de desapropriação e ressarcimentos de custos dispendidos pela </w:t>
      </w:r>
      <w:r w:rsidR="005551CC" w:rsidRPr="00043F00">
        <w:rPr>
          <w:rFonts w:ascii="Arial Regular" w:hAnsi="Arial Regular" w:cs="Arial Regular"/>
          <w:color w:val="404040" w:themeColor="text1" w:themeTint="BF"/>
          <w:sz w:val="21"/>
          <w:szCs w:val="21"/>
        </w:rPr>
        <w:t>Infra S.A.</w:t>
      </w:r>
    </w:p>
    <w:p w14:paraId="28455DD9" w14:textId="766EC984" w:rsidR="00812E87" w:rsidRPr="00043F00" w:rsidRDefault="00812E87" w:rsidP="00F47DDE">
      <w:pPr>
        <w:pStyle w:val="PargrafodaLista"/>
        <w:numPr>
          <w:ilvl w:val="0"/>
          <w:numId w:val="12"/>
        </w:numPr>
        <w:spacing w:line="360" w:lineRule="auto"/>
        <w:ind w:left="709"/>
        <w:rPr>
          <w:rFonts w:ascii="Arial Regular" w:hAnsi="Arial Regular" w:cs="Arial Regular"/>
          <w:color w:val="404040" w:themeColor="text1" w:themeTint="BF"/>
          <w:sz w:val="21"/>
          <w:szCs w:val="21"/>
        </w:rPr>
      </w:pPr>
      <w:r w:rsidRPr="00043F00">
        <w:rPr>
          <w:rFonts w:ascii="Arial Regular" w:hAnsi="Arial Regular" w:cs="Arial Regular"/>
          <w:color w:val="404040" w:themeColor="text1" w:themeTint="BF"/>
          <w:sz w:val="21"/>
          <w:szCs w:val="21"/>
        </w:rPr>
        <w:t xml:space="preserve">Tratativas junto à ANTT para assinatura do Termo de Recebimento Definitivo da FIOL </w:t>
      </w:r>
      <w:r w:rsidR="00CE2507" w:rsidRPr="00043F00">
        <w:rPr>
          <w:rFonts w:ascii="Arial Regular" w:hAnsi="Arial Regular" w:cs="Arial Regular"/>
          <w:color w:val="404040" w:themeColor="text1" w:themeTint="BF"/>
          <w:sz w:val="21"/>
          <w:szCs w:val="21"/>
        </w:rPr>
        <w:t>I. (</w:t>
      </w:r>
      <w:r w:rsidRPr="00043F00">
        <w:rPr>
          <w:rFonts w:ascii="Arial Regular" w:hAnsi="Arial Regular" w:cs="Arial Regular"/>
          <w:color w:val="404040" w:themeColor="text1" w:themeTint="BF"/>
          <w:sz w:val="21"/>
          <w:szCs w:val="21"/>
        </w:rPr>
        <w:t>atualização GEOFI/SUFIP)</w:t>
      </w:r>
    </w:p>
    <w:p w14:paraId="56FB61BB" w14:textId="0117730A" w:rsidR="00D25F3D" w:rsidRPr="00043F00" w:rsidRDefault="00D25F3D" w:rsidP="00501A93">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O trecho denominado FIOL II, com 485 km de extensão, encontra-se em fase de construção e é subdividido entre os lotes 05F, 05FA (Ponte sobre o Rio São Francisco), 06F e 07F. O projeto será expandido até a Ferrovia Norte-Sul por meio da futura construção da FIOL III. A Figura </w:t>
      </w:r>
      <w:r w:rsidR="00D8293F" w:rsidRPr="00043F00">
        <w:rPr>
          <w:rFonts w:ascii="Arial Regular" w:hAnsi="Arial Regular" w:cs="Arial Regular"/>
          <w:color w:val="404040" w:themeColor="text1" w:themeTint="BF"/>
          <w:lang w:val="pt-BR"/>
        </w:rPr>
        <w:t>11</w:t>
      </w:r>
      <w:r w:rsidRPr="00043F00">
        <w:rPr>
          <w:rFonts w:ascii="Arial Regular" w:hAnsi="Arial Regular" w:cs="Arial Regular"/>
          <w:color w:val="404040" w:themeColor="text1" w:themeTint="BF"/>
          <w:lang w:val="pt-BR"/>
        </w:rPr>
        <w:t xml:space="preserve"> apresenta as informações relativas a cada um dos lotes que compõem a FIOL I e II.</w:t>
      </w:r>
    </w:p>
    <w:p w14:paraId="496FE749" w14:textId="77777777" w:rsidR="0086168C" w:rsidRPr="00043F00" w:rsidRDefault="00D25F3D" w:rsidP="007466DE">
      <w:pPr>
        <w:keepNext/>
        <w:spacing w:before="120" w:line="360" w:lineRule="auto"/>
        <w:jc w:val="center"/>
        <w:rPr>
          <w:rFonts w:ascii="Arial Regular" w:hAnsi="Arial Regular" w:hint="eastAsia"/>
        </w:rPr>
      </w:pPr>
      <w:r w:rsidRPr="00043F00">
        <w:rPr>
          <w:rFonts w:ascii="Arial Regular" w:hAnsi="Arial Regular" w:cstheme="minorHAnsi"/>
          <w:noProof/>
          <w:lang w:val="pt-BR"/>
        </w:rPr>
        <w:lastRenderedPageBreak/>
        <w:drawing>
          <wp:inline distT="0" distB="0" distL="0" distR="0" wp14:anchorId="7D34451B" wp14:editId="6538EE5A">
            <wp:extent cx="4386404" cy="2768036"/>
            <wp:effectExtent l="0" t="0" r="0" b="0"/>
            <wp:docPr id="23" name="Imagem 23"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93683" cy="2961944"/>
                    </a:xfrm>
                    <a:prstGeom prst="rect">
                      <a:avLst/>
                    </a:prstGeom>
                    <a:noFill/>
                    <a:ln>
                      <a:noFill/>
                    </a:ln>
                  </pic:spPr>
                </pic:pic>
              </a:graphicData>
            </a:graphic>
          </wp:inline>
        </w:drawing>
      </w:r>
    </w:p>
    <w:p w14:paraId="4C027F20" w14:textId="034CB267" w:rsidR="00D25F3D" w:rsidRPr="00043F00" w:rsidRDefault="0086168C" w:rsidP="00D56BF2">
      <w:pPr>
        <w:pStyle w:val="Legenda"/>
        <w:spacing w:after="0"/>
        <w:jc w:val="center"/>
        <w:rPr>
          <w:rFonts w:ascii="Arial Regular" w:hAnsi="Arial Regular" w:cstheme="minorHAnsi"/>
        </w:rPr>
      </w:pPr>
      <w:bookmarkStart w:id="57" w:name="_Toc130224320"/>
      <w:r w:rsidRPr="00043F00">
        <w:rPr>
          <w:rFonts w:ascii="Arial Regular" w:hAnsi="Arial Regular"/>
        </w:rPr>
        <w:t xml:space="preserve">Figura </w:t>
      </w:r>
      <w:bookmarkStart w:id="58" w:name="Fig7"/>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11</w:t>
      </w:r>
      <w:r w:rsidRPr="00043F00">
        <w:rPr>
          <w:rFonts w:ascii="Arial Regular" w:hAnsi="Arial Regular"/>
        </w:rPr>
        <w:fldChar w:fldCharType="end"/>
      </w:r>
      <w:bookmarkEnd w:id="58"/>
      <w:r w:rsidRPr="00043F00">
        <w:rPr>
          <w:rFonts w:ascii="Arial Regular" w:hAnsi="Arial Regular"/>
        </w:rPr>
        <w:t xml:space="preserve"> </w:t>
      </w:r>
      <w:r w:rsidR="0038584F" w:rsidRPr="00043F00">
        <w:rPr>
          <w:rFonts w:ascii="Arial Regular" w:hAnsi="Arial Regular"/>
        </w:rPr>
        <w:t>–</w:t>
      </w:r>
      <w:r w:rsidRPr="00043F00">
        <w:rPr>
          <w:rFonts w:ascii="Arial Regular" w:hAnsi="Arial Regular"/>
        </w:rPr>
        <w:t xml:space="preserve"> Ferrovia de Integração Oeste-Leste – FIOL</w:t>
      </w:r>
      <w:bookmarkEnd w:id="57"/>
    </w:p>
    <w:p w14:paraId="38BC84F4" w14:textId="5A0DDBCC" w:rsidR="003F31F6" w:rsidRPr="00043F00" w:rsidRDefault="003F31F6" w:rsidP="003935A4">
      <w:pPr>
        <w:keepNext/>
        <w:rPr>
          <w:rFonts w:ascii="Arial Regular" w:hAnsi="Arial Regular" w:hint="eastAsia"/>
        </w:rPr>
      </w:pPr>
    </w:p>
    <w:p w14:paraId="2D06C660" w14:textId="672C9F3C" w:rsidR="008A0912" w:rsidRPr="00043F00" w:rsidRDefault="008A0912" w:rsidP="007466D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w:t>
      </w:r>
      <w:r w:rsidR="00FD0825" w:rsidRPr="00043F00">
        <w:rPr>
          <w:rFonts w:ascii="Arial Regular" w:hAnsi="Arial Regular" w:cs="Arial Regular"/>
          <w:color w:val="404040" w:themeColor="text1" w:themeTint="BF"/>
          <w:lang w:val="pt-BR"/>
        </w:rPr>
        <w:t xml:space="preserve">Infra </w:t>
      </w:r>
      <w:r w:rsidRPr="00043F00">
        <w:rPr>
          <w:rFonts w:ascii="Arial Regular" w:hAnsi="Arial Regular" w:cs="Arial Regular"/>
          <w:color w:val="404040" w:themeColor="text1" w:themeTint="BF"/>
          <w:lang w:val="pt-BR"/>
        </w:rPr>
        <w:t>S.A. também atua na Revisão de Projeto em Fase de Obra – RPFO e na elaboração de projetos de obras de arte especiais da FIOL 2, na análise dos novos projetos básicos de engenharia da FIOL 3, recentemente foram entregues as análises de 100 Km do projeto básico da FIOL 3 e no atendimento à órgãos de controle.</w:t>
      </w:r>
    </w:p>
    <w:p w14:paraId="77F52BFC" w14:textId="77777777" w:rsidR="008A0912" w:rsidRPr="00043F00" w:rsidRDefault="008A0912" w:rsidP="007466D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Para tal, recentemente a Infra S.A. inovou ao lançar no mercado dois editais de credenciamento de empresas, sendo um para elaboração de projetos de OAE e outro para revisão/atualização ou análise de projetos executivos. Em que pese as dificuldades de gestão e fiscalização desses instrumentos, os credenciamentos foram utilizados para viabilizar a execução de serviços represados no setor de projetos durante o ano de 2021.</w:t>
      </w:r>
    </w:p>
    <w:p w14:paraId="13A55DF5" w14:textId="77777777" w:rsidR="008A0912" w:rsidRPr="00043F00" w:rsidRDefault="008A0912" w:rsidP="007466D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Visando melhorias nessas gestões foram elaborados checklists padrões contendo elementos básicos e conteúdos mínimos para aceitação de projetos a serem analisados, no intuito de otimizar procedimentos, evitar reanálises e conferir maior eficiência e celeridade nas tratativas. No mesmo sentido, foi realizado um mapeamento preliminar dos fluxos processuais envolvendo ações de gestão e de fiscalização dos credenciamentos, resultando no tratamento de eventuais riscos. Também, foram distribuídas as gestões e as fiscalizações destes instrumentos entre os analistas da unidade, de modo a descentralizar os trabalhos em desenvolvimento, transferir conhecimento, diminuir a dependência de colaboradores específicos e aumentar a produtividade da equipe. Em que pese as melhorias implantadas, registra-se que ainda há várias oportunidades de avanço nesta sistemática, principalmente quanto a trâmites de elaboração e assinaturas de Ordens de Serviço, padronização de relatórios de análise, e normativo específico para gestão e fiscalização de credenciamentos na área de projetos.</w:t>
      </w:r>
    </w:p>
    <w:p w14:paraId="53CA8B24" w14:textId="4A1239C6" w:rsidR="008A0912" w:rsidRPr="00043F00" w:rsidRDefault="008A0912" w:rsidP="007466D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Os Credenciamentos vigentes ocorreram por meio dos Editais nº 5/2021 e 9/2021, cujos objetos são, respectivamente, a elaboração de projetos de obras de arte especiais; e, a revisão/atualização ou análise de projetos executivos. No total, foram credenciadas 23 empresas no âmbito do edital nº 05/2021 e 14 no edital nº 9/2021 para prestação de serviços de elaboração e análise de projetos, sobretudo para a FIOL II.</w:t>
      </w:r>
    </w:p>
    <w:p w14:paraId="508E6320" w14:textId="699BA63D" w:rsidR="00D25F3D" w:rsidRPr="00043F00" w:rsidRDefault="00D25F3D" w:rsidP="007466D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lastRenderedPageBreak/>
        <w:t xml:space="preserve">Ainda em 2021, por força da subconcessão da FIOL I, a Licença de Instalação N° 1200/2018 foi retificada e dividida por trechos, FIOL I e II, além de emitidas autorizações de captura, coleta e transporte de material biológico - ABIO nº 68/2021 e 69/2021 para estudos e manejo de fauna, Autorização para Supressão de Vegetação - ASV nº 1053.9.2021.35879 e Portarias permissivas do Iphan nº 36/2021 e nº 45/2021 para execução das atividades de arqueologia na FIOL II. Além das licenças, 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também avançou na liberação de frentes de obra por meio de processos de desapropriação. Em 202</w:t>
      </w:r>
      <w:r w:rsidR="0096335E" w:rsidRPr="00043F00">
        <w:rPr>
          <w:rFonts w:ascii="Arial Regular" w:hAnsi="Arial Regular" w:cs="Arial Regular"/>
          <w:color w:val="404040" w:themeColor="text1" w:themeTint="BF"/>
          <w:lang w:val="pt-BR"/>
        </w:rPr>
        <w:t>2</w:t>
      </w:r>
      <w:r w:rsidRPr="00043F00">
        <w:rPr>
          <w:rFonts w:ascii="Arial Regular" w:hAnsi="Arial Regular" w:cs="Arial Regular"/>
          <w:color w:val="404040" w:themeColor="text1" w:themeTint="BF"/>
          <w:lang w:val="pt-BR"/>
        </w:rPr>
        <w:t>, alcançou-se um total de 98,5</w:t>
      </w:r>
      <w:r w:rsidR="0096335E" w:rsidRPr="00043F00">
        <w:rPr>
          <w:rFonts w:ascii="Arial Regular" w:hAnsi="Arial Regular" w:cs="Arial Regular"/>
          <w:color w:val="404040" w:themeColor="text1" w:themeTint="BF"/>
          <w:lang w:val="pt-BR"/>
        </w:rPr>
        <w:t>7</w:t>
      </w:r>
      <w:r w:rsidRPr="00043F00">
        <w:rPr>
          <w:rFonts w:ascii="Arial Regular" w:hAnsi="Arial Regular" w:cs="Arial Regular"/>
          <w:color w:val="404040" w:themeColor="text1" w:themeTint="BF"/>
          <w:lang w:val="pt-BR"/>
        </w:rPr>
        <w:t>% das frentes de obra liberadas.</w:t>
      </w:r>
    </w:p>
    <w:p w14:paraId="0D87D929" w14:textId="140E46F8" w:rsidR="008A4919" w:rsidRPr="00043F00" w:rsidRDefault="008A4919" w:rsidP="00995F71">
      <w:pPr>
        <w:rPr>
          <w:rFonts w:ascii="Arial Regular" w:hAnsi="Arial Regular" w:cstheme="minorHAnsi" w:hint="eastAsia"/>
          <w:szCs w:val="21"/>
          <w:lang w:val="pt-BR"/>
        </w:rPr>
      </w:pPr>
    </w:p>
    <w:p w14:paraId="02C56114" w14:textId="514F25AA" w:rsidR="00617B27" w:rsidRPr="00043F00" w:rsidRDefault="00617B27" w:rsidP="00617B27">
      <w:pPr>
        <w:pStyle w:val="Ttulo4"/>
        <w:numPr>
          <w:ilvl w:val="3"/>
          <w:numId w:val="11"/>
        </w:numPr>
        <w:tabs>
          <w:tab w:val="left" w:pos="567"/>
        </w:tabs>
        <w:ind w:left="567" w:hanging="621"/>
        <w:rPr>
          <w:rFonts w:ascii="Arial Regular" w:hAnsi="Arial Regular" w:cs="Arial Regular" w:hint="eastAsia"/>
          <w:b/>
          <w:bCs/>
          <w:i w:val="0"/>
          <w:iCs w:val="0"/>
          <w:color w:val="404040" w:themeColor="text1" w:themeTint="BF"/>
          <w:szCs w:val="40"/>
          <w:lang w:val="pt-BR"/>
        </w:rPr>
      </w:pPr>
      <w:bookmarkStart w:id="59" w:name="_Toc130486626"/>
      <w:r w:rsidRPr="00043F00">
        <w:rPr>
          <w:rFonts w:ascii="Arial Regular" w:hAnsi="Arial Regular" w:cs="Arial Regular"/>
          <w:b/>
          <w:bCs/>
          <w:i w:val="0"/>
          <w:iCs w:val="0"/>
          <w:color w:val="404040" w:themeColor="text1" w:themeTint="BF"/>
          <w:szCs w:val="40"/>
          <w:lang w:val="pt-BR"/>
        </w:rPr>
        <w:t xml:space="preserve">Das </w:t>
      </w:r>
      <w:r w:rsidR="00184A63" w:rsidRPr="00043F00">
        <w:rPr>
          <w:rFonts w:ascii="Arial Regular" w:hAnsi="Arial Regular" w:cs="Arial Regular"/>
          <w:b/>
          <w:bCs/>
          <w:i w:val="0"/>
          <w:iCs w:val="0"/>
          <w:color w:val="404040" w:themeColor="text1" w:themeTint="BF"/>
          <w:szCs w:val="40"/>
          <w:lang w:val="pt-BR"/>
        </w:rPr>
        <w:t xml:space="preserve">obrigações </w:t>
      </w:r>
      <w:r w:rsidRPr="00043F00">
        <w:rPr>
          <w:rFonts w:ascii="Arial Regular" w:hAnsi="Arial Regular" w:cs="Arial Regular"/>
          <w:b/>
          <w:bCs/>
          <w:i w:val="0"/>
          <w:iCs w:val="0"/>
          <w:color w:val="404040" w:themeColor="text1" w:themeTint="BF"/>
          <w:szCs w:val="40"/>
          <w:lang w:val="pt-BR"/>
        </w:rPr>
        <w:t xml:space="preserve">de </w:t>
      </w:r>
      <w:r w:rsidR="00184A63" w:rsidRPr="00043F00">
        <w:rPr>
          <w:rFonts w:ascii="Arial Regular" w:hAnsi="Arial Regular" w:cs="Arial Regular"/>
          <w:b/>
          <w:bCs/>
          <w:i w:val="0"/>
          <w:iCs w:val="0"/>
          <w:color w:val="404040" w:themeColor="text1" w:themeTint="BF"/>
          <w:szCs w:val="40"/>
          <w:lang w:val="pt-BR"/>
        </w:rPr>
        <w:t xml:space="preserve">investimento </w:t>
      </w:r>
      <w:r w:rsidRPr="00043F00">
        <w:rPr>
          <w:rFonts w:ascii="Arial Regular" w:hAnsi="Arial Regular" w:cs="Arial Regular"/>
          <w:b/>
          <w:bCs/>
          <w:i w:val="0"/>
          <w:iCs w:val="0"/>
          <w:color w:val="404040" w:themeColor="text1" w:themeTint="BF"/>
          <w:szCs w:val="40"/>
          <w:lang w:val="pt-BR"/>
        </w:rPr>
        <w:t>realizadas na FIOL</w:t>
      </w:r>
      <w:bookmarkEnd w:id="59"/>
    </w:p>
    <w:p w14:paraId="515D518D" w14:textId="7B9B9456" w:rsidR="00617B27" w:rsidRPr="00043F00" w:rsidRDefault="00617B27" w:rsidP="00995F71">
      <w:pPr>
        <w:rPr>
          <w:rFonts w:ascii="Arial Regular" w:hAnsi="Arial Regular" w:cstheme="minorHAnsi" w:hint="eastAsia"/>
          <w:b/>
          <w:bCs/>
          <w:color w:val="000000" w:themeColor="text1"/>
          <w:szCs w:val="21"/>
          <w:lang w:val="pt-BR"/>
        </w:rPr>
      </w:pPr>
    </w:p>
    <w:p w14:paraId="66AF88C5" w14:textId="77777777" w:rsidR="00CC31DD" w:rsidRPr="00043F00" w:rsidRDefault="00CC31DD" w:rsidP="00CC31DD">
      <w:pPr>
        <w:rPr>
          <w:rFonts w:ascii="Arial Regular" w:hAnsi="Arial Regular" w:cstheme="minorHAnsi" w:hint="eastAsia"/>
          <w:b/>
          <w:bCs/>
          <w:color w:val="000000" w:themeColor="text1"/>
          <w:szCs w:val="21"/>
          <w:lang w:val="pt-BR"/>
        </w:rPr>
      </w:pPr>
      <w:r w:rsidRPr="00043F00">
        <w:rPr>
          <w:rFonts w:ascii="Arial Regular" w:hAnsi="Arial Regular" w:cstheme="minorHAnsi"/>
          <w:b/>
          <w:bCs/>
          <w:color w:val="000000" w:themeColor="text1"/>
          <w:szCs w:val="21"/>
          <w:lang w:val="pt-BR"/>
        </w:rPr>
        <w:t>Fornecimento de Trilhos</w:t>
      </w:r>
    </w:p>
    <w:p w14:paraId="771ED3FE" w14:textId="77777777" w:rsidR="00CC31DD" w:rsidRPr="00043F00" w:rsidRDefault="00CC31DD" w:rsidP="00CC31DD">
      <w:pPr>
        <w:rPr>
          <w:rFonts w:ascii="Arial Regular" w:hAnsi="Arial Regular" w:cstheme="minorHAnsi" w:hint="eastAsia"/>
          <w:b/>
          <w:bCs/>
          <w:color w:val="000000" w:themeColor="text1"/>
          <w:szCs w:val="21"/>
          <w:lang w:val="pt-BR"/>
        </w:rPr>
      </w:pPr>
    </w:p>
    <w:p w14:paraId="74B79CB9" w14:textId="77777777" w:rsidR="00CC31DD" w:rsidRPr="00043F00" w:rsidRDefault="00CC31DD" w:rsidP="0032257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O Anexo 9 destinou-se a disciplinar as condições de realização das Obrigações de Investimento assumidas pela Concessionária VALE S.A, em razão da celebração do 3º Termo Aditivo, destacando a aquisição de trilhos para o aproveitamento no projeto de infraestrutura da Ferrovia de Interligação Oeste-Leste (FIOL), EF-334, localizado no estado da Bahia, entre os municípios de Caetité e Barreiras.</w:t>
      </w:r>
    </w:p>
    <w:p w14:paraId="43046350" w14:textId="77777777" w:rsidR="00CC31DD" w:rsidRPr="00043F00" w:rsidRDefault="00CC31DD" w:rsidP="0032257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Com isso, temos todo o contexto envolvendo o recebimento dos trilhos a partir de outubro de 2021 no Porto de Salvador, onde posteriormente, via transporte terrestre, foram enviados para os lotes 5, 6, 6-EB e 7 da FIOL II, concretizado em fevereiro de 2022.</w:t>
      </w:r>
    </w:p>
    <w:p w14:paraId="1A62C284" w14:textId="77777777" w:rsidR="00CC31DD" w:rsidRPr="00043F00" w:rsidRDefault="00CC31DD" w:rsidP="0032257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Conforme o Termo Aditivo ao Contrato EFVM – Anexo 9, o objeto das Obrigações de Investimento relativas à aquisição de Trilhos a serem incorporados no Projeto de lnfraestrutura da FIOL pela concessionária Vale compreende, para além da aquisição, a armazenagem até a entrega, carregamento, transporte e descarregamento de 56.432,25 toneladas de Trilhos, até os canteiros de obras instalados nas seguintes localidades da FIOL II, de acordo com o Apêndice 1 do anexo supracitado:</w:t>
      </w:r>
    </w:p>
    <w:p w14:paraId="59CCFC3F" w14:textId="77777777" w:rsidR="00CC31DD" w:rsidRPr="00043F00" w:rsidRDefault="00CC31DD">
      <w:pPr>
        <w:pStyle w:val="PargrafodaLista"/>
        <w:numPr>
          <w:ilvl w:val="0"/>
          <w:numId w:val="22"/>
        </w:numPr>
        <w:spacing w:before="120" w:after="120" w:line="360" w:lineRule="auto"/>
        <w:rPr>
          <w:rFonts w:ascii="Arial Regular" w:hAnsi="Arial Regular" w:cstheme="minorHAnsi"/>
          <w:color w:val="000000" w:themeColor="text1"/>
          <w:sz w:val="21"/>
          <w:szCs w:val="21"/>
        </w:rPr>
      </w:pPr>
      <w:r w:rsidRPr="00043F00">
        <w:rPr>
          <w:rFonts w:ascii="Arial Regular" w:hAnsi="Arial Regular" w:cstheme="minorHAnsi"/>
          <w:color w:val="000000" w:themeColor="text1"/>
          <w:sz w:val="21"/>
          <w:szCs w:val="21"/>
        </w:rPr>
        <w:t xml:space="preserve">Canteiro de obras do Lote 5F - Guanambi/BA: 14.914,24 toneladas; </w:t>
      </w:r>
    </w:p>
    <w:p w14:paraId="27F5E2DE" w14:textId="77777777" w:rsidR="00CC31DD" w:rsidRPr="00043F00" w:rsidRDefault="00CC31DD">
      <w:pPr>
        <w:pStyle w:val="PargrafodaLista"/>
        <w:numPr>
          <w:ilvl w:val="0"/>
          <w:numId w:val="22"/>
        </w:numPr>
        <w:spacing w:before="120" w:after="120" w:line="360" w:lineRule="auto"/>
        <w:rPr>
          <w:rFonts w:ascii="Arial Regular" w:hAnsi="Arial Regular" w:cstheme="minorHAnsi"/>
          <w:color w:val="000000" w:themeColor="text1"/>
          <w:sz w:val="21"/>
          <w:szCs w:val="21"/>
        </w:rPr>
      </w:pPr>
      <w:r w:rsidRPr="00043F00">
        <w:rPr>
          <w:rFonts w:ascii="Arial Regular" w:hAnsi="Arial Regular" w:cstheme="minorHAnsi"/>
          <w:color w:val="000000" w:themeColor="text1"/>
          <w:sz w:val="21"/>
          <w:szCs w:val="21"/>
        </w:rPr>
        <w:t>Canteiro de obras do Lote 6F - São Félix do Curibe/BA: 18.819,87 toneladas;</w:t>
      </w:r>
    </w:p>
    <w:p w14:paraId="1F0D1A4B" w14:textId="77777777" w:rsidR="00CC31DD" w:rsidRPr="00043F00" w:rsidRDefault="00CC31DD">
      <w:pPr>
        <w:pStyle w:val="PargrafodaLista"/>
        <w:numPr>
          <w:ilvl w:val="0"/>
          <w:numId w:val="22"/>
        </w:numPr>
        <w:spacing w:before="120" w:after="120" w:line="360" w:lineRule="auto"/>
        <w:rPr>
          <w:rFonts w:ascii="Arial Regular" w:hAnsi="Arial Regular" w:cstheme="minorHAnsi"/>
          <w:color w:val="000000" w:themeColor="text1"/>
          <w:sz w:val="21"/>
          <w:szCs w:val="21"/>
        </w:rPr>
      </w:pPr>
      <w:r w:rsidRPr="00043F00">
        <w:rPr>
          <w:rFonts w:ascii="Arial Regular" w:hAnsi="Arial Regular" w:cstheme="minorHAnsi"/>
          <w:color w:val="000000" w:themeColor="text1"/>
          <w:sz w:val="21"/>
          <w:szCs w:val="21"/>
        </w:rPr>
        <w:t xml:space="preserve">Canteiro de obras do Exército Lote 6FEB - Santa Maria da Vitória/BA: 2.200,80 toneladas; e </w:t>
      </w:r>
    </w:p>
    <w:p w14:paraId="54B67933" w14:textId="77777777" w:rsidR="00CC31DD" w:rsidRPr="00043F00" w:rsidRDefault="00CC31DD">
      <w:pPr>
        <w:pStyle w:val="PargrafodaLista"/>
        <w:numPr>
          <w:ilvl w:val="0"/>
          <w:numId w:val="22"/>
        </w:numPr>
        <w:spacing w:before="120" w:line="360" w:lineRule="auto"/>
        <w:rPr>
          <w:rFonts w:ascii="Arial Regular" w:hAnsi="Arial Regular" w:cstheme="minorHAnsi"/>
          <w:color w:val="000000" w:themeColor="text1"/>
          <w:sz w:val="24"/>
        </w:rPr>
      </w:pPr>
      <w:r w:rsidRPr="00043F00">
        <w:rPr>
          <w:rFonts w:ascii="Arial Regular" w:hAnsi="Arial Regular" w:cstheme="minorHAnsi"/>
          <w:color w:val="000000" w:themeColor="text1"/>
          <w:sz w:val="21"/>
          <w:szCs w:val="21"/>
        </w:rPr>
        <w:t>Canteiro de obras do Lote 7F - São Desidério/BA: 20.497,33 toneladas.</w:t>
      </w:r>
    </w:p>
    <w:p w14:paraId="75EF13AC" w14:textId="77777777" w:rsidR="0032257F" w:rsidRPr="00043F00" w:rsidRDefault="0032257F" w:rsidP="00995F71">
      <w:pPr>
        <w:rPr>
          <w:rFonts w:ascii="Arial Regular" w:hAnsi="Arial Regular" w:cstheme="minorHAnsi" w:hint="eastAsia"/>
          <w:b/>
          <w:bCs/>
          <w:color w:val="000000" w:themeColor="text1"/>
          <w:szCs w:val="21"/>
          <w:lang w:val="pt-BR"/>
        </w:rPr>
      </w:pPr>
    </w:p>
    <w:p w14:paraId="77547E14" w14:textId="448F9B9B" w:rsidR="00CC31DD" w:rsidRPr="00043F00" w:rsidRDefault="00CC31DD" w:rsidP="0032257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 entrega dos Trilhos foi realizada no primeiro e segundo anos da vigência do Anexo 9 (2021 e 2022), seguindo cronograma que foi apresentado pela Concessionária e aprovado pela ANTT.</w:t>
      </w:r>
    </w:p>
    <w:p w14:paraId="73B8AA8B" w14:textId="77777777" w:rsidR="00CC31DD" w:rsidRPr="00043F00" w:rsidRDefault="00CC31DD" w:rsidP="00B13559">
      <w:pPr>
        <w:rPr>
          <w:rFonts w:ascii="Arial Regular" w:hAnsi="Arial Regular" w:cstheme="minorHAnsi" w:hint="eastAsia"/>
          <w:b/>
          <w:bCs/>
          <w:color w:val="000000" w:themeColor="text1"/>
          <w:szCs w:val="21"/>
          <w:lang w:val="pt-BR"/>
        </w:rPr>
      </w:pPr>
    </w:p>
    <w:p w14:paraId="0E737C1A" w14:textId="77777777" w:rsidR="00CC31DD" w:rsidRPr="00043F00" w:rsidRDefault="00CC31DD" w:rsidP="00CC31DD">
      <w:pPr>
        <w:rPr>
          <w:rFonts w:ascii="Arial Regular" w:hAnsi="Arial Regular" w:cstheme="minorHAnsi" w:hint="eastAsia"/>
          <w:b/>
          <w:bCs/>
          <w:color w:val="000000" w:themeColor="text1"/>
          <w:szCs w:val="21"/>
          <w:lang w:val="pt-BR"/>
        </w:rPr>
      </w:pPr>
      <w:r w:rsidRPr="00043F00">
        <w:rPr>
          <w:rFonts w:ascii="Arial Regular" w:hAnsi="Arial Regular" w:cstheme="minorHAnsi"/>
          <w:b/>
          <w:bCs/>
          <w:color w:val="000000" w:themeColor="text1"/>
          <w:szCs w:val="21"/>
          <w:lang w:val="pt-BR"/>
        </w:rPr>
        <w:t>Fornecimento de Dormentes</w:t>
      </w:r>
    </w:p>
    <w:p w14:paraId="7F6CB09B" w14:textId="77777777" w:rsidR="00CC31DD" w:rsidRPr="00043F00" w:rsidRDefault="00CC31DD" w:rsidP="00B13559">
      <w:pPr>
        <w:rPr>
          <w:rFonts w:ascii="Arial Regular" w:hAnsi="Arial Regular" w:cstheme="minorHAnsi" w:hint="eastAsia"/>
          <w:b/>
          <w:bCs/>
          <w:color w:val="000000" w:themeColor="text1"/>
          <w:szCs w:val="21"/>
          <w:lang w:val="pt-BR"/>
        </w:rPr>
      </w:pPr>
    </w:p>
    <w:p w14:paraId="07C02F3C" w14:textId="0A2D03DE" w:rsidR="00CC31DD" w:rsidRPr="00043F00" w:rsidRDefault="00CC31DD" w:rsidP="0032257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O Anexo 9 também se destinou a disciplinar o fornecimento de dormentes para aproveitamento na Ferrovia de Integração Oeste-Leste – FIOL (EF-334), compreendendo a fabricação, carregamento, transporte e descarregamento de 32.095 peças de dormentes monobloco de concreto protendido que foram destinados ao canteiro de obras do Exército Brasileiro, denominado "Lote 6F-EB", localizado no município de Santa Maria da Vitória</w:t>
      </w:r>
      <w:r w:rsidR="00184A63" w:rsidRPr="00043F00">
        <w:rPr>
          <w:rFonts w:ascii="Arial Regular" w:hAnsi="Arial Regular" w:cs="Arial Regular"/>
          <w:color w:val="404040" w:themeColor="text1" w:themeTint="BF"/>
          <w:lang w:val="pt-BR"/>
        </w:rPr>
        <w:t xml:space="preserve"> </w:t>
      </w:r>
      <w:r w:rsidRPr="00043F00">
        <w:rPr>
          <w:rFonts w:ascii="Arial Regular" w:hAnsi="Arial Regular" w:cs="Arial Regular"/>
          <w:color w:val="404040" w:themeColor="text1" w:themeTint="BF"/>
          <w:lang w:val="pt-BR"/>
        </w:rPr>
        <w:t>-</w:t>
      </w:r>
      <w:r w:rsidR="00184A63" w:rsidRPr="00043F00">
        <w:rPr>
          <w:rFonts w:ascii="Arial Regular" w:hAnsi="Arial Regular" w:cs="Arial Regular"/>
          <w:color w:val="404040" w:themeColor="text1" w:themeTint="BF"/>
          <w:lang w:val="pt-BR"/>
        </w:rPr>
        <w:t xml:space="preserve"> </w:t>
      </w:r>
      <w:r w:rsidRPr="00043F00">
        <w:rPr>
          <w:rFonts w:ascii="Arial Regular" w:hAnsi="Arial Regular" w:cs="Arial Regular"/>
          <w:color w:val="404040" w:themeColor="text1" w:themeTint="BF"/>
          <w:lang w:val="pt-BR"/>
        </w:rPr>
        <w:t>BA, próximo ao km 650 da Ferrovia de Integração Oeste-Leste – FIOL, conforme previsto no Apêndice 2 do Anexo 9.</w:t>
      </w:r>
    </w:p>
    <w:p w14:paraId="72E0CD43" w14:textId="77777777" w:rsidR="00CC31DD" w:rsidRPr="00043F00" w:rsidRDefault="00CC31DD" w:rsidP="0032257F">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Na data de 26 de fevereiro de 2022, foi finalizada a entrega do volume total de dormentes (32.095 </w:t>
      </w:r>
      <w:r w:rsidRPr="00043F00">
        <w:rPr>
          <w:rFonts w:ascii="Arial Regular" w:hAnsi="Arial Regular" w:cs="Arial Regular"/>
          <w:color w:val="404040" w:themeColor="text1" w:themeTint="BF"/>
          <w:lang w:val="pt-BR"/>
        </w:rPr>
        <w:lastRenderedPageBreak/>
        <w:t>peças), em conformidade com os quantitativos previstos no referido Ato Deliberativo ANTT nº 180, onde foram realizados todos os ensaios de homologação, seguindo os preceitos das normas Arema e NBR 11709 da ABNT.</w:t>
      </w:r>
    </w:p>
    <w:p w14:paraId="5D49F80D" w14:textId="77777777" w:rsidR="00617B27" w:rsidRPr="00043F00" w:rsidRDefault="00617B27" w:rsidP="00B13559">
      <w:pPr>
        <w:rPr>
          <w:rFonts w:ascii="Arial Regular" w:hAnsi="Arial Regular" w:cstheme="minorHAnsi" w:hint="eastAsia"/>
          <w:szCs w:val="21"/>
          <w:lang w:val="pt-BR"/>
        </w:rPr>
      </w:pPr>
    </w:p>
    <w:p w14:paraId="1DEBD3DB" w14:textId="77777777" w:rsidR="00D25F3D" w:rsidRPr="00043F00" w:rsidRDefault="00D25F3D" w:rsidP="007858DB">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60" w:name="_Toc99112956"/>
      <w:bookmarkStart w:id="61" w:name="_Toc130486627"/>
      <w:r w:rsidRPr="00043F00">
        <w:rPr>
          <w:rFonts w:ascii="Arial Regular" w:hAnsi="Arial Regular" w:cs="Arial Regular"/>
          <w:b/>
          <w:bCs/>
          <w:color w:val="404040" w:themeColor="text1" w:themeTint="BF"/>
          <w:szCs w:val="40"/>
          <w:lang w:val="pt-BR"/>
        </w:rPr>
        <w:t>EF-354 (Ferrovia Transcontinental e Ferrovia de Integração Centro-Oeste)</w:t>
      </w:r>
      <w:bookmarkEnd w:id="60"/>
      <w:bookmarkEnd w:id="61"/>
    </w:p>
    <w:p w14:paraId="7CF7A22A" w14:textId="77777777" w:rsidR="008A4919" w:rsidRPr="00043F00" w:rsidRDefault="008A4919" w:rsidP="00B13559">
      <w:pPr>
        <w:rPr>
          <w:rFonts w:ascii="Arial Regular" w:hAnsi="Arial Regular" w:cstheme="minorHAnsi" w:hint="eastAsia"/>
          <w:szCs w:val="21"/>
          <w:lang w:val="pt-BR"/>
        </w:rPr>
      </w:pPr>
    </w:p>
    <w:p w14:paraId="6F3D89D8" w14:textId="77777777" w:rsidR="004260C1" w:rsidRPr="00043F00" w:rsidRDefault="00AC5613" w:rsidP="004260C1">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 Ferrovia Transcontinental foi planejada para ter aproximadamente 4.400 km de extensão em solo brasileiro, entre o Porto do Açu, no litoral do estado do Rio de Janeiro e a localidade de Boqueirão da Esperança/AC, como parte da ligação entre os oceanos Atlântico, no Brasil, e Pacífico, no Peru. O trecho entre Mara Rosa/GO e Vilhena/RO, com extensão aproximada de 1.641 km, é a parte mais conhecida de seu traçado e encontra-se subdividida nos seguintes trechos:</w:t>
      </w:r>
    </w:p>
    <w:p w14:paraId="321E0B69" w14:textId="77777777" w:rsidR="00AC5613" w:rsidRPr="00043F00" w:rsidRDefault="00AC5613" w:rsidP="00AC5613">
      <w:pPr>
        <w:pStyle w:val="PargrafodaLista"/>
        <w:numPr>
          <w:ilvl w:val="0"/>
          <w:numId w:val="3"/>
        </w:numPr>
        <w:spacing w:before="120" w:after="120" w:line="360" w:lineRule="auto"/>
        <w:ind w:left="992" w:hanging="357"/>
        <w:contextualSpacing w:val="0"/>
        <w:jc w:val="both"/>
        <w:rPr>
          <w:rStyle w:val="jsgrdq"/>
          <w:rFonts w:ascii="Arial Regular" w:hAnsi="Arial Regular" w:cstheme="minorHAnsi"/>
          <w:sz w:val="21"/>
          <w:szCs w:val="21"/>
        </w:rPr>
      </w:pPr>
      <w:r w:rsidRPr="00043F00">
        <w:rPr>
          <w:rStyle w:val="jsgrdq"/>
          <w:rFonts w:ascii="Arial Regular" w:hAnsi="Arial Regular" w:cstheme="minorHAnsi"/>
          <w:sz w:val="21"/>
          <w:szCs w:val="21"/>
        </w:rPr>
        <w:t>FICO I (Mara Rosa/GO a Água-Boa/MT) com 383 km de extensão;</w:t>
      </w:r>
    </w:p>
    <w:p w14:paraId="45A891E9" w14:textId="77777777" w:rsidR="00AC5613" w:rsidRPr="00043F00" w:rsidRDefault="00AC5613" w:rsidP="00AC5613">
      <w:pPr>
        <w:pStyle w:val="PargrafodaLista"/>
        <w:numPr>
          <w:ilvl w:val="0"/>
          <w:numId w:val="3"/>
        </w:numPr>
        <w:spacing w:before="120" w:after="120" w:line="360" w:lineRule="auto"/>
        <w:ind w:left="992" w:hanging="357"/>
        <w:contextualSpacing w:val="0"/>
        <w:jc w:val="both"/>
        <w:rPr>
          <w:rStyle w:val="jsgrdq"/>
          <w:rFonts w:ascii="Arial Regular" w:hAnsi="Arial Regular" w:cstheme="minorHAnsi"/>
          <w:sz w:val="21"/>
          <w:szCs w:val="21"/>
        </w:rPr>
      </w:pPr>
      <w:r w:rsidRPr="00043F00">
        <w:rPr>
          <w:rStyle w:val="jsgrdq"/>
          <w:rFonts w:ascii="Arial Regular" w:hAnsi="Arial Regular" w:cstheme="minorHAnsi"/>
          <w:sz w:val="21"/>
          <w:szCs w:val="21"/>
        </w:rPr>
        <w:t>FICO II (Água-Boa/MT a Lucas do Rio Verde/MT) com 505 km de extensão;</w:t>
      </w:r>
    </w:p>
    <w:p w14:paraId="6EF27E85" w14:textId="77777777" w:rsidR="00AC5613" w:rsidRPr="00043F00" w:rsidRDefault="00AC5613" w:rsidP="00AC5613">
      <w:pPr>
        <w:pStyle w:val="PargrafodaLista"/>
        <w:numPr>
          <w:ilvl w:val="0"/>
          <w:numId w:val="3"/>
        </w:numPr>
        <w:spacing w:before="120" w:after="120" w:line="360" w:lineRule="auto"/>
        <w:ind w:left="992" w:hanging="357"/>
        <w:contextualSpacing w:val="0"/>
        <w:jc w:val="both"/>
        <w:rPr>
          <w:rStyle w:val="jsgrdq"/>
          <w:rFonts w:ascii="Arial Regular" w:hAnsi="Arial Regular" w:cstheme="minorHAnsi"/>
          <w:sz w:val="21"/>
          <w:szCs w:val="21"/>
        </w:rPr>
      </w:pPr>
      <w:r w:rsidRPr="00043F00">
        <w:rPr>
          <w:rStyle w:val="jsgrdq"/>
          <w:rFonts w:ascii="Arial Regular" w:hAnsi="Arial Regular" w:cstheme="minorHAnsi"/>
          <w:sz w:val="21"/>
          <w:szCs w:val="21"/>
        </w:rPr>
        <w:t>FICO III (Lucas do Rio Verde/MT a Vilhena/RO) com 646 km de extensão;</w:t>
      </w:r>
    </w:p>
    <w:p w14:paraId="67EC9D37" w14:textId="77777777" w:rsidR="00AC5613" w:rsidRPr="00043F00" w:rsidRDefault="00AC5613" w:rsidP="00AC5613">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Ressalta-se que a retificação de traçado realizada na FICO I sinalizou a extensão de 363 km, com o projeto já certificado pelo Organismo de Inspeção Acreditada e aprovado pela ANTT.</w:t>
      </w:r>
    </w:p>
    <w:p w14:paraId="7B582C35" w14:textId="67D16785" w:rsidR="00AC5613" w:rsidRPr="00043F00" w:rsidRDefault="00AC5613" w:rsidP="00AC5613">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construção da FICO I será realizada por meio do Investimento Cruzado celebrado entre a VALE S/A, a Agência Nacional de Transportes Terrestres- ANTT e 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mediante a assinatura do Anexo 9 do 3º Termo Aditivo de prorrogação antecipada do Contrato de Concessão da Estrada de Ferro Vitória a Minas.</w:t>
      </w:r>
    </w:p>
    <w:p w14:paraId="0B84F26B" w14:textId="4AD8236A" w:rsidR="00CC024C" w:rsidRPr="00043F00" w:rsidRDefault="00AC5613" w:rsidP="00083CC8">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Dentre as obrigações assumidas pela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w:t>
      </w:r>
      <w:r w:rsidR="00083CC8" w:rsidRPr="00043F00">
        <w:rPr>
          <w:rFonts w:ascii="Arial Regular" w:hAnsi="Arial Regular" w:cs="Arial Regular"/>
          <w:color w:val="404040" w:themeColor="text1" w:themeTint="BF"/>
          <w:lang w:val="pt-BR"/>
        </w:rPr>
        <w:t xml:space="preserve">no âmbito do anexo 9 supracitado, </w:t>
      </w:r>
      <w:r w:rsidRPr="00043F00">
        <w:rPr>
          <w:rFonts w:ascii="Arial Regular" w:hAnsi="Arial Regular" w:cs="Arial Regular"/>
          <w:color w:val="404040" w:themeColor="text1" w:themeTint="BF"/>
          <w:lang w:val="pt-BR"/>
        </w:rPr>
        <w:t xml:space="preserve">está a execução de todo o procedimento de desapropriação disposto na legislação e em conformidade com a Deliberação nº 174, de 31 de março de 2020, expedida pela Diretoria Colegiada da ANTT, que declara a utilidade pública, para efeito de desapropriação e afetação para fins ferroviários, em favor da União, dos bens relacionados à implantação da FICO. </w:t>
      </w:r>
      <w:r w:rsidR="00CC024C" w:rsidRPr="00043F00">
        <w:rPr>
          <w:rFonts w:ascii="Arial Regular" w:hAnsi="Arial Regular" w:cs="Arial Regular"/>
          <w:color w:val="404040" w:themeColor="text1" w:themeTint="BF"/>
          <w:lang w:val="pt-BR"/>
        </w:rPr>
        <w:t>Nesse sentido, em 2022 foi alcançada a meta de 100,00 % de área liberada de área referente aos 30,00 km iniciais previstos.</w:t>
      </w:r>
    </w:p>
    <w:p w14:paraId="4EBE3B49" w14:textId="3E1F4C5F" w:rsidR="00AC5613" w:rsidRPr="00043F00" w:rsidRDefault="00AC5613" w:rsidP="00AC5613">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De forma complementar, está previsto ainda no Acordo de Obrigações de Investimento a aquisição de 56.432,25 toneladas de trilhos e 32.095 peças de dormentes monoblocos protendidos de concreto para implantação da FIOL II</w:t>
      </w:r>
      <w:r w:rsidR="00472884" w:rsidRPr="00043F00">
        <w:rPr>
          <w:rFonts w:ascii="Arial Regular" w:hAnsi="Arial Regular" w:cs="Arial Regular"/>
          <w:color w:val="404040" w:themeColor="text1" w:themeTint="BF"/>
          <w:lang w:val="pt-BR"/>
        </w:rPr>
        <w:t>, obrigação de investimento já finalizada.</w:t>
      </w:r>
    </w:p>
    <w:p w14:paraId="47C8577A" w14:textId="2D63FE6C" w:rsidR="00AC5613" w:rsidRPr="00043F00" w:rsidRDefault="00AC5613" w:rsidP="00AC5613">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 Ferrovia Transcontinental também engloba o trecho entre Vilhena a Porto Velho, cuja extensão é de 770 km. O trecho interligará a região produtora de grãos e outros produtos agroindustriais do oeste do estado de Mato Grosso e do Sul de Rondônia à Hidrovia do Rio Madeira, em Porto Velho. Além disso, estabelecerá um corredor logístico intermodal importante para acesso aos portos de Itacoatiara/AM e Santarém/PA, que são vias de exportação e importação relevantes em direção à América do Norte, Europa e Ásia.</w:t>
      </w:r>
    </w:p>
    <w:p w14:paraId="70244628" w14:textId="35F19766" w:rsidR="00B13559" w:rsidRPr="00043F00" w:rsidRDefault="00B13559" w:rsidP="00AC5613">
      <w:pPr>
        <w:spacing w:line="360" w:lineRule="auto"/>
        <w:ind w:firstLineChars="200" w:firstLine="420"/>
        <w:rPr>
          <w:rFonts w:ascii="Arial Regular" w:hAnsi="Arial Regular" w:cs="Arial Regular" w:hint="eastAsia"/>
          <w:color w:val="404040" w:themeColor="text1" w:themeTint="BF"/>
          <w:lang w:val="pt-BR"/>
        </w:rPr>
      </w:pPr>
    </w:p>
    <w:p w14:paraId="1049F727" w14:textId="77777777" w:rsidR="002A39C1" w:rsidRPr="00043F00" w:rsidRDefault="002A39C1" w:rsidP="00AC5613">
      <w:pPr>
        <w:spacing w:line="360" w:lineRule="auto"/>
        <w:ind w:firstLineChars="200" w:firstLine="420"/>
        <w:rPr>
          <w:rFonts w:ascii="Arial Regular" w:hAnsi="Arial Regular" w:cs="Arial Regular" w:hint="eastAsia"/>
          <w:color w:val="404040" w:themeColor="text1" w:themeTint="BF"/>
          <w:lang w:val="pt-BR"/>
        </w:rPr>
      </w:pPr>
    </w:p>
    <w:p w14:paraId="4C2970E1" w14:textId="4859BE98" w:rsidR="00B13559" w:rsidRPr="00043F00" w:rsidRDefault="00005D2A" w:rsidP="00005D2A">
      <w:pPr>
        <w:pStyle w:val="Ttulo4"/>
        <w:numPr>
          <w:ilvl w:val="3"/>
          <w:numId w:val="11"/>
        </w:numPr>
        <w:tabs>
          <w:tab w:val="left" w:pos="567"/>
        </w:tabs>
        <w:ind w:left="567" w:hanging="621"/>
        <w:rPr>
          <w:rFonts w:ascii="Arial Regular" w:hAnsi="Arial Regular" w:cs="Arial Regular" w:hint="eastAsia"/>
          <w:b/>
          <w:bCs/>
          <w:i w:val="0"/>
          <w:iCs w:val="0"/>
          <w:color w:val="404040" w:themeColor="text1" w:themeTint="BF"/>
          <w:szCs w:val="40"/>
          <w:lang w:val="pt-BR"/>
        </w:rPr>
      </w:pPr>
      <w:bookmarkStart w:id="62" w:name="_Toc130486628"/>
      <w:r w:rsidRPr="00043F00">
        <w:rPr>
          <w:rFonts w:ascii="Arial Regular" w:hAnsi="Arial Regular" w:cs="Arial Regular"/>
          <w:b/>
          <w:bCs/>
          <w:i w:val="0"/>
          <w:iCs w:val="0"/>
          <w:color w:val="404040" w:themeColor="text1" w:themeTint="BF"/>
          <w:szCs w:val="40"/>
          <w:lang w:val="pt-BR"/>
        </w:rPr>
        <w:lastRenderedPageBreak/>
        <w:t xml:space="preserve">Das </w:t>
      </w:r>
      <w:r w:rsidR="002A39C1" w:rsidRPr="00043F00">
        <w:rPr>
          <w:rFonts w:ascii="Arial Regular" w:hAnsi="Arial Regular" w:cs="Arial Regular"/>
          <w:b/>
          <w:bCs/>
          <w:i w:val="0"/>
          <w:iCs w:val="0"/>
          <w:color w:val="404040" w:themeColor="text1" w:themeTint="BF"/>
          <w:szCs w:val="40"/>
          <w:lang w:val="pt-BR"/>
        </w:rPr>
        <w:t xml:space="preserve">obrigações </w:t>
      </w:r>
      <w:r w:rsidRPr="00043F00">
        <w:rPr>
          <w:rFonts w:ascii="Arial Regular" w:hAnsi="Arial Regular" w:cs="Arial Regular"/>
          <w:b/>
          <w:bCs/>
          <w:i w:val="0"/>
          <w:iCs w:val="0"/>
          <w:color w:val="404040" w:themeColor="text1" w:themeTint="BF"/>
          <w:szCs w:val="40"/>
          <w:lang w:val="pt-BR"/>
        </w:rPr>
        <w:t xml:space="preserve">de </w:t>
      </w:r>
      <w:r w:rsidR="002A39C1" w:rsidRPr="00043F00">
        <w:rPr>
          <w:rFonts w:ascii="Arial Regular" w:hAnsi="Arial Regular" w:cs="Arial Regular"/>
          <w:b/>
          <w:bCs/>
          <w:i w:val="0"/>
          <w:iCs w:val="0"/>
          <w:color w:val="404040" w:themeColor="text1" w:themeTint="BF"/>
          <w:szCs w:val="40"/>
          <w:lang w:val="pt-BR"/>
        </w:rPr>
        <w:t xml:space="preserve">investimento </w:t>
      </w:r>
      <w:r w:rsidRPr="00043F00">
        <w:rPr>
          <w:rFonts w:ascii="Arial Regular" w:hAnsi="Arial Regular" w:cs="Arial Regular"/>
          <w:b/>
          <w:bCs/>
          <w:i w:val="0"/>
          <w:iCs w:val="0"/>
          <w:color w:val="404040" w:themeColor="text1" w:themeTint="BF"/>
          <w:szCs w:val="40"/>
          <w:lang w:val="pt-BR"/>
        </w:rPr>
        <w:t>realizadas na FICO</w:t>
      </w:r>
      <w:bookmarkEnd w:id="62"/>
    </w:p>
    <w:p w14:paraId="3E6B5AA0" w14:textId="64A69B73" w:rsidR="008A4919" w:rsidRPr="00043F00" w:rsidRDefault="008A4919" w:rsidP="00DF3DA3">
      <w:pPr>
        <w:rPr>
          <w:rFonts w:ascii="Arial Regular" w:hAnsi="Arial Regular" w:cstheme="minorHAnsi" w:hint="eastAsia"/>
          <w:b/>
          <w:bCs/>
          <w:color w:val="000000" w:themeColor="text1"/>
          <w:szCs w:val="21"/>
          <w:lang w:val="pt-BR"/>
        </w:rPr>
      </w:pPr>
    </w:p>
    <w:p w14:paraId="0A4022FA" w14:textId="6D923FE9" w:rsidR="00DF3DA3" w:rsidRPr="00043F00" w:rsidRDefault="00DF3DA3" w:rsidP="00DF3DA3">
      <w:pPr>
        <w:rPr>
          <w:rFonts w:ascii="Arial Regular" w:hAnsi="Arial Regular" w:cstheme="minorHAnsi" w:hint="eastAsia"/>
          <w:b/>
          <w:bCs/>
          <w:color w:val="000000" w:themeColor="text1"/>
          <w:szCs w:val="21"/>
          <w:lang w:val="pt-BR"/>
        </w:rPr>
      </w:pPr>
      <w:r w:rsidRPr="00043F00">
        <w:rPr>
          <w:rFonts w:ascii="Arial Regular" w:hAnsi="Arial Regular" w:cstheme="minorHAnsi"/>
          <w:b/>
          <w:bCs/>
          <w:color w:val="000000" w:themeColor="text1"/>
          <w:szCs w:val="21"/>
          <w:lang w:val="pt-BR"/>
        </w:rPr>
        <w:t>Do início das atividades na FICO</w:t>
      </w:r>
    </w:p>
    <w:p w14:paraId="1EAAC0A9" w14:textId="77777777" w:rsidR="00DF3DA3" w:rsidRPr="00043F00" w:rsidRDefault="00DF3DA3" w:rsidP="00DF3DA3">
      <w:pPr>
        <w:rPr>
          <w:rFonts w:ascii="Arial Regular" w:hAnsi="Arial Regular" w:cstheme="minorHAnsi" w:hint="eastAsia"/>
          <w:b/>
          <w:bCs/>
          <w:color w:val="000000" w:themeColor="text1"/>
          <w:szCs w:val="21"/>
          <w:lang w:val="pt-BR"/>
        </w:rPr>
      </w:pPr>
    </w:p>
    <w:p w14:paraId="0CA87867" w14:textId="77777777" w:rsidR="00F247D5" w:rsidRPr="00043F00" w:rsidRDefault="00DF3DA3" w:rsidP="00F247D5">
      <w:pPr>
        <w:keepNext/>
        <w:spacing w:before="120" w:after="120" w:line="360" w:lineRule="auto"/>
        <w:jc w:val="center"/>
        <w:rPr>
          <w:rFonts w:ascii="Arial Regular" w:hAnsi="Arial Regular" w:hint="eastAsia"/>
        </w:rPr>
      </w:pPr>
      <w:r w:rsidRPr="00043F00">
        <w:rPr>
          <w:rFonts w:ascii="Arial Regular" w:hAnsi="Arial Regular" w:cstheme="minorHAnsi"/>
          <w:b/>
          <w:bCs/>
          <w:noProof/>
          <w:color w:val="000000" w:themeColor="text1"/>
        </w:rPr>
        <w:drawing>
          <wp:inline distT="0" distB="0" distL="0" distR="0" wp14:anchorId="0C7259C4" wp14:editId="19EA64D6">
            <wp:extent cx="5400040" cy="1624330"/>
            <wp:effectExtent l="0" t="0" r="0" b="0"/>
            <wp:docPr id="35" name="Imagem 35"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Mapa&#10;&#10;Descrição gerada automaticament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040" cy="1624330"/>
                    </a:xfrm>
                    <a:prstGeom prst="rect">
                      <a:avLst/>
                    </a:prstGeom>
                    <a:noFill/>
                    <a:ln>
                      <a:noFill/>
                    </a:ln>
                  </pic:spPr>
                </pic:pic>
              </a:graphicData>
            </a:graphic>
          </wp:inline>
        </w:drawing>
      </w:r>
    </w:p>
    <w:p w14:paraId="598A7A8E" w14:textId="15529C77" w:rsidR="00DF3DA3" w:rsidRPr="00043F00" w:rsidRDefault="00F247D5" w:rsidP="00F247D5">
      <w:pPr>
        <w:pStyle w:val="Legenda"/>
        <w:jc w:val="center"/>
        <w:rPr>
          <w:rFonts w:ascii="Arial Regular" w:hAnsi="Arial Regular" w:cstheme="minorHAnsi"/>
          <w:b/>
          <w:bCs/>
          <w:color w:val="000000" w:themeColor="text1"/>
          <w:sz w:val="24"/>
        </w:rPr>
      </w:pPr>
      <w:bookmarkStart w:id="63" w:name="_Toc130224321"/>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12</w:t>
      </w:r>
      <w:r w:rsidRPr="00043F00">
        <w:rPr>
          <w:rFonts w:ascii="Arial Regular" w:hAnsi="Arial Regular"/>
          <w:noProof/>
        </w:rPr>
        <w:fldChar w:fldCharType="end"/>
      </w:r>
      <w:r w:rsidRPr="00043F00">
        <w:rPr>
          <w:rFonts w:ascii="Arial Regular" w:hAnsi="Arial Regular"/>
        </w:rPr>
        <w:t xml:space="preserve"> </w:t>
      </w:r>
      <w:r w:rsidR="00560B24" w:rsidRPr="00043F00">
        <w:rPr>
          <w:rFonts w:ascii="Arial Regular" w:hAnsi="Arial Regular"/>
        </w:rPr>
        <w:t>–</w:t>
      </w:r>
      <w:r w:rsidRPr="00043F00">
        <w:rPr>
          <w:rFonts w:ascii="Arial Regular" w:hAnsi="Arial Regular"/>
        </w:rPr>
        <w:t xml:space="preserve"> EF-354 - Ferrovia de Integração Centro-Oeste (FICO I) - Trecho Mara Rosa (GO) - Água Boa (MT)</w:t>
      </w:r>
      <w:bookmarkEnd w:id="63"/>
    </w:p>
    <w:p w14:paraId="3B2076BA" w14:textId="04780DEA" w:rsidR="00DF3DA3" w:rsidRPr="00043F00" w:rsidRDefault="00A566ED" w:rsidP="00945814">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w:t>
      </w:r>
      <w:r w:rsidR="00DF3DA3" w:rsidRPr="00043F00">
        <w:rPr>
          <w:rFonts w:ascii="Arial Regular" w:hAnsi="Arial Regular" w:cs="Arial Regular"/>
          <w:color w:val="404040" w:themeColor="text1" w:themeTint="BF"/>
          <w:lang w:val="pt-BR"/>
        </w:rPr>
        <w:t xml:space="preserve"> Vale iniciou as obras de infraestrutura no mês de março de 2022 no denominado lote 01 de construção.</w:t>
      </w:r>
      <w:r w:rsidR="002A39C1" w:rsidRPr="00043F00">
        <w:rPr>
          <w:rFonts w:ascii="Arial Regular" w:hAnsi="Arial Regular" w:cs="Arial Regular"/>
          <w:color w:val="404040" w:themeColor="text1" w:themeTint="BF"/>
          <w:lang w:val="pt-BR"/>
        </w:rPr>
        <w:t xml:space="preserve"> </w:t>
      </w:r>
      <w:r w:rsidR="00DF3DA3" w:rsidRPr="00043F00">
        <w:rPr>
          <w:rFonts w:ascii="Arial Regular" w:hAnsi="Arial Regular" w:cs="Arial Regular"/>
          <w:color w:val="404040" w:themeColor="text1" w:themeTint="BF"/>
          <w:lang w:val="pt-BR"/>
        </w:rPr>
        <w:t>Atualmente a FICO tem suas atividades de construção concentradas no lote 01 com a execução dos seguintes serviços conforme descrito a seguir:</w:t>
      </w:r>
    </w:p>
    <w:p w14:paraId="3EF6CC8D" w14:textId="77777777" w:rsidR="00F74BFA" w:rsidRPr="00043F00" w:rsidRDefault="00DF3DA3" w:rsidP="00F74BFA">
      <w:pPr>
        <w:keepNext/>
        <w:spacing w:before="120" w:after="120" w:line="360" w:lineRule="auto"/>
        <w:jc w:val="center"/>
        <w:rPr>
          <w:rFonts w:ascii="Arial Regular" w:hAnsi="Arial Regular" w:hint="eastAsia"/>
        </w:rPr>
      </w:pPr>
      <w:r w:rsidRPr="00043F00">
        <w:rPr>
          <w:rFonts w:ascii="Arial Regular" w:hAnsi="Arial Regular" w:cstheme="minorHAnsi"/>
          <w:noProof/>
          <w:color w:val="000000" w:themeColor="text1"/>
        </w:rPr>
        <w:drawing>
          <wp:inline distT="0" distB="0" distL="0" distR="0" wp14:anchorId="502B14CC" wp14:editId="1FC9B2A6">
            <wp:extent cx="5400040" cy="1162685"/>
            <wp:effectExtent l="0" t="0" r="0" b="0"/>
            <wp:docPr id="36" name="Imagem 36"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Interface gráfica do usuário, Aplicativo, Site&#10;&#10;Descrição gerada automaticament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40" cy="1162685"/>
                    </a:xfrm>
                    <a:prstGeom prst="rect">
                      <a:avLst/>
                    </a:prstGeom>
                    <a:noFill/>
                    <a:ln>
                      <a:noFill/>
                    </a:ln>
                  </pic:spPr>
                </pic:pic>
              </a:graphicData>
            </a:graphic>
          </wp:inline>
        </w:drawing>
      </w:r>
    </w:p>
    <w:p w14:paraId="677786C6" w14:textId="6CCC4465" w:rsidR="00DF3DA3" w:rsidRPr="00043F00" w:rsidRDefault="00F74BFA" w:rsidP="00F74BFA">
      <w:pPr>
        <w:pStyle w:val="Legenda"/>
        <w:jc w:val="center"/>
        <w:rPr>
          <w:rFonts w:ascii="Arial Regular" w:hAnsi="Arial Regular" w:cstheme="minorHAnsi"/>
          <w:color w:val="000000" w:themeColor="text1"/>
          <w:sz w:val="24"/>
        </w:rPr>
      </w:pPr>
      <w:bookmarkStart w:id="64" w:name="_Toc130224322"/>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13</w:t>
      </w:r>
      <w:r w:rsidRPr="00043F00">
        <w:rPr>
          <w:rFonts w:ascii="Arial Regular" w:hAnsi="Arial Regular"/>
          <w:noProof/>
        </w:rPr>
        <w:fldChar w:fldCharType="end"/>
      </w:r>
      <w:r w:rsidRPr="00043F00">
        <w:rPr>
          <w:rFonts w:ascii="Arial Regular" w:hAnsi="Arial Regular"/>
        </w:rPr>
        <w:t xml:space="preserve"> </w:t>
      </w:r>
      <w:r w:rsidR="002B75CB" w:rsidRPr="00043F00">
        <w:rPr>
          <w:rFonts w:ascii="Arial Regular" w:hAnsi="Arial Regular"/>
        </w:rPr>
        <w:t>–</w:t>
      </w:r>
      <w:r w:rsidRPr="00043F00">
        <w:rPr>
          <w:rFonts w:ascii="Arial Regular" w:hAnsi="Arial Regular"/>
        </w:rPr>
        <w:t xml:space="preserve"> Serviç</w:t>
      </w:r>
      <w:r w:rsidR="002B75CB" w:rsidRPr="00043F00">
        <w:rPr>
          <w:rFonts w:ascii="Arial Regular" w:hAnsi="Arial Regular"/>
        </w:rPr>
        <w:t>o</w:t>
      </w:r>
      <w:r w:rsidRPr="00043F00">
        <w:rPr>
          <w:rFonts w:ascii="Arial Regular" w:hAnsi="Arial Regular"/>
        </w:rPr>
        <w:t>s em execução no Lote 1 da FICO</w:t>
      </w:r>
      <w:bookmarkEnd w:id="64"/>
    </w:p>
    <w:p w14:paraId="6F7A4586" w14:textId="032BBAAF" w:rsidR="00DF3DA3" w:rsidRPr="00043F00" w:rsidRDefault="002E7504" w:rsidP="00945814">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Ao final de 2022, havia a </w:t>
      </w:r>
      <w:r w:rsidR="00DF3DA3" w:rsidRPr="00043F00">
        <w:rPr>
          <w:rFonts w:ascii="Arial Regular" w:hAnsi="Arial Regular" w:cs="Arial Regular"/>
          <w:color w:val="404040" w:themeColor="text1" w:themeTint="BF"/>
          <w:lang w:val="pt-BR"/>
        </w:rPr>
        <w:t>quantidade de 711 colaboradores e 274 equipamentos dando apoio à implantação da FICO, considerando todos os lotes e as várias tipicidades de serviços.</w:t>
      </w:r>
    </w:p>
    <w:p w14:paraId="40CA1F97" w14:textId="77777777" w:rsidR="00DF3DA3" w:rsidRPr="00043F00" w:rsidRDefault="00DF3DA3" w:rsidP="00945814">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Cumpre informar que do lote 02 até o lote 07 ocorrem atividades antecedentes a obra desde serviços de topografia e sondagem para elaboração de projeto executivo assim como atividade voltadas ao meio ambiente e desapropriação.</w:t>
      </w:r>
    </w:p>
    <w:p w14:paraId="5D7D4832" w14:textId="77777777" w:rsidR="00005D2A" w:rsidRPr="00043F00" w:rsidRDefault="00005D2A" w:rsidP="00945814">
      <w:pPr>
        <w:rPr>
          <w:rFonts w:ascii="Arial Regular" w:hAnsi="Arial Regular" w:cstheme="minorHAnsi" w:hint="eastAsia"/>
          <w:szCs w:val="21"/>
          <w:lang w:val="pt-BR"/>
        </w:rPr>
      </w:pPr>
    </w:p>
    <w:p w14:paraId="297D98E5" w14:textId="51CBE1EA" w:rsidR="00D86E63" w:rsidRPr="00043F00" w:rsidRDefault="00D86E63" w:rsidP="007858DB">
      <w:pPr>
        <w:pStyle w:val="Ttulo3"/>
        <w:numPr>
          <w:ilvl w:val="2"/>
          <w:numId w:val="11"/>
        </w:numPr>
        <w:ind w:left="709" w:hanging="646"/>
        <w:rPr>
          <w:rFonts w:ascii="Arial Regular" w:hAnsi="Arial Regular" w:cs="Arial Regular" w:hint="eastAsia"/>
          <w:b/>
          <w:bCs/>
          <w:color w:val="404040" w:themeColor="text1" w:themeTint="BF"/>
          <w:szCs w:val="40"/>
          <w:lang w:val="pt-BR"/>
        </w:rPr>
      </w:pPr>
      <w:bookmarkStart w:id="65" w:name="_Toc130486629"/>
      <w:r w:rsidRPr="00043F00">
        <w:rPr>
          <w:rFonts w:ascii="Arial Regular" w:hAnsi="Arial Regular" w:cs="Arial Regular"/>
          <w:b/>
          <w:bCs/>
          <w:color w:val="404040" w:themeColor="text1" w:themeTint="BF"/>
          <w:szCs w:val="40"/>
          <w:lang w:val="pt-BR"/>
        </w:rPr>
        <w:t>EF–170 (Ferrogrão)</w:t>
      </w:r>
      <w:bookmarkEnd w:id="65"/>
    </w:p>
    <w:p w14:paraId="5644818F" w14:textId="77777777" w:rsidR="008A4919" w:rsidRPr="00043F00" w:rsidRDefault="008A4919" w:rsidP="00945814">
      <w:pPr>
        <w:rPr>
          <w:rFonts w:ascii="Arial Regular" w:hAnsi="Arial Regular" w:cstheme="minorHAnsi" w:hint="eastAsia"/>
          <w:szCs w:val="21"/>
          <w:lang w:val="pt-BR"/>
        </w:rPr>
      </w:pPr>
    </w:p>
    <w:p w14:paraId="521122AE" w14:textId="2E2A6A68" w:rsidR="00702B58" w:rsidRPr="00043F00" w:rsidRDefault="00702B58"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é a empreendedora responsável por conduzir os estudos de viabilidade e de licenciamento ambiental da EF-170 a Ferrogrão.</w:t>
      </w:r>
    </w:p>
    <w:p w14:paraId="766C5D73" w14:textId="77777777" w:rsidR="00702B58" w:rsidRPr="00043F00" w:rsidRDefault="00702B58"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 EF-170, figura abaixo, denominada Ferrogrão, é um projeto que visa consolidar o novo corredor ferroviário de exportação do Brasil pelo Arco Norte. A ferrovia conta com uma extensão de 933 km, conectando a região produtora de grãos do Centro-Oeste ao Estado do Pará, desembocando no Porto de Miritituba. Estão previstos, também, o ramal de Santarenzinho, entre Itaituba e Santarenzinho, no município de Rurópolis/PA, com 32 km, e o ramal de Itapacurá, com 11 km.</w:t>
      </w:r>
    </w:p>
    <w:p w14:paraId="364A08BA" w14:textId="5D8B6A84" w:rsidR="00702B58" w:rsidRPr="00043F00" w:rsidRDefault="00702B58"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Um projeto de grande relevância, valor e extensão, como é a Ferrogrão, deve constituir um programa de desenvolvimento de Estado. Uma política de infraestrutura inconteste do Estado Brasileiro. Assim, ao </w:t>
      </w:r>
      <w:r w:rsidRPr="00043F00">
        <w:rPr>
          <w:rFonts w:ascii="Arial Regular" w:hAnsi="Arial Regular" w:cs="Arial Regular"/>
          <w:color w:val="404040" w:themeColor="text1" w:themeTint="BF"/>
          <w:lang w:val="pt-BR"/>
        </w:rPr>
        <w:lastRenderedPageBreak/>
        <w:t xml:space="preserve">se estabelecer o propósito de construção de uma ferrovia, como a </w:t>
      </w:r>
      <w:r w:rsidR="00237F5A" w:rsidRPr="00043F00">
        <w:rPr>
          <w:rFonts w:ascii="Arial Regular" w:hAnsi="Arial Regular" w:cs="Arial Regular"/>
          <w:color w:val="404040" w:themeColor="text1" w:themeTint="BF"/>
          <w:lang w:val="pt-BR"/>
        </w:rPr>
        <w:t>Ferrogrão</w:t>
      </w:r>
      <w:r w:rsidRPr="00043F00">
        <w:rPr>
          <w:rFonts w:ascii="Arial Regular" w:hAnsi="Arial Regular" w:cs="Arial Regular"/>
          <w:color w:val="404040" w:themeColor="text1" w:themeTint="BF"/>
          <w:lang w:val="pt-BR"/>
        </w:rPr>
        <w:t xml:space="preserve">, os debates, planejamento e consultas, de envolvidos, afetados, interessados e impactados, deveria ser feita desde quando concebida a ideia de se estabelecer uma ferrovia. </w:t>
      </w:r>
    </w:p>
    <w:p w14:paraId="513D9C77" w14:textId="77777777" w:rsidR="00702B58" w:rsidRPr="00043F00" w:rsidRDefault="00702B58"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 integração entre os diversos Ministérios, população, poderes executivo, legislativo e judiciário, deve se fazer presente ao longo de todo o tempo do projeto. Pois, uma ferrovia, dessa magnitude, não se instala e opera apenas durante um mandato eletivo, é necessária a continuidade do desenvolvimento do projeto, e da execução de políticas públicas voltadas a evitar e mitigar os impactos diagnosticados, à fim de promover um bom fluxo de diálogo com a sociedade.</w:t>
      </w:r>
    </w:p>
    <w:p w14:paraId="01D718CB" w14:textId="534E1BC2" w:rsidR="00D86E63" w:rsidRPr="00043F00" w:rsidRDefault="00702B58" w:rsidP="00CB6635">
      <w:pPr>
        <w:spacing w:after="240"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Desde a sua concepção, busca alinhar o desenvolvimento da infraestrutura com a sustentabilidade socioambiental. Essa premissa de desenvolvimento sustentável foi reconhecida pelo </w:t>
      </w:r>
      <w:r w:rsidRPr="00043F00">
        <w:rPr>
          <w:rFonts w:ascii="Arial Regular" w:hAnsi="Arial Regular" w:cs="Arial Regular"/>
          <w:color w:val="404040" w:themeColor="text1" w:themeTint="BF"/>
        </w:rPr>
        <w:t>Climate Bonds Initiative</w:t>
      </w:r>
      <w:r w:rsidRPr="00043F00">
        <w:rPr>
          <w:rFonts w:ascii="Arial Regular" w:hAnsi="Arial Regular" w:cs="Arial Regular"/>
          <w:color w:val="404040" w:themeColor="text1" w:themeTint="BF"/>
          <w:lang w:val="pt-BR"/>
        </w:rPr>
        <w:t xml:space="preserve"> (CBI), diante da potencialidade de redução de emissões de GEE, que pré-certificou o projeto para a emissão de títulos verdes via instrumentos de crédito.</w:t>
      </w:r>
    </w:p>
    <w:p w14:paraId="7924D818" w14:textId="77777777" w:rsidR="00972F21" w:rsidRPr="00043F00" w:rsidRDefault="00D86E63" w:rsidP="007858DB">
      <w:pPr>
        <w:keepNext/>
        <w:spacing w:line="360" w:lineRule="auto"/>
        <w:jc w:val="center"/>
        <w:rPr>
          <w:rFonts w:ascii="Arial Regular" w:hAnsi="Arial Regular" w:hint="eastAsia"/>
        </w:rPr>
      </w:pPr>
      <w:r w:rsidRPr="00043F00">
        <w:rPr>
          <w:rFonts w:ascii="Arial Regular" w:hAnsi="Arial Regular"/>
          <w:noProof/>
          <w:lang w:val="pt-BR"/>
        </w:rPr>
        <w:drawing>
          <wp:inline distT="0" distB="0" distL="0" distR="0" wp14:anchorId="781132C8" wp14:editId="39EBDD7D">
            <wp:extent cx="4248150" cy="4571180"/>
            <wp:effectExtent l="0" t="0" r="0" b="1270"/>
            <wp:docPr id="221418162" name="Picture 221418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18162" name="Picture 221418162"/>
                    <pic:cNvPicPr/>
                  </pic:nvPicPr>
                  <pic:blipFill>
                    <a:blip r:embed="rId84">
                      <a:extLst>
                        <a:ext uri="{28A0092B-C50C-407E-A947-70E740481C1C}">
                          <a14:useLocalDpi xmlns:a14="http://schemas.microsoft.com/office/drawing/2010/main" val="0"/>
                        </a:ext>
                      </a:extLst>
                    </a:blip>
                    <a:stretch>
                      <a:fillRect/>
                    </a:stretch>
                  </pic:blipFill>
                  <pic:spPr>
                    <a:xfrm>
                      <a:off x="0" y="0"/>
                      <a:ext cx="4248150" cy="4571180"/>
                    </a:xfrm>
                    <a:prstGeom prst="rect">
                      <a:avLst/>
                    </a:prstGeom>
                  </pic:spPr>
                </pic:pic>
              </a:graphicData>
            </a:graphic>
          </wp:inline>
        </w:drawing>
      </w:r>
    </w:p>
    <w:p w14:paraId="33DED32D" w14:textId="296F0A39" w:rsidR="00D86E63" w:rsidRPr="00043F00" w:rsidRDefault="00972F21" w:rsidP="00972F21">
      <w:pPr>
        <w:pStyle w:val="Legenda"/>
        <w:jc w:val="center"/>
        <w:rPr>
          <w:rFonts w:ascii="Arial Regular" w:hAnsi="Arial Regular"/>
        </w:rPr>
      </w:pPr>
      <w:bookmarkStart w:id="66" w:name="_Toc130224323"/>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14</w:t>
      </w:r>
      <w:r w:rsidRPr="00043F00">
        <w:rPr>
          <w:rFonts w:ascii="Arial Regular" w:hAnsi="Arial Regular"/>
          <w:noProof/>
        </w:rPr>
        <w:fldChar w:fldCharType="end"/>
      </w:r>
      <w:r w:rsidRPr="00043F00">
        <w:rPr>
          <w:rFonts w:ascii="Arial Regular" w:hAnsi="Arial Regular"/>
        </w:rPr>
        <w:t xml:space="preserve"> – Mapa de Localização Ferrogrão</w:t>
      </w:r>
      <w:bookmarkEnd w:id="66"/>
    </w:p>
    <w:p w14:paraId="39E98664" w14:textId="77777777" w:rsidR="000C19C3" w:rsidRPr="00043F00" w:rsidRDefault="000C19C3"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instalação de uma ferrovia que perpassa o bioma amazônico, e que tem por premissa de traçado proposto, se valer da Faixa de Domínio da Rodovia BR-163, para transpor o Parque Nacional do Jamanxim, além de se aproximar de áreas tradicionalmente ocupadas por povos originários, já é em si, um grande desafio. Como consequência de tantas matérias polêmicas e complexas, os principais </w:t>
      </w:r>
      <w:r w:rsidRPr="00043F00">
        <w:rPr>
          <w:rFonts w:ascii="Arial Regular" w:hAnsi="Arial Regular" w:cs="Arial Regular"/>
          <w:color w:val="404040" w:themeColor="text1" w:themeTint="BF"/>
          <w:lang w:val="pt-BR"/>
        </w:rPr>
        <w:lastRenderedPageBreak/>
        <w:t>entraves à continuidade do projeto, decorrem da Judicialização.</w:t>
      </w:r>
    </w:p>
    <w:p w14:paraId="4ED56FF0" w14:textId="77777777" w:rsidR="000C19C3" w:rsidRPr="00043F00" w:rsidRDefault="000C19C3"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No momento, por força de decisão do STF, no bojo da ADI 6553, o processo de licenciamento, nos termos propostos na FCA, encontra-se suspenso.</w:t>
      </w:r>
    </w:p>
    <w:p w14:paraId="6D341A35" w14:textId="7C93631F" w:rsidR="000C19C3" w:rsidRPr="00043F00" w:rsidRDefault="000C19C3"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Como proposta alternativa de continuidade dos estudos, o Ibama, em 22/12/2022, oficiou a </w:t>
      </w:r>
      <w:r w:rsidR="005551CC" w:rsidRPr="00043F00">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para que manifestasse interesse de prosseguimento no processo, mediante apresentação de proposta de traçado, que não atingisse os limites da UC. Por se tratar de medida de extrema relevância, 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irá questionar o Ministério, para a tomada de decisão.</w:t>
      </w:r>
    </w:p>
    <w:p w14:paraId="02DE6329" w14:textId="77777777" w:rsidR="000C19C3" w:rsidRPr="00043F00" w:rsidRDefault="000C19C3"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Caso o processo seja retomado pela via ordinária, com liberação do STF, para prosseguimento no traçado proposto, os próximos passos serão a execução da Consulta (OIT 169), aos indígenas, e realização dos Estudos do Componente Indígena, para protocolo no IBAMA. </w:t>
      </w:r>
    </w:p>
    <w:p w14:paraId="288ED1C5" w14:textId="77777777" w:rsidR="000C19C3" w:rsidRPr="00043F00" w:rsidRDefault="000C19C3"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Sem que haja a possibilidade de avançarmos no processo, nos termos iniciais, será necessária a reavaliação de utilidade, dos trabalhos já desenvolvidos, para aproveitamento no traçado alternativo. Nesse caso, será necessária a contratação de novos estudos.</w:t>
      </w:r>
    </w:p>
    <w:p w14:paraId="0A123D0D" w14:textId="77777777" w:rsidR="000C19C3" w:rsidRPr="00043F00" w:rsidRDefault="000C19C3"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Atualmente, além da ADI 6553, que suspendeu cautelarmente a eficácia da Lei 13.452/2017, e os processos relacionados à Ferrogrão, temos a Ação Civil Pública 00541.011394/2020-66, que por força de decisão liminar, estabeleceu que o diálogo com os povos confessadamente afetados, Reservas Indígenas Praia do Mangue e da Praia do Índio, ambas da etnia Munduruku, bem como às 17 comunidades indígenas do Baú e Menkragno, da etnia Kayapó, ou quaisquer atos de consulta (reuniões, audiências e etc.) que não se amoldem aos protocolos de consulta editados pelas próprias comunidades indígenas, estão proibidos com previsão de multa de R$ 20.000,00 (vinte mil reais) por dia de descumprimento.</w:t>
      </w:r>
    </w:p>
    <w:p w14:paraId="7F42FF3D" w14:textId="010F1D6B" w:rsidR="000C19C3" w:rsidRPr="00043F00" w:rsidRDefault="000C19C3" w:rsidP="007858DB">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Para viabilizar o Licenciamento Ambiental do empreendimento foi destinado o valor de R$ 7.711.196,21 (sete milhões, setecentos e onze mil cento e noventa e seis reais e vinte e um centavos), o que viabilizou a contratação de empresa (contrato 05/2019) para elaboração dos Estudos voltados ao Licenciamento Ambiental prévio.</w:t>
      </w:r>
      <w:r w:rsidR="0095533E" w:rsidRPr="00043F00">
        <w:rPr>
          <w:rFonts w:ascii="Arial Regular" w:hAnsi="Arial Regular" w:cs="Arial Regular"/>
          <w:color w:val="404040" w:themeColor="text1" w:themeTint="BF"/>
          <w:lang w:val="pt-BR"/>
        </w:rPr>
        <w:t xml:space="preserve"> </w:t>
      </w:r>
      <w:r w:rsidRPr="00043F00">
        <w:rPr>
          <w:rFonts w:ascii="Arial Regular" w:hAnsi="Arial Regular" w:cs="Arial Regular"/>
          <w:color w:val="404040" w:themeColor="text1" w:themeTint="BF"/>
          <w:lang w:val="pt-BR"/>
        </w:rPr>
        <w:t>O Estudo de Impacto Ambiental da Ferrogrão foi protocolado no IBAMA em novembro de 2020.</w:t>
      </w:r>
    </w:p>
    <w:p w14:paraId="4846BC93" w14:textId="6E148214" w:rsidR="000C19C3" w:rsidRPr="00043F00" w:rsidRDefault="000C19C3" w:rsidP="00411FA5">
      <w:pPr>
        <w:spacing w:after="240"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Foram realizados também os levantamentos fundiários na região dos Estados de Mato Grosso e Pará, apontaram para os resultados descritos na Tabelas </w:t>
      </w:r>
      <w:r w:rsidR="005E2A09" w:rsidRPr="00043F00">
        <w:rPr>
          <w:rFonts w:ascii="Arial Regular" w:hAnsi="Arial Regular" w:cs="Arial Regular"/>
          <w:color w:val="404040" w:themeColor="text1" w:themeTint="BF"/>
          <w:lang w:val="pt-BR"/>
        </w:rPr>
        <w:fldChar w:fldCharType="begin"/>
      </w:r>
      <w:r w:rsidR="005E2A09" w:rsidRPr="00043F00">
        <w:rPr>
          <w:rFonts w:ascii="Arial Regular" w:hAnsi="Arial Regular" w:cs="Arial Regular"/>
          <w:color w:val="404040" w:themeColor="text1" w:themeTint="BF"/>
          <w:lang w:val="pt-BR"/>
        </w:rPr>
        <w:instrText xml:space="preserve"> REF  Tab4 </w:instrText>
      </w:r>
      <w:r w:rsidR="00563C16" w:rsidRPr="00043F00">
        <w:rPr>
          <w:rFonts w:ascii="Arial Regular" w:hAnsi="Arial Regular" w:cs="Arial Regular"/>
          <w:color w:val="404040" w:themeColor="text1" w:themeTint="BF"/>
          <w:lang w:val="pt-BR"/>
        </w:rPr>
        <w:instrText xml:space="preserve"> \* MERGEFORMAT </w:instrText>
      </w:r>
      <w:r w:rsidR="005E2A09" w:rsidRPr="00043F00">
        <w:rPr>
          <w:rFonts w:ascii="Arial Regular" w:hAnsi="Arial Regular" w:cs="Arial Regular"/>
          <w:color w:val="404040" w:themeColor="text1" w:themeTint="BF"/>
          <w:lang w:val="pt-BR"/>
        </w:rPr>
        <w:fldChar w:fldCharType="separate"/>
      </w:r>
      <w:r w:rsidR="006B149F" w:rsidRPr="006B149F">
        <w:rPr>
          <w:rFonts w:ascii="Arial Regular" w:hAnsi="Arial Regular" w:cs="Arial Regular"/>
          <w:color w:val="404040" w:themeColor="text1" w:themeTint="BF"/>
          <w:lang w:val="pt-BR"/>
        </w:rPr>
        <w:t>4</w:t>
      </w:r>
      <w:r w:rsidR="005E2A09" w:rsidRPr="00043F00">
        <w:rPr>
          <w:rFonts w:ascii="Arial Regular" w:hAnsi="Arial Regular" w:cs="Arial Regular"/>
          <w:color w:val="404040" w:themeColor="text1" w:themeTint="BF"/>
          <w:lang w:val="pt-BR"/>
        </w:rPr>
        <w:fldChar w:fldCharType="end"/>
      </w:r>
      <w:r w:rsidR="00F00AC5" w:rsidRPr="00043F00">
        <w:rPr>
          <w:rFonts w:ascii="Arial Regular" w:hAnsi="Arial Regular" w:cs="Arial Regular"/>
          <w:color w:val="404040" w:themeColor="text1" w:themeTint="BF"/>
          <w:lang w:val="pt-BR"/>
        </w:rPr>
        <w:t xml:space="preserve"> e </w:t>
      </w:r>
      <w:r w:rsidR="00563C16" w:rsidRPr="00043F00">
        <w:rPr>
          <w:rFonts w:ascii="Arial Regular" w:hAnsi="Arial Regular" w:cs="Arial Regular"/>
          <w:color w:val="404040" w:themeColor="text1" w:themeTint="BF"/>
          <w:lang w:val="pt-BR"/>
        </w:rPr>
        <w:fldChar w:fldCharType="begin"/>
      </w:r>
      <w:r w:rsidR="00563C16" w:rsidRPr="00043F00">
        <w:rPr>
          <w:rFonts w:ascii="Arial Regular" w:hAnsi="Arial Regular" w:cs="Arial Regular"/>
          <w:color w:val="404040" w:themeColor="text1" w:themeTint="BF"/>
          <w:lang w:val="pt-BR"/>
        </w:rPr>
        <w:instrText xml:space="preserve"> REF  Tab5  \* MERGEFORMAT </w:instrText>
      </w:r>
      <w:r w:rsidR="00563C16" w:rsidRPr="00043F00">
        <w:rPr>
          <w:rFonts w:ascii="Arial Regular" w:hAnsi="Arial Regular" w:cs="Arial Regular"/>
          <w:color w:val="404040" w:themeColor="text1" w:themeTint="BF"/>
          <w:lang w:val="pt-BR"/>
        </w:rPr>
        <w:fldChar w:fldCharType="separate"/>
      </w:r>
      <w:r w:rsidR="006B149F" w:rsidRPr="006B149F">
        <w:rPr>
          <w:rFonts w:ascii="Arial Regular" w:hAnsi="Arial Regular" w:cs="Arial Regular"/>
          <w:color w:val="404040" w:themeColor="text1" w:themeTint="BF"/>
          <w:lang w:val="pt-BR"/>
        </w:rPr>
        <w:t>5</w:t>
      </w:r>
      <w:r w:rsidR="00563C16" w:rsidRPr="00043F00">
        <w:rPr>
          <w:rFonts w:ascii="Arial Regular" w:hAnsi="Arial Regular" w:cs="Arial Regular"/>
          <w:color w:val="404040" w:themeColor="text1" w:themeTint="BF"/>
          <w:lang w:val="pt-BR"/>
        </w:rPr>
        <w:fldChar w:fldCharType="end"/>
      </w:r>
      <w:r w:rsidRPr="00043F00">
        <w:rPr>
          <w:rFonts w:ascii="Arial Regular" w:hAnsi="Arial Regular" w:cs="Arial Regular"/>
          <w:color w:val="404040" w:themeColor="text1" w:themeTint="BF"/>
          <w:lang w:val="pt-BR"/>
        </w:rPr>
        <w:t>:</w:t>
      </w:r>
    </w:p>
    <w:tbl>
      <w:tblPr>
        <w:tblStyle w:val="Tabelacomgrade"/>
        <w:tblW w:w="0" w:type="auto"/>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ook w:val="04A0" w:firstRow="1" w:lastRow="0" w:firstColumn="1" w:lastColumn="0" w:noHBand="0" w:noVBand="1"/>
      </w:tblPr>
      <w:tblGrid>
        <w:gridCol w:w="6228"/>
        <w:gridCol w:w="1984"/>
        <w:gridCol w:w="1524"/>
      </w:tblGrid>
      <w:tr w:rsidR="008625E2" w:rsidRPr="00043F00" w14:paraId="1F7C0246" w14:textId="77777777" w:rsidTr="002C571A">
        <w:trPr>
          <w:trHeight w:val="397"/>
          <w:jc w:val="center"/>
        </w:trPr>
        <w:tc>
          <w:tcPr>
            <w:tcW w:w="6232" w:type="dxa"/>
            <w:shd w:val="clear" w:color="auto" w:fill="DBEEF3"/>
            <w:vAlign w:val="center"/>
          </w:tcPr>
          <w:p w14:paraId="0D38852D" w14:textId="757A9746" w:rsidR="008625E2" w:rsidRPr="00043F00" w:rsidRDefault="001E4AD4" w:rsidP="00B95D97">
            <w:pPr>
              <w:spacing w:line="360" w:lineRule="auto"/>
              <w:jc w:val="center"/>
              <w:rPr>
                <w:rFonts w:ascii="Arial Regular" w:hAnsi="Arial Regular" w:cs="Arial Regular" w:hint="eastAsia"/>
                <w:b/>
                <w:bCs/>
                <w:color w:val="000000"/>
                <w:lang w:val="pt-BR"/>
              </w:rPr>
            </w:pPr>
            <w:r w:rsidRPr="00043F00">
              <w:rPr>
                <w:rFonts w:ascii="Arial Regular" w:hAnsi="Arial Regular" w:cs="Arial Regular"/>
                <w:b/>
                <w:bCs/>
                <w:color w:val="000000"/>
                <w:lang w:val="pt-BR"/>
              </w:rPr>
              <w:t>Situação</w:t>
            </w:r>
          </w:p>
        </w:tc>
        <w:tc>
          <w:tcPr>
            <w:tcW w:w="1985" w:type="dxa"/>
            <w:shd w:val="clear" w:color="auto" w:fill="DBEEF3"/>
            <w:vAlign w:val="center"/>
          </w:tcPr>
          <w:p w14:paraId="4C59B75C" w14:textId="4953DF5F" w:rsidR="008625E2" w:rsidRPr="00043F00" w:rsidRDefault="001E4AD4" w:rsidP="00B95D97">
            <w:pPr>
              <w:spacing w:line="360" w:lineRule="auto"/>
              <w:jc w:val="center"/>
              <w:rPr>
                <w:rFonts w:ascii="Arial Regular" w:hAnsi="Arial Regular" w:cs="Arial Regular" w:hint="eastAsia"/>
                <w:b/>
                <w:bCs/>
                <w:color w:val="000000"/>
                <w:lang w:val="pt-BR"/>
              </w:rPr>
            </w:pPr>
            <w:r w:rsidRPr="00043F00">
              <w:rPr>
                <w:rFonts w:ascii="Arial Regular" w:hAnsi="Arial Regular" w:cs="Arial Regular"/>
                <w:b/>
                <w:bCs/>
                <w:color w:val="000000"/>
                <w:lang w:val="pt-BR"/>
              </w:rPr>
              <w:t>Mato Grosso</w:t>
            </w:r>
          </w:p>
        </w:tc>
        <w:tc>
          <w:tcPr>
            <w:tcW w:w="1525" w:type="dxa"/>
            <w:shd w:val="clear" w:color="auto" w:fill="DBEEF3"/>
            <w:vAlign w:val="center"/>
          </w:tcPr>
          <w:p w14:paraId="28DC1E1D" w14:textId="1E4BD6CB" w:rsidR="008625E2" w:rsidRPr="00043F00" w:rsidRDefault="001E4AD4" w:rsidP="00B95D97">
            <w:pPr>
              <w:spacing w:line="360" w:lineRule="auto"/>
              <w:jc w:val="center"/>
              <w:rPr>
                <w:rFonts w:ascii="Arial Regular" w:hAnsi="Arial Regular" w:cs="Arial Regular" w:hint="eastAsia"/>
                <w:b/>
                <w:bCs/>
                <w:color w:val="000000"/>
                <w:lang w:val="pt-BR"/>
              </w:rPr>
            </w:pPr>
            <w:r w:rsidRPr="00043F00">
              <w:rPr>
                <w:rFonts w:ascii="Arial Regular" w:hAnsi="Arial Regular" w:cs="Arial Regular"/>
                <w:b/>
                <w:bCs/>
                <w:color w:val="000000"/>
                <w:lang w:val="pt-BR"/>
              </w:rPr>
              <w:t>Pará</w:t>
            </w:r>
          </w:p>
        </w:tc>
      </w:tr>
      <w:tr w:rsidR="008021C9" w:rsidRPr="00043F00" w14:paraId="5B2066F6" w14:textId="77777777" w:rsidTr="002C571A">
        <w:trPr>
          <w:trHeight w:val="397"/>
          <w:jc w:val="center"/>
        </w:trPr>
        <w:tc>
          <w:tcPr>
            <w:tcW w:w="6232" w:type="dxa"/>
            <w:shd w:val="clear" w:color="auto" w:fill="FFFFFF"/>
            <w:vAlign w:val="center"/>
          </w:tcPr>
          <w:p w14:paraId="736FF2B2" w14:textId="5051790C" w:rsidR="008021C9" w:rsidRPr="00043F00" w:rsidRDefault="008021C9" w:rsidP="00B95D97">
            <w:pPr>
              <w:spacing w:line="360" w:lineRule="auto"/>
              <w:jc w:val="left"/>
              <w:rPr>
                <w:rFonts w:ascii="Arial Regular" w:hAnsi="Arial Regular" w:cs="Arial Regular" w:hint="eastAsia"/>
                <w:color w:val="000000"/>
                <w:lang w:val="pt-BR"/>
              </w:rPr>
            </w:pPr>
            <w:r w:rsidRPr="00043F00">
              <w:rPr>
                <w:rFonts w:ascii="Arial Regular" w:hAnsi="Arial Regular" w:cs="Arial Regular"/>
                <w:color w:val="000000"/>
                <w:lang w:val="pt-BR"/>
              </w:rPr>
              <w:t>Propriedade privada</w:t>
            </w:r>
          </w:p>
        </w:tc>
        <w:tc>
          <w:tcPr>
            <w:tcW w:w="1985" w:type="dxa"/>
            <w:vAlign w:val="center"/>
          </w:tcPr>
          <w:p w14:paraId="28BE8A81" w14:textId="35D0D195" w:rsidR="008021C9" w:rsidRPr="00043F00" w:rsidRDefault="008021C9" w:rsidP="00B95D97">
            <w:pPr>
              <w:spacing w:line="360" w:lineRule="auto"/>
              <w:jc w:val="center"/>
              <w:rPr>
                <w:rFonts w:ascii="Arial Regular" w:hAnsi="Arial Regular" w:cs="Arial Regular" w:hint="eastAsia"/>
                <w:color w:val="000000"/>
                <w:lang w:val="pt-BR"/>
              </w:rPr>
            </w:pPr>
            <w:r w:rsidRPr="00043F00">
              <w:rPr>
                <w:rFonts w:ascii="Arial Regular" w:hAnsi="Arial Regular" w:cs="Arial Regular"/>
                <w:color w:val="000000"/>
                <w:lang w:val="pt-BR"/>
              </w:rPr>
              <w:t>242</w:t>
            </w:r>
          </w:p>
        </w:tc>
        <w:tc>
          <w:tcPr>
            <w:tcW w:w="1525" w:type="dxa"/>
            <w:vAlign w:val="center"/>
          </w:tcPr>
          <w:p w14:paraId="30D449CF" w14:textId="27050F5B" w:rsidR="008021C9" w:rsidRPr="00043F00" w:rsidRDefault="008021C9" w:rsidP="00B95D97">
            <w:pPr>
              <w:spacing w:line="360" w:lineRule="auto"/>
              <w:jc w:val="center"/>
              <w:rPr>
                <w:rFonts w:ascii="Arial Regular" w:hAnsi="Arial Regular" w:cs="Arial Regular" w:hint="eastAsia"/>
                <w:color w:val="000000"/>
                <w:lang w:val="pt-BR"/>
              </w:rPr>
            </w:pPr>
            <w:r w:rsidRPr="00043F00">
              <w:rPr>
                <w:rFonts w:ascii="Arial Regular" w:hAnsi="Arial Regular" w:cs="Arial Regular"/>
                <w:color w:val="000000"/>
                <w:lang w:val="pt-BR"/>
              </w:rPr>
              <w:t>512</w:t>
            </w:r>
          </w:p>
        </w:tc>
      </w:tr>
      <w:tr w:rsidR="008021C9" w:rsidRPr="00043F00" w14:paraId="06C6D055" w14:textId="77777777" w:rsidTr="002C571A">
        <w:trPr>
          <w:trHeight w:val="397"/>
          <w:jc w:val="center"/>
        </w:trPr>
        <w:tc>
          <w:tcPr>
            <w:tcW w:w="6232" w:type="dxa"/>
            <w:vAlign w:val="center"/>
          </w:tcPr>
          <w:p w14:paraId="051AC044" w14:textId="3C85941D" w:rsidR="008021C9" w:rsidRPr="00043F00" w:rsidRDefault="008021C9" w:rsidP="00B95D97">
            <w:pPr>
              <w:spacing w:line="360" w:lineRule="auto"/>
              <w:jc w:val="left"/>
              <w:rPr>
                <w:rFonts w:ascii="Arial Regular" w:hAnsi="Arial Regular" w:cs="Arial Regular" w:hint="eastAsia"/>
                <w:color w:val="000000"/>
                <w:lang w:val="pt-BR"/>
              </w:rPr>
            </w:pPr>
            <w:r w:rsidRPr="00043F00">
              <w:rPr>
                <w:rFonts w:ascii="Arial Regular" w:hAnsi="Arial Regular" w:cs="Arial Regular"/>
                <w:color w:val="000000"/>
                <w:lang w:val="pt-BR"/>
              </w:rPr>
              <w:t>Terras devolutas da União</w:t>
            </w:r>
          </w:p>
        </w:tc>
        <w:tc>
          <w:tcPr>
            <w:tcW w:w="1985" w:type="dxa"/>
            <w:vAlign w:val="center"/>
          </w:tcPr>
          <w:p w14:paraId="6E4E9C75" w14:textId="082AE1D1" w:rsidR="008021C9" w:rsidRPr="00043F00" w:rsidRDefault="008021C9" w:rsidP="00B95D97">
            <w:pPr>
              <w:spacing w:line="360" w:lineRule="auto"/>
              <w:jc w:val="center"/>
              <w:rPr>
                <w:rFonts w:ascii="Arial Regular" w:hAnsi="Arial Regular" w:cs="Arial Regular" w:hint="eastAsia"/>
                <w:color w:val="000000"/>
                <w:lang w:val="pt-BR"/>
              </w:rPr>
            </w:pPr>
            <w:r w:rsidRPr="00043F00">
              <w:rPr>
                <w:rFonts w:ascii="Arial Regular" w:hAnsi="Arial Regular" w:cs="Arial Regular"/>
                <w:color w:val="000000"/>
                <w:lang w:val="pt-BR"/>
              </w:rPr>
              <w:t>3</w:t>
            </w:r>
          </w:p>
        </w:tc>
        <w:tc>
          <w:tcPr>
            <w:tcW w:w="1525" w:type="dxa"/>
            <w:vAlign w:val="center"/>
          </w:tcPr>
          <w:p w14:paraId="58D537B4" w14:textId="7025B48A" w:rsidR="008021C9" w:rsidRPr="00043F00" w:rsidRDefault="008021C9" w:rsidP="00B95D97">
            <w:pPr>
              <w:spacing w:line="360" w:lineRule="auto"/>
              <w:jc w:val="center"/>
              <w:rPr>
                <w:rFonts w:ascii="Arial Regular" w:hAnsi="Arial Regular" w:cs="Arial Regular" w:hint="eastAsia"/>
                <w:color w:val="000000"/>
                <w:lang w:val="pt-BR"/>
              </w:rPr>
            </w:pPr>
            <w:r w:rsidRPr="00043F00">
              <w:rPr>
                <w:rFonts w:ascii="Arial Regular" w:hAnsi="Arial Regular" w:cs="Arial Regular"/>
                <w:color w:val="000000"/>
                <w:lang w:val="pt-BR"/>
              </w:rPr>
              <w:t>07</w:t>
            </w:r>
          </w:p>
        </w:tc>
      </w:tr>
      <w:tr w:rsidR="008021C9" w:rsidRPr="00043F00" w14:paraId="4C13F833" w14:textId="77777777" w:rsidTr="002C571A">
        <w:trPr>
          <w:trHeight w:val="397"/>
          <w:jc w:val="center"/>
        </w:trPr>
        <w:tc>
          <w:tcPr>
            <w:tcW w:w="6232" w:type="dxa"/>
            <w:shd w:val="clear" w:color="auto" w:fill="FFFFFF"/>
            <w:vAlign w:val="center"/>
          </w:tcPr>
          <w:p w14:paraId="1432FB7D" w14:textId="48FD0B7D" w:rsidR="008021C9" w:rsidRPr="00043F00" w:rsidRDefault="008021C9" w:rsidP="00B95D97">
            <w:pPr>
              <w:spacing w:line="360" w:lineRule="auto"/>
              <w:jc w:val="left"/>
              <w:rPr>
                <w:rFonts w:ascii="Arial Regular" w:hAnsi="Arial Regular" w:cs="Arial Regular" w:hint="eastAsia"/>
                <w:color w:val="000000"/>
                <w:lang w:val="pt-BR"/>
              </w:rPr>
            </w:pPr>
            <w:r w:rsidRPr="00043F00">
              <w:rPr>
                <w:rFonts w:ascii="Arial Regular" w:hAnsi="Arial Regular" w:cs="Arial Regular"/>
                <w:color w:val="000000"/>
                <w:lang w:val="pt-BR"/>
              </w:rPr>
              <w:t>Assentamentos de Reforma Agrária</w:t>
            </w:r>
          </w:p>
        </w:tc>
        <w:tc>
          <w:tcPr>
            <w:tcW w:w="1985" w:type="dxa"/>
            <w:vAlign w:val="center"/>
          </w:tcPr>
          <w:p w14:paraId="02E69D24" w14:textId="718BF303" w:rsidR="008021C9" w:rsidRPr="00043F00" w:rsidRDefault="008021C9" w:rsidP="00B95D97">
            <w:pPr>
              <w:spacing w:line="360" w:lineRule="auto"/>
              <w:jc w:val="center"/>
              <w:rPr>
                <w:rFonts w:ascii="Arial Regular" w:hAnsi="Arial Regular" w:cs="Arial Regular" w:hint="eastAsia"/>
                <w:color w:val="000000"/>
                <w:lang w:val="pt-BR"/>
              </w:rPr>
            </w:pPr>
            <w:r w:rsidRPr="00043F00">
              <w:rPr>
                <w:rFonts w:ascii="Arial Regular" w:hAnsi="Arial Regular" w:cs="Arial Regular"/>
                <w:color w:val="000000"/>
                <w:lang w:val="pt-BR"/>
              </w:rPr>
              <w:t>8</w:t>
            </w:r>
          </w:p>
        </w:tc>
        <w:tc>
          <w:tcPr>
            <w:tcW w:w="1525" w:type="dxa"/>
            <w:vAlign w:val="center"/>
          </w:tcPr>
          <w:p w14:paraId="6427206E" w14:textId="20F6B50D" w:rsidR="008021C9" w:rsidRPr="00043F00" w:rsidRDefault="008021C9" w:rsidP="00B95D97">
            <w:pPr>
              <w:spacing w:line="360" w:lineRule="auto"/>
              <w:jc w:val="center"/>
              <w:rPr>
                <w:rFonts w:ascii="Arial Regular" w:hAnsi="Arial Regular" w:cs="Arial Regular" w:hint="eastAsia"/>
                <w:color w:val="000000"/>
                <w:lang w:val="pt-BR"/>
              </w:rPr>
            </w:pPr>
            <w:r w:rsidRPr="00043F00">
              <w:rPr>
                <w:rFonts w:ascii="Arial Regular" w:hAnsi="Arial Regular" w:cs="Arial Regular"/>
                <w:color w:val="000000"/>
                <w:lang w:val="pt-BR"/>
              </w:rPr>
              <w:t>-</w:t>
            </w:r>
          </w:p>
        </w:tc>
      </w:tr>
      <w:tr w:rsidR="008021C9" w:rsidRPr="00043F00" w14:paraId="44F3FE8A" w14:textId="77777777" w:rsidTr="002C571A">
        <w:trPr>
          <w:trHeight w:val="397"/>
          <w:jc w:val="center"/>
        </w:trPr>
        <w:tc>
          <w:tcPr>
            <w:tcW w:w="6232" w:type="dxa"/>
            <w:shd w:val="clear" w:color="auto" w:fill="FFFFFF"/>
            <w:vAlign w:val="center"/>
          </w:tcPr>
          <w:p w14:paraId="0D14D44E" w14:textId="59E0D36D" w:rsidR="008021C9" w:rsidRPr="00043F00" w:rsidRDefault="008021C9" w:rsidP="00B95D97">
            <w:pPr>
              <w:spacing w:line="360" w:lineRule="auto"/>
              <w:jc w:val="left"/>
              <w:rPr>
                <w:rFonts w:ascii="Arial Regular" w:hAnsi="Arial Regular" w:cs="Arial Regular" w:hint="eastAsia"/>
                <w:color w:val="000000"/>
                <w:lang w:val="pt-BR"/>
              </w:rPr>
            </w:pPr>
            <w:r w:rsidRPr="00043F00">
              <w:rPr>
                <w:rFonts w:ascii="Arial Regular" w:hAnsi="Arial Regular" w:cs="Arial Regular"/>
                <w:color w:val="000000"/>
                <w:lang w:val="pt-BR"/>
              </w:rPr>
              <w:t>Outros</w:t>
            </w:r>
          </w:p>
        </w:tc>
        <w:tc>
          <w:tcPr>
            <w:tcW w:w="1985" w:type="dxa"/>
            <w:vAlign w:val="center"/>
          </w:tcPr>
          <w:p w14:paraId="73217B71" w14:textId="338C6A0C" w:rsidR="008021C9" w:rsidRPr="00043F00" w:rsidRDefault="008021C9" w:rsidP="00B95D97">
            <w:pPr>
              <w:spacing w:line="360" w:lineRule="auto"/>
              <w:jc w:val="center"/>
              <w:rPr>
                <w:rFonts w:ascii="Arial Regular" w:hAnsi="Arial Regular" w:cs="Arial Regular" w:hint="eastAsia"/>
                <w:color w:val="000000"/>
                <w:lang w:val="pt-BR"/>
              </w:rPr>
            </w:pPr>
            <w:r w:rsidRPr="00043F00">
              <w:rPr>
                <w:rFonts w:ascii="Arial Regular" w:hAnsi="Arial Regular" w:cs="Arial Regular"/>
                <w:color w:val="000000"/>
                <w:lang w:val="pt-BR"/>
              </w:rPr>
              <w:t>4</w:t>
            </w:r>
          </w:p>
        </w:tc>
        <w:tc>
          <w:tcPr>
            <w:tcW w:w="1525" w:type="dxa"/>
            <w:vAlign w:val="center"/>
          </w:tcPr>
          <w:p w14:paraId="66898659" w14:textId="2CCD1C49" w:rsidR="008021C9" w:rsidRPr="00043F00" w:rsidRDefault="008021C9" w:rsidP="00B95D97">
            <w:pPr>
              <w:spacing w:line="360" w:lineRule="auto"/>
              <w:jc w:val="center"/>
              <w:rPr>
                <w:rFonts w:ascii="Arial Regular" w:hAnsi="Arial Regular" w:cs="Arial Regular" w:hint="eastAsia"/>
                <w:color w:val="000000"/>
                <w:lang w:val="pt-BR"/>
              </w:rPr>
            </w:pPr>
            <w:r w:rsidRPr="00043F00">
              <w:rPr>
                <w:rFonts w:ascii="Arial Regular" w:hAnsi="Arial Regular" w:cs="Arial Regular"/>
                <w:color w:val="000000"/>
                <w:lang w:val="pt-BR"/>
              </w:rPr>
              <w:t>02</w:t>
            </w:r>
          </w:p>
        </w:tc>
      </w:tr>
      <w:tr w:rsidR="008021C9" w:rsidRPr="00043F00" w14:paraId="7E3B33AF" w14:textId="77777777" w:rsidTr="002C571A">
        <w:trPr>
          <w:trHeight w:val="397"/>
          <w:jc w:val="center"/>
        </w:trPr>
        <w:tc>
          <w:tcPr>
            <w:tcW w:w="6232" w:type="dxa"/>
            <w:shd w:val="clear" w:color="auto" w:fill="DBEEF3"/>
            <w:vAlign w:val="center"/>
          </w:tcPr>
          <w:p w14:paraId="34BBD407" w14:textId="6657806D" w:rsidR="008021C9" w:rsidRPr="00043F00" w:rsidRDefault="008021C9" w:rsidP="00B95D97">
            <w:pPr>
              <w:spacing w:line="360" w:lineRule="auto"/>
              <w:jc w:val="left"/>
              <w:rPr>
                <w:rFonts w:ascii="Arial Regular" w:hAnsi="Arial Regular" w:cs="Arial Regular" w:hint="eastAsia"/>
                <w:b/>
                <w:bCs/>
                <w:color w:val="000000"/>
                <w:lang w:val="pt-BR"/>
              </w:rPr>
            </w:pPr>
            <w:r w:rsidRPr="00043F00">
              <w:rPr>
                <w:rFonts w:ascii="Arial Regular" w:hAnsi="Arial Regular" w:cs="Arial Regular"/>
                <w:b/>
                <w:bCs/>
                <w:color w:val="000000"/>
                <w:lang w:val="pt-BR"/>
              </w:rPr>
              <w:t>Total</w:t>
            </w:r>
          </w:p>
        </w:tc>
        <w:tc>
          <w:tcPr>
            <w:tcW w:w="1985" w:type="dxa"/>
            <w:shd w:val="clear" w:color="auto" w:fill="DBEEF3"/>
            <w:vAlign w:val="center"/>
          </w:tcPr>
          <w:p w14:paraId="24C1DB66" w14:textId="53C2F2C3" w:rsidR="008021C9" w:rsidRPr="00043F00" w:rsidRDefault="008021C9" w:rsidP="00B95D97">
            <w:pPr>
              <w:spacing w:line="360" w:lineRule="auto"/>
              <w:jc w:val="center"/>
              <w:rPr>
                <w:rFonts w:ascii="Arial Regular" w:hAnsi="Arial Regular" w:cs="Arial Regular" w:hint="eastAsia"/>
                <w:b/>
                <w:bCs/>
                <w:color w:val="000000"/>
                <w:lang w:val="pt-BR"/>
              </w:rPr>
            </w:pPr>
            <w:r w:rsidRPr="00043F00">
              <w:rPr>
                <w:rFonts w:ascii="Arial Regular" w:hAnsi="Arial Regular" w:cs="Arial Regular"/>
                <w:b/>
                <w:bCs/>
                <w:color w:val="000000"/>
                <w:lang w:val="pt-BR"/>
              </w:rPr>
              <w:t>257</w:t>
            </w:r>
          </w:p>
        </w:tc>
        <w:tc>
          <w:tcPr>
            <w:tcW w:w="1525" w:type="dxa"/>
            <w:shd w:val="clear" w:color="auto" w:fill="DBEEF3"/>
            <w:vAlign w:val="center"/>
          </w:tcPr>
          <w:p w14:paraId="3C0A9D24" w14:textId="78E7FF4C" w:rsidR="008021C9" w:rsidRPr="00043F00" w:rsidRDefault="008021C9" w:rsidP="00F00AC5">
            <w:pPr>
              <w:keepNext/>
              <w:spacing w:line="360" w:lineRule="auto"/>
              <w:jc w:val="center"/>
              <w:rPr>
                <w:rFonts w:ascii="Arial Regular" w:hAnsi="Arial Regular" w:cs="Arial Regular" w:hint="eastAsia"/>
                <w:b/>
                <w:bCs/>
                <w:color w:val="000000"/>
                <w:lang w:val="pt-BR"/>
              </w:rPr>
            </w:pPr>
            <w:r w:rsidRPr="00043F00">
              <w:rPr>
                <w:rFonts w:ascii="Arial Regular" w:hAnsi="Arial Regular" w:cs="Arial Regular"/>
                <w:b/>
                <w:bCs/>
                <w:color w:val="000000"/>
                <w:lang w:val="pt-BR"/>
              </w:rPr>
              <w:t>521</w:t>
            </w:r>
          </w:p>
        </w:tc>
      </w:tr>
    </w:tbl>
    <w:p w14:paraId="7F240D94" w14:textId="168CEC74" w:rsidR="00D86E63" w:rsidRPr="00043F00" w:rsidRDefault="00F00AC5" w:rsidP="00411FA5">
      <w:pPr>
        <w:pStyle w:val="Legenda"/>
        <w:spacing w:before="240"/>
        <w:jc w:val="center"/>
        <w:rPr>
          <w:rFonts w:ascii="Arial Regular" w:hAnsi="Arial Regular"/>
        </w:rPr>
      </w:pPr>
      <w:bookmarkStart w:id="67" w:name="_Toc130486552"/>
      <w:r w:rsidRPr="00043F00">
        <w:rPr>
          <w:rFonts w:ascii="Arial Regular" w:hAnsi="Arial Regular"/>
        </w:rPr>
        <w:t xml:space="preserve">Tabela </w:t>
      </w:r>
      <w:bookmarkStart w:id="68" w:name="Tab4"/>
      <w:r w:rsidR="00A94541" w:rsidRPr="00043F00">
        <w:rPr>
          <w:rFonts w:ascii="Arial Regular" w:hAnsi="Arial Regular"/>
        </w:rPr>
        <w:fldChar w:fldCharType="begin"/>
      </w:r>
      <w:r w:rsidR="00A94541" w:rsidRPr="00043F00">
        <w:rPr>
          <w:rFonts w:ascii="Arial Regular" w:hAnsi="Arial Regular"/>
        </w:rPr>
        <w:instrText xml:space="preserve"> SEQ Tabela \* ARABIC </w:instrText>
      </w:r>
      <w:r w:rsidR="00A94541" w:rsidRPr="00043F00">
        <w:rPr>
          <w:rFonts w:ascii="Arial Regular" w:hAnsi="Arial Regular"/>
        </w:rPr>
        <w:fldChar w:fldCharType="separate"/>
      </w:r>
      <w:r w:rsidR="006B149F">
        <w:rPr>
          <w:rFonts w:ascii="Arial Regular" w:hAnsi="Arial Regular"/>
          <w:noProof/>
        </w:rPr>
        <w:t>4</w:t>
      </w:r>
      <w:r w:rsidR="00A94541" w:rsidRPr="00043F00">
        <w:rPr>
          <w:rFonts w:ascii="Arial Regular" w:hAnsi="Arial Regular"/>
        </w:rPr>
        <w:fldChar w:fldCharType="end"/>
      </w:r>
      <w:bookmarkEnd w:id="68"/>
      <w:r w:rsidRPr="00043F00">
        <w:rPr>
          <w:rFonts w:ascii="Arial Regular" w:hAnsi="Arial Regular"/>
        </w:rPr>
        <w:t xml:space="preserve"> – Quantidade e Tipo de Imóveis Presentes na Faixa de Domínio</w:t>
      </w:r>
      <w:bookmarkEnd w:id="67"/>
    </w:p>
    <w:p w14:paraId="2EB708D0" w14:textId="3ED9DFC4" w:rsidR="00411FA5" w:rsidRPr="00043F00" w:rsidRDefault="00411FA5" w:rsidP="00411FA5">
      <w:pPr>
        <w:rPr>
          <w:rFonts w:ascii="Arial Regular" w:hAnsi="Arial Regular" w:hint="eastAsia"/>
          <w:lang w:val="pt-BR" w:eastAsia="en-US" w:bidi="en-US"/>
        </w:rPr>
      </w:pPr>
    </w:p>
    <w:p w14:paraId="476A31A1" w14:textId="77777777" w:rsidR="00411FA5" w:rsidRPr="00043F00" w:rsidRDefault="00411FA5" w:rsidP="00411FA5">
      <w:pPr>
        <w:rPr>
          <w:rFonts w:ascii="Arial Regular" w:hAnsi="Arial Regular" w:hint="eastAsia"/>
          <w:lang w:val="pt-BR" w:eastAsia="en-US" w:bidi="en-US"/>
        </w:rPr>
      </w:pPr>
    </w:p>
    <w:tbl>
      <w:tblPr>
        <w:tblStyle w:val="Tabelacomgrade"/>
        <w:tblW w:w="0" w:type="auto"/>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ook w:val="04A0" w:firstRow="1" w:lastRow="0" w:firstColumn="1" w:lastColumn="0" w:noHBand="0" w:noVBand="1"/>
      </w:tblPr>
      <w:tblGrid>
        <w:gridCol w:w="1555"/>
        <w:gridCol w:w="2709"/>
        <w:gridCol w:w="3025"/>
        <w:gridCol w:w="2447"/>
      </w:tblGrid>
      <w:tr w:rsidR="000B0DB8" w:rsidRPr="00043F00" w14:paraId="66C5368C" w14:textId="77777777" w:rsidTr="00BE38CB">
        <w:trPr>
          <w:trHeight w:val="397"/>
          <w:jc w:val="center"/>
        </w:trPr>
        <w:tc>
          <w:tcPr>
            <w:tcW w:w="1555" w:type="dxa"/>
            <w:shd w:val="clear" w:color="auto" w:fill="DBEEF3"/>
            <w:vAlign w:val="center"/>
          </w:tcPr>
          <w:p w14:paraId="32C01E1E" w14:textId="03CF0E9C" w:rsidR="000B0DB8" w:rsidRPr="00043F00" w:rsidRDefault="000B0DB8" w:rsidP="0042599D">
            <w:pPr>
              <w:jc w:val="center"/>
              <w:rPr>
                <w:rFonts w:ascii="Arial Regular" w:hAnsi="Arial Regular" w:cs="Arial Regular" w:hint="eastAsia"/>
                <w:b/>
                <w:bCs/>
                <w:color w:val="000000"/>
                <w:lang w:val="pt-BR"/>
              </w:rPr>
            </w:pPr>
            <w:r w:rsidRPr="00043F00">
              <w:rPr>
                <w:rFonts w:ascii="Arial Regular" w:hAnsi="Arial Regular" w:cs="Arial Regular"/>
                <w:b/>
                <w:bCs/>
                <w:color w:val="000000"/>
                <w:lang w:val="pt-BR"/>
              </w:rPr>
              <w:lastRenderedPageBreak/>
              <w:t>Estado</w:t>
            </w:r>
          </w:p>
        </w:tc>
        <w:tc>
          <w:tcPr>
            <w:tcW w:w="2709" w:type="dxa"/>
            <w:shd w:val="clear" w:color="auto" w:fill="DBEEF3"/>
            <w:vAlign w:val="center"/>
          </w:tcPr>
          <w:p w14:paraId="0F5039F2" w14:textId="39701AB7" w:rsidR="000B0DB8" w:rsidRPr="00043F00" w:rsidRDefault="000B0DB8" w:rsidP="0042599D">
            <w:pPr>
              <w:jc w:val="center"/>
              <w:rPr>
                <w:rFonts w:ascii="Arial Regular" w:hAnsi="Arial Regular" w:cs="Arial Regular" w:hint="eastAsia"/>
                <w:b/>
                <w:bCs/>
                <w:color w:val="000000"/>
                <w:sz w:val="19"/>
                <w:szCs w:val="22"/>
                <w:lang w:val="pt-BR"/>
              </w:rPr>
            </w:pPr>
            <w:r w:rsidRPr="00043F00">
              <w:rPr>
                <w:rFonts w:ascii="Arial Regular" w:hAnsi="Arial Regular" w:cs="Arial Regular"/>
                <w:b/>
                <w:bCs/>
                <w:color w:val="000000"/>
                <w:sz w:val="19"/>
                <w:szCs w:val="22"/>
                <w:lang w:val="pt-BR"/>
              </w:rPr>
              <w:t>Valor estimado para Indenização (Terra Nua + Benfeitorias Reprodutivas)</w:t>
            </w:r>
          </w:p>
        </w:tc>
        <w:tc>
          <w:tcPr>
            <w:tcW w:w="0" w:type="auto"/>
            <w:shd w:val="clear" w:color="auto" w:fill="DBEEF3"/>
            <w:vAlign w:val="center"/>
          </w:tcPr>
          <w:p w14:paraId="13CBB29D" w14:textId="1CBDB71D" w:rsidR="000B0DB8" w:rsidRPr="00043F00" w:rsidRDefault="000B0DB8" w:rsidP="0042599D">
            <w:pPr>
              <w:jc w:val="center"/>
              <w:rPr>
                <w:rFonts w:ascii="Arial Regular" w:hAnsi="Arial Regular" w:cs="Arial Regular" w:hint="eastAsia"/>
                <w:b/>
                <w:bCs/>
                <w:color w:val="000000"/>
                <w:sz w:val="19"/>
                <w:szCs w:val="22"/>
                <w:lang w:val="pt-BR"/>
              </w:rPr>
            </w:pPr>
            <w:r w:rsidRPr="00043F00">
              <w:rPr>
                <w:rFonts w:ascii="Arial Regular" w:hAnsi="Arial Regular" w:cs="Arial Regular"/>
                <w:b/>
                <w:bCs/>
                <w:color w:val="000000"/>
                <w:sz w:val="19"/>
                <w:szCs w:val="22"/>
                <w:lang w:val="pt-BR"/>
              </w:rPr>
              <w:t>Valor estimado para Indenização (Benfeitorias Não Reprodutivas)</w:t>
            </w:r>
          </w:p>
        </w:tc>
        <w:tc>
          <w:tcPr>
            <w:tcW w:w="0" w:type="auto"/>
            <w:shd w:val="clear" w:color="auto" w:fill="DBEEF3"/>
            <w:vAlign w:val="center"/>
          </w:tcPr>
          <w:p w14:paraId="088FDF45" w14:textId="35269985" w:rsidR="000B0DB8" w:rsidRPr="00043F00" w:rsidRDefault="000B0DB8" w:rsidP="0042599D">
            <w:pPr>
              <w:jc w:val="center"/>
              <w:rPr>
                <w:rFonts w:ascii="Arial Regular" w:hAnsi="Arial Regular" w:cs="Arial Regular" w:hint="eastAsia"/>
                <w:b/>
                <w:bCs/>
                <w:color w:val="000000"/>
                <w:sz w:val="19"/>
                <w:szCs w:val="22"/>
                <w:lang w:val="pt-BR"/>
              </w:rPr>
            </w:pPr>
            <w:r w:rsidRPr="00043F00">
              <w:rPr>
                <w:rFonts w:ascii="Arial Regular" w:hAnsi="Arial Regular" w:cs="Arial Regular"/>
                <w:b/>
                <w:bCs/>
                <w:color w:val="000000"/>
                <w:sz w:val="19"/>
                <w:szCs w:val="22"/>
                <w:lang w:val="pt-BR"/>
              </w:rPr>
              <w:t>Valor estimado para Indenização Total</w:t>
            </w:r>
          </w:p>
        </w:tc>
      </w:tr>
      <w:tr w:rsidR="000B0DB8" w:rsidRPr="00043F00" w14:paraId="06C8EFFF" w14:textId="77777777" w:rsidTr="00BE38CB">
        <w:trPr>
          <w:trHeight w:val="397"/>
          <w:jc w:val="center"/>
        </w:trPr>
        <w:tc>
          <w:tcPr>
            <w:tcW w:w="1555" w:type="dxa"/>
            <w:shd w:val="clear" w:color="auto" w:fill="FFFFFF"/>
            <w:vAlign w:val="center"/>
          </w:tcPr>
          <w:p w14:paraId="4CA3AED1" w14:textId="24DC4FD2" w:rsidR="000B0DB8" w:rsidRPr="00043F00" w:rsidRDefault="000B0DB8" w:rsidP="0042599D">
            <w:pPr>
              <w:jc w:val="left"/>
              <w:rPr>
                <w:rFonts w:ascii="Arial Regular" w:hAnsi="Arial Regular" w:cs="Arial Regular" w:hint="eastAsia"/>
                <w:color w:val="000000"/>
                <w:lang w:val="pt-BR"/>
              </w:rPr>
            </w:pPr>
            <w:r w:rsidRPr="00043F00">
              <w:rPr>
                <w:rFonts w:ascii="Arial Regular" w:hAnsi="Arial Regular" w:cs="Arial Regular"/>
                <w:color w:val="000000"/>
                <w:lang w:val="pt-BR"/>
              </w:rPr>
              <w:t xml:space="preserve">Mato Grosso </w:t>
            </w:r>
          </w:p>
        </w:tc>
        <w:tc>
          <w:tcPr>
            <w:tcW w:w="2709" w:type="dxa"/>
            <w:shd w:val="clear" w:color="auto" w:fill="FFFFFF"/>
            <w:vAlign w:val="center"/>
          </w:tcPr>
          <w:p w14:paraId="3E766AD5" w14:textId="32EEF039" w:rsidR="000B0DB8" w:rsidRPr="00043F00" w:rsidRDefault="000B0DB8" w:rsidP="0042599D">
            <w:pPr>
              <w:jc w:val="right"/>
              <w:rPr>
                <w:rFonts w:ascii="Arial Regular" w:hAnsi="Arial Regular" w:cs="Arial Regular" w:hint="eastAsia"/>
                <w:color w:val="000000"/>
                <w:lang w:val="pt-BR"/>
              </w:rPr>
            </w:pPr>
            <w:r w:rsidRPr="00043F00">
              <w:rPr>
                <w:rFonts w:ascii="Arial Regular" w:hAnsi="Arial Regular" w:cs="Arial Regular"/>
                <w:color w:val="000000"/>
                <w:lang w:val="pt-BR"/>
              </w:rPr>
              <w:t>R$ 39.855.900,99</w:t>
            </w:r>
          </w:p>
        </w:tc>
        <w:tc>
          <w:tcPr>
            <w:tcW w:w="0" w:type="auto"/>
            <w:shd w:val="clear" w:color="auto" w:fill="FFFFFF"/>
            <w:vAlign w:val="center"/>
          </w:tcPr>
          <w:p w14:paraId="5FED49B0" w14:textId="138298BF" w:rsidR="000B0DB8" w:rsidRPr="00043F00" w:rsidRDefault="000B0DB8" w:rsidP="0042599D">
            <w:pPr>
              <w:jc w:val="right"/>
              <w:rPr>
                <w:rFonts w:ascii="Arial Regular" w:hAnsi="Arial Regular" w:cs="Arial Regular" w:hint="eastAsia"/>
                <w:color w:val="000000"/>
                <w:lang w:val="pt-BR"/>
              </w:rPr>
            </w:pPr>
            <w:r w:rsidRPr="00043F00">
              <w:rPr>
                <w:rFonts w:ascii="Arial Regular" w:hAnsi="Arial Regular" w:cs="Arial Regular"/>
                <w:color w:val="000000"/>
                <w:lang w:val="pt-BR"/>
              </w:rPr>
              <w:t>R$ 44.749.342,11</w:t>
            </w:r>
          </w:p>
        </w:tc>
        <w:tc>
          <w:tcPr>
            <w:tcW w:w="0" w:type="auto"/>
            <w:shd w:val="clear" w:color="auto" w:fill="FFFFFF"/>
            <w:vAlign w:val="center"/>
          </w:tcPr>
          <w:p w14:paraId="2D30DCC0" w14:textId="142A894B" w:rsidR="000B0DB8" w:rsidRPr="00043F00" w:rsidRDefault="000B0DB8" w:rsidP="0042599D">
            <w:pPr>
              <w:jc w:val="right"/>
              <w:rPr>
                <w:rFonts w:ascii="Arial Regular" w:hAnsi="Arial Regular" w:cs="Arial Regular" w:hint="eastAsia"/>
                <w:color w:val="000000"/>
                <w:lang w:val="pt-BR"/>
              </w:rPr>
            </w:pPr>
            <w:r w:rsidRPr="00043F00">
              <w:rPr>
                <w:rFonts w:ascii="Arial Regular" w:hAnsi="Arial Regular" w:cs="Arial Regular"/>
                <w:color w:val="000000"/>
                <w:lang w:val="pt-BR"/>
              </w:rPr>
              <w:t>R$ 84.605.243,10</w:t>
            </w:r>
          </w:p>
        </w:tc>
      </w:tr>
      <w:tr w:rsidR="000B0DB8" w:rsidRPr="00043F00" w14:paraId="0F18F31B" w14:textId="77777777" w:rsidTr="00BE38CB">
        <w:trPr>
          <w:trHeight w:val="397"/>
          <w:jc w:val="center"/>
        </w:trPr>
        <w:tc>
          <w:tcPr>
            <w:tcW w:w="1555" w:type="dxa"/>
            <w:vAlign w:val="center"/>
          </w:tcPr>
          <w:p w14:paraId="6192A3C2" w14:textId="3EE1B4AC" w:rsidR="000B0DB8" w:rsidRPr="00043F00" w:rsidRDefault="000B0DB8" w:rsidP="0042599D">
            <w:pPr>
              <w:jc w:val="left"/>
              <w:rPr>
                <w:rFonts w:ascii="Arial Regular" w:hAnsi="Arial Regular" w:cs="Arial Regular" w:hint="eastAsia"/>
                <w:color w:val="000000"/>
                <w:lang w:val="pt-BR"/>
              </w:rPr>
            </w:pPr>
            <w:r w:rsidRPr="00043F00">
              <w:rPr>
                <w:rFonts w:ascii="Arial Regular" w:hAnsi="Arial Regular" w:cs="Arial Regular"/>
                <w:color w:val="000000"/>
                <w:lang w:val="pt-BR"/>
              </w:rPr>
              <w:t xml:space="preserve">Pará </w:t>
            </w:r>
          </w:p>
        </w:tc>
        <w:tc>
          <w:tcPr>
            <w:tcW w:w="2709" w:type="dxa"/>
            <w:vAlign w:val="center"/>
          </w:tcPr>
          <w:p w14:paraId="51A141D0" w14:textId="73DD0DB0" w:rsidR="000B0DB8" w:rsidRPr="00043F00" w:rsidRDefault="000B0DB8" w:rsidP="0042599D">
            <w:pPr>
              <w:jc w:val="right"/>
              <w:rPr>
                <w:rFonts w:ascii="Arial Regular" w:hAnsi="Arial Regular" w:cs="Arial Regular" w:hint="eastAsia"/>
                <w:color w:val="000000"/>
                <w:lang w:val="pt-BR"/>
              </w:rPr>
            </w:pPr>
            <w:r w:rsidRPr="00043F00">
              <w:rPr>
                <w:rFonts w:ascii="Arial Regular" w:hAnsi="Arial Regular" w:cs="Arial Regular"/>
                <w:color w:val="000000"/>
                <w:lang w:val="pt-BR"/>
              </w:rPr>
              <w:t>R$ 28.188.519,77</w:t>
            </w:r>
          </w:p>
        </w:tc>
        <w:tc>
          <w:tcPr>
            <w:tcW w:w="0" w:type="auto"/>
            <w:vAlign w:val="center"/>
          </w:tcPr>
          <w:p w14:paraId="32669777" w14:textId="026305AA" w:rsidR="000B0DB8" w:rsidRPr="00043F00" w:rsidRDefault="000B0DB8" w:rsidP="0042599D">
            <w:pPr>
              <w:jc w:val="right"/>
              <w:rPr>
                <w:rFonts w:ascii="Arial Regular" w:hAnsi="Arial Regular" w:cs="Arial Regular" w:hint="eastAsia"/>
                <w:color w:val="000000"/>
                <w:lang w:val="pt-BR"/>
              </w:rPr>
            </w:pPr>
            <w:r w:rsidRPr="00043F00">
              <w:rPr>
                <w:rFonts w:ascii="Arial Regular" w:hAnsi="Arial Regular" w:cs="Arial Regular"/>
                <w:color w:val="000000"/>
                <w:lang w:val="pt-BR"/>
              </w:rPr>
              <w:t>R$ 10.571.777,25</w:t>
            </w:r>
          </w:p>
        </w:tc>
        <w:tc>
          <w:tcPr>
            <w:tcW w:w="0" w:type="auto"/>
            <w:vAlign w:val="center"/>
          </w:tcPr>
          <w:p w14:paraId="24CD6DF9" w14:textId="2BDCED74" w:rsidR="000B0DB8" w:rsidRPr="00043F00" w:rsidRDefault="000B0DB8" w:rsidP="0042599D">
            <w:pPr>
              <w:jc w:val="right"/>
              <w:rPr>
                <w:rFonts w:ascii="Arial Regular" w:hAnsi="Arial Regular" w:cs="Arial Regular" w:hint="eastAsia"/>
                <w:color w:val="000000"/>
                <w:lang w:val="pt-BR"/>
              </w:rPr>
            </w:pPr>
            <w:r w:rsidRPr="00043F00">
              <w:rPr>
                <w:rFonts w:ascii="Arial Regular" w:hAnsi="Arial Regular" w:cs="Arial Regular"/>
                <w:color w:val="000000"/>
                <w:lang w:val="pt-BR"/>
              </w:rPr>
              <w:t>R$ 38.760.297,02</w:t>
            </w:r>
          </w:p>
        </w:tc>
      </w:tr>
      <w:tr w:rsidR="000B0DB8" w:rsidRPr="00043F00" w14:paraId="2C486196" w14:textId="77777777" w:rsidTr="00666267">
        <w:trPr>
          <w:trHeight w:val="397"/>
          <w:jc w:val="center"/>
        </w:trPr>
        <w:tc>
          <w:tcPr>
            <w:tcW w:w="1555" w:type="dxa"/>
            <w:shd w:val="clear" w:color="auto" w:fill="auto"/>
            <w:vAlign w:val="center"/>
          </w:tcPr>
          <w:p w14:paraId="245989C3" w14:textId="660DBE2D" w:rsidR="000B0DB8" w:rsidRPr="00043F00" w:rsidRDefault="000B0DB8" w:rsidP="00666267">
            <w:pPr>
              <w:jc w:val="left"/>
              <w:rPr>
                <w:rFonts w:ascii="Arial Regular" w:hAnsi="Arial Regular" w:cs="Arial Regular" w:hint="eastAsia"/>
                <w:b/>
                <w:bCs/>
                <w:color w:val="000000"/>
                <w:lang w:val="pt-BR"/>
              </w:rPr>
            </w:pPr>
            <w:r w:rsidRPr="00043F00">
              <w:rPr>
                <w:rFonts w:ascii="Arial Regular" w:hAnsi="Arial Regular" w:cs="Arial Regular"/>
                <w:b/>
                <w:bCs/>
                <w:color w:val="000000"/>
                <w:lang w:val="pt-BR"/>
              </w:rPr>
              <w:t>Total</w:t>
            </w:r>
          </w:p>
        </w:tc>
        <w:tc>
          <w:tcPr>
            <w:tcW w:w="2709" w:type="dxa"/>
            <w:shd w:val="clear" w:color="auto" w:fill="auto"/>
            <w:vAlign w:val="center"/>
          </w:tcPr>
          <w:p w14:paraId="1A06D1B0" w14:textId="4B31E57A" w:rsidR="000B0DB8" w:rsidRPr="00043F00" w:rsidRDefault="000B0DB8" w:rsidP="0042599D">
            <w:pPr>
              <w:jc w:val="right"/>
              <w:rPr>
                <w:rFonts w:ascii="Arial Regular" w:hAnsi="Arial Regular" w:cs="Arial Regular" w:hint="eastAsia"/>
                <w:b/>
                <w:bCs/>
                <w:color w:val="000000"/>
                <w:lang w:val="pt-BR"/>
              </w:rPr>
            </w:pPr>
            <w:r w:rsidRPr="00043F00">
              <w:rPr>
                <w:rFonts w:ascii="Arial Regular" w:hAnsi="Arial Regular" w:cs="Arial Regular"/>
                <w:b/>
                <w:bCs/>
                <w:color w:val="000000"/>
                <w:lang w:val="pt-BR"/>
              </w:rPr>
              <w:t>R$ 68.044.420,76</w:t>
            </w:r>
          </w:p>
        </w:tc>
        <w:tc>
          <w:tcPr>
            <w:tcW w:w="0" w:type="auto"/>
            <w:shd w:val="clear" w:color="auto" w:fill="auto"/>
            <w:vAlign w:val="center"/>
          </w:tcPr>
          <w:p w14:paraId="12A70A3B" w14:textId="543D5DA6" w:rsidR="000B0DB8" w:rsidRPr="00043F00" w:rsidRDefault="000B0DB8" w:rsidP="0042599D">
            <w:pPr>
              <w:jc w:val="right"/>
              <w:rPr>
                <w:rFonts w:ascii="Arial Regular" w:hAnsi="Arial Regular" w:cs="Arial Regular" w:hint="eastAsia"/>
                <w:b/>
                <w:bCs/>
                <w:color w:val="000000"/>
                <w:lang w:val="pt-BR"/>
              </w:rPr>
            </w:pPr>
            <w:r w:rsidRPr="00043F00">
              <w:rPr>
                <w:rFonts w:ascii="Arial Regular" w:hAnsi="Arial Regular" w:cs="Arial Regular"/>
                <w:b/>
                <w:bCs/>
                <w:color w:val="000000"/>
                <w:lang w:val="pt-BR"/>
              </w:rPr>
              <w:t>R$ 55.321.119,36</w:t>
            </w:r>
          </w:p>
        </w:tc>
        <w:tc>
          <w:tcPr>
            <w:tcW w:w="0" w:type="auto"/>
            <w:shd w:val="clear" w:color="auto" w:fill="auto"/>
            <w:vAlign w:val="center"/>
          </w:tcPr>
          <w:p w14:paraId="2D40433D" w14:textId="513E8B76" w:rsidR="000B0DB8" w:rsidRPr="00043F00" w:rsidRDefault="000B0DB8" w:rsidP="0042599D">
            <w:pPr>
              <w:keepNext/>
              <w:jc w:val="right"/>
              <w:rPr>
                <w:rFonts w:ascii="Arial Regular" w:hAnsi="Arial Regular" w:cs="Arial Regular" w:hint="eastAsia"/>
                <w:b/>
                <w:bCs/>
                <w:color w:val="000000"/>
                <w:lang w:val="pt-BR"/>
              </w:rPr>
            </w:pPr>
            <w:r w:rsidRPr="00043F00">
              <w:rPr>
                <w:rFonts w:ascii="Arial Regular" w:hAnsi="Arial Regular" w:cs="Arial Regular"/>
                <w:b/>
                <w:bCs/>
                <w:color w:val="000000"/>
                <w:lang w:val="pt-BR"/>
              </w:rPr>
              <w:t>R$ 123.365.540,12</w:t>
            </w:r>
          </w:p>
        </w:tc>
      </w:tr>
    </w:tbl>
    <w:p w14:paraId="311313A5" w14:textId="703927D1" w:rsidR="0017043D" w:rsidRPr="00043F00" w:rsidRDefault="0017043D" w:rsidP="0095533E">
      <w:pPr>
        <w:pStyle w:val="Legenda"/>
        <w:framePr w:h="281" w:hRule="exact" w:hSpace="180" w:wrap="around" w:vAnchor="text" w:hAnchor="page" w:x="3784" w:y="108"/>
        <w:suppressOverlap/>
        <w:rPr>
          <w:rFonts w:ascii="Arial Regular" w:hAnsi="Arial Regular"/>
        </w:rPr>
      </w:pPr>
      <w:bookmarkStart w:id="69" w:name="_Toc130486553"/>
      <w:r w:rsidRPr="00043F00">
        <w:rPr>
          <w:rFonts w:ascii="Arial Regular" w:hAnsi="Arial Regular"/>
        </w:rPr>
        <w:t xml:space="preserve">Tabela </w:t>
      </w:r>
      <w:bookmarkStart w:id="70" w:name="Tab5"/>
      <w:r w:rsidR="00A94541" w:rsidRPr="00043F00">
        <w:rPr>
          <w:rFonts w:ascii="Arial Regular" w:hAnsi="Arial Regular"/>
        </w:rPr>
        <w:fldChar w:fldCharType="begin"/>
      </w:r>
      <w:r w:rsidR="00A94541" w:rsidRPr="00043F00">
        <w:rPr>
          <w:rFonts w:ascii="Arial Regular" w:hAnsi="Arial Regular"/>
        </w:rPr>
        <w:instrText xml:space="preserve"> SEQ Tabela \* ARABIC </w:instrText>
      </w:r>
      <w:r w:rsidR="00A94541" w:rsidRPr="00043F00">
        <w:rPr>
          <w:rFonts w:ascii="Arial Regular" w:hAnsi="Arial Regular"/>
        </w:rPr>
        <w:fldChar w:fldCharType="separate"/>
      </w:r>
      <w:r w:rsidR="006B149F">
        <w:rPr>
          <w:rFonts w:ascii="Arial Regular" w:hAnsi="Arial Regular"/>
          <w:noProof/>
        </w:rPr>
        <w:t>5</w:t>
      </w:r>
      <w:r w:rsidR="00A94541" w:rsidRPr="00043F00">
        <w:rPr>
          <w:rFonts w:ascii="Arial Regular" w:hAnsi="Arial Regular"/>
        </w:rPr>
        <w:fldChar w:fldCharType="end"/>
      </w:r>
      <w:bookmarkEnd w:id="70"/>
      <w:r w:rsidRPr="00043F00">
        <w:rPr>
          <w:rFonts w:ascii="Arial Regular" w:hAnsi="Arial Regular"/>
        </w:rPr>
        <w:t xml:space="preserve"> – Valores das áreas atingidas pela Desapropriação</w:t>
      </w:r>
      <w:bookmarkEnd w:id="69"/>
    </w:p>
    <w:p w14:paraId="4EDBDFE2" w14:textId="6428B8FE" w:rsidR="000D3F30" w:rsidRPr="00043F00" w:rsidRDefault="000D3F30" w:rsidP="00595C6C">
      <w:pPr>
        <w:spacing w:after="120" w:line="360" w:lineRule="auto"/>
        <w:rPr>
          <w:rFonts w:ascii="Arial Regular" w:eastAsia="Arial" w:hAnsi="Arial Regular" w:cs="Arial"/>
          <w:szCs w:val="21"/>
          <w:lang w:val="pt-BR"/>
        </w:rPr>
      </w:pPr>
    </w:p>
    <w:p w14:paraId="5C2AFBF8" w14:textId="155AD6D7" w:rsidR="00D86E63" w:rsidRPr="00043F00" w:rsidRDefault="00D86E63" w:rsidP="00D01331">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No momento a ferrovia encontra</w:t>
      </w:r>
      <w:r w:rsidR="00563C16" w:rsidRPr="00043F00">
        <w:rPr>
          <w:rFonts w:ascii="Arial Regular" w:hAnsi="Arial Regular" w:cs="Arial Regular"/>
          <w:color w:val="404040" w:themeColor="text1" w:themeTint="BF"/>
          <w:lang w:val="pt-BR"/>
        </w:rPr>
        <w:t>-se</w:t>
      </w:r>
      <w:r w:rsidRPr="00043F00">
        <w:rPr>
          <w:rFonts w:ascii="Arial Regular" w:hAnsi="Arial Regular" w:cs="Arial Regular"/>
          <w:color w:val="404040" w:themeColor="text1" w:themeTint="BF"/>
          <w:lang w:val="pt-BR"/>
        </w:rPr>
        <w:t xml:space="preserve"> em fase de projeto geométrico, em análise locacional do traçado que intercepta o Parque Nacional do Jamanxim.</w:t>
      </w:r>
    </w:p>
    <w:p w14:paraId="5DF27FDF" w14:textId="77777777" w:rsidR="00632CDA" w:rsidRPr="00043F00" w:rsidRDefault="00632CDA" w:rsidP="00D01331">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Dada a situação descrita acima, ressalta-se o interesse da Infra S.A. na continuidade da Ferrogrão tendo em vista os benefícios frente a sua consolidação, que contemplam objetivos sustentáveis relacionados a trabalho e crescimento econômico; indústria, inovação e infraestrutura; e ação contra a mudança do clima global. A expectativa de geração de mais de 300 mil empregos; arrecadação tributária de R$ 625 milhões com o investimento e de R$ 5,3 bilhões com a operação; e redução de R$ 19,2 bilhões no custo do frete em relação à rodovia são exemplos do potencial avanço econômico.</w:t>
      </w:r>
    </w:p>
    <w:p w14:paraId="34255E4A" w14:textId="3E65AEDF" w:rsidR="00632CDA" w:rsidRPr="00043F00" w:rsidRDefault="00632CDA" w:rsidP="00D01331">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Além desse aspecto, o empreendimento também contempla a sustentabilidade em seu conceito ambiental, com a redução em 50% do total de emissões de CO2 gerado a BR 163; a recuperação de 723 áreas degradadas pré-existentes; o reflorestamento de 1,5 milhões de mudas em 700 há; e as compensações socioambientais estimadas em mais de R$ 700 milhões. Ademais, com o foco na vida humana, a implantação da Ferrogrão irá reduzir números de acidentes na rodovia BR-163, que entre 2015 e 2020 teve 2.648 mortos e 6.529 acidentes. Esse número é maior do que os acidentes ocorridos no mesmo período em toda a malha ferroviária federal (3.919).</w:t>
      </w:r>
    </w:p>
    <w:p w14:paraId="30686FEB" w14:textId="77777777" w:rsidR="0069595E" w:rsidRPr="00043F00" w:rsidRDefault="0069595E" w:rsidP="00D01331">
      <w:pPr>
        <w:spacing w:line="360" w:lineRule="auto"/>
        <w:ind w:firstLineChars="200" w:firstLine="420"/>
        <w:rPr>
          <w:rFonts w:ascii="Arial Regular" w:hAnsi="Arial Regular" w:cs="Arial Regular" w:hint="eastAsia"/>
          <w:color w:val="404040" w:themeColor="text1" w:themeTint="BF"/>
          <w:lang w:val="pt-BR"/>
        </w:rPr>
      </w:pPr>
    </w:p>
    <w:p w14:paraId="3A80F422" w14:textId="4647B026" w:rsidR="0069595E" w:rsidRPr="00043F00" w:rsidRDefault="006B149F" w:rsidP="0069595E">
      <w:pPr>
        <w:pStyle w:val="Ttulo3"/>
        <w:numPr>
          <w:ilvl w:val="2"/>
          <w:numId w:val="11"/>
        </w:numPr>
        <w:ind w:left="709" w:hanging="646"/>
        <w:rPr>
          <w:rFonts w:ascii="Arial Regular" w:hAnsi="Arial Regular" w:cs="Arial Regular" w:hint="eastAsia"/>
          <w:b/>
          <w:bCs/>
          <w:color w:val="404040" w:themeColor="text1" w:themeTint="BF"/>
          <w:szCs w:val="40"/>
          <w:lang w:val="pt-BR"/>
        </w:rPr>
      </w:pPr>
      <w:bookmarkStart w:id="71" w:name="_Toc130486630"/>
      <w:r>
        <w:rPr>
          <w:rFonts w:ascii="Arial Regular" w:hAnsi="Arial Regular" w:cs="Arial Regular"/>
          <w:b/>
          <w:bCs/>
          <w:color w:val="404040" w:themeColor="text1" w:themeTint="BF"/>
          <w:szCs w:val="40"/>
          <w:lang w:val="pt-BR"/>
        </w:rPr>
        <w:t>EF-267 (Ferrovia Pantanal)</w:t>
      </w:r>
      <w:bookmarkEnd w:id="71"/>
    </w:p>
    <w:p w14:paraId="4FD8D8D6" w14:textId="77777777" w:rsidR="0069595E" w:rsidRPr="00043F00" w:rsidRDefault="0069595E" w:rsidP="0069595E">
      <w:pPr>
        <w:rPr>
          <w:rFonts w:ascii="Arial Regular" w:hAnsi="Arial Regular" w:hint="eastAsia"/>
          <w:sz w:val="32"/>
          <w:szCs w:val="32"/>
        </w:rPr>
      </w:pPr>
    </w:p>
    <w:p w14:paraId="0022912D" w14:textId="4CE0B93C" w:rsidR="0069595E" w:rsidRPr="00043F00" w:rsidRDefault="0069595E" w:rsidP="0069595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Ferrovia Pantanal (EF-267) liga a FNS (partindo de Panorama/SP) à Porto Murtinho/Maracaju, na fronteira Brasil-Paraguai, atravessando o estado do Mato Grosso do Sul. Sobre a ferrovia foi desenvolvido em 2011 o estudo de Estudo de Viabilidade Técnica, Econômica e Ambiental, através do contrato 093/10 entre o Consórcio Contécnica-CEPPLA e 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mesmo contrato que também executou os estudos da Ferrovia Norte Sul (EF-151) no trecho Estrela d’Oeste/SP a Panorama/SP. Sendo essa uma informação importante uma vez que era na época pré-condição, para a operação da EF-267, sua conexão com a EF-151, no município de Panorama/SP.</w:t>
      </w:r>
    </w:p>
    <w:p w14:paraId="49281023" w14:textId="77777777" w:rsidR="0069595E" w:rsidRPr="00043F00" w:rsidRDefault="0069595E" w:rsidP="0069595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Foram estudadas duas alternativas conforme abaixo:</w:t>
      </w:r>
    </w:p>
    <w:p w14:paraId="20FFEFAD" w14:textId="77777777" w:rsidR="0069595E" w:rsidRPr="00043F00" w:rsidRDefault="0069595E" w:rsidP="0069595E">
      <w:pPr>
        <w:pStyle w:val="PargrafodaLista"/>
        <w:numPr>
          <w:ilvl w:val="0"/>
          <w:numId w:val="25"/>
        </w:numPr>
        <w:spacing w:line="360" w:lineRule="auto"/>
        <w:rPr>
          <w:rFonts w:ascii="Arial Regular" w:hAnsi="Arial Regular" w:cs="Arial Regular"/>
          <w:color w:val="404040" w:themeColor="text1" w:themeTint="BF"/>
        </w:rPr>
      </w:pPr>
      <w:r w:rsidRPr="00043F00">
        <w:rPr>
          <w:rFonts w:ascii="Arial Regular" w:hAnsi="Arial Regular" w:cs="Arial Regular"/>
          <w:color w:val="404040" w:themeColor="text1" w:themeTint="BF"/>
        </w:rPr>
        <w:t xml:space="preserve">Alternativa 4 - Maracaju/MS: Percurso: Panorama/SP - Brasilândia/MS – Maracaju/MS, extensão de 444,0km; </w:t>
      </w:r>
    </w:p>
    <w:p w14:paraId="159A835C" w14:textId="77777777" w:rsidR="0069595E" w:rsidRPr="00043F00" w:rsidRDefault="0069595E" w:rsidP="0069595E">
      <w:pPr>
        <w:pStyle w:val="PargrafodaLista"/>
        <w:numPr>
          <w:ilvl w:val="0"/>
          <w:numId w:val="25"/>
        </w:numPr>
        <w:spacing w:line="360" w:lineRule="auto"/>
        <w:rPr>
          <w:rFonts w:ascii="Arial Regular" w:hAnsi="Arial Regular" w:cs="Arial Regular"/>
          <w:color w:val="404040" w:themeColor="text1" w:themeTint="BF"/>
        </w:rPr>
      </w:pPr>
      <w:r w:rsidRPr="00043F00">
        <w:rPr>
          <w:rFonts w:ascii="Arial Regular" w:hAnsi="Arial Regular" w:cs="Arial Regular"/>
          <w:color w:val="404040" w:themeColor="text1" w:themeTint="BF"/>
        </w:rPr>
        <w:t>Alternativa 5 – Porto Murtinho/MS: Percurso: Panorama/SP - Brasilândia/MS – Maracaju/MS - Porto Murtinho/MS, extensão de 734,0km</w:t>
      </w:r>
    </w:p>
    <w:p w14:paraId="63AE2D26" w14:textId="77777777" w:rsidR="0069595E" w:rsidRPr="00043F00" w:rsidRDefault="0069595E" w:rsidP="0069595E">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conclusão do Estudo de Viabilidade foi pela opção do traçado parcial, partindo de Panorama/SP até Maracaju/MS (Alternativa 4), com Valor da Obra estimado em R$ 2.219.026.639,74, VPL de </w:t>
      </w:r>
      <w:r w:rsidRPr="00043F00">
        <w:rPr>
          <w:rFonts w:ascii="Arial Regular" w:hAnsi="Arial Regular" w:cs="Arial Regular"/>
          <w:color w:val="404040" w:themeColor="text1" w:themeTint="BF"/>
          <w:lang w:val="pt-BR"/>
        </w:rPr>
        <w:lastRenderedPageBreak/>
        <w:t>R$ 2.013.639.878,17, TIR de 13,53% e B/C (2,31).</w:t>
      </w:r>
    </w:p>
    <w:p w14:paraId="2BF86CD5" w14:textId="77777777" w:rsidR="001D382E" w:rsidRPr="00043F00" w:rsidRDefault="0069595E" w:rsidP="00CC4C0A">
      <w:pPr>
        <w:keepNext/>
        <w:jc w:val="center"/>
        <w:rPr>
          <w:rFonts w:ascii="Arial Regular" w:hAnsi="Arial Regular" w:hint="eastAsia"/>
        </w:rPr>
      </w:pPr>
      <w:r w:rsidRPr="00043F00">
        <w:rPr>
          <w:rFonts w:ascii="Arial Regular" w:hAnsi="Arial Regular"/>
          <w:noProof/>
          <w:sz w:val="32"/>
          <w:szCs w:val="32"/>
        </w:rPr>
        <w:drawing>
          <wp:inline distT="0" distB="0" distL="0" distR="0" wp14:anchorId="4E26E36D" wp14:editId="10215BDF">
            <wp:extent cx="5393810" cy="516104"/>
            <wp:effectExtent l="0" t="0" r="0" b="0"/>
            <wp:docPr id="140" name="Imagem 140"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Tabela&#10;&#10;Descrição gerada automaticamente"/>
                    <pic:cNvPicPr/>
                  </pic:nvPicPr>
                  <pic:blipFill rotWithShape="1">
                    <a:blip r:embed="rId85">
                      <a:clrChange>
                        <a:clrFrom>
                          <a:srgbClr val="FFFFFF"/>
                        </a:clrFrom>
                        <a:clrTo>
                          <a:srgbClr val="FFFFFF">
                            <a:alpha val="0"/>
                          </a:srgbClr>
                        </a:clrTo>
                      </a:clrChange>
                    </a:blip>
                    <a:srcRect b="71135"/>
                    <a:stretch/>
                  </pic:blipFill>
                  <pic:spPr bwMode="auto">
                    <a:xfrm>
                      <a:off x="0" y="0"/>
                      <a:ext cx="5400040" cy="5167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comgrade"/>
        <w:tblW w:w="10025" w:type="dxa"/>
        <w:jc w:val="center"/>
        <w:tblLook w:val="04A0" w:firstRow="1" w:lastRow="0" w:firstColumn="1" w:lastColumn="0" w:noHBand="0" w:noVBand="1"/>
      </w:tblPr>
      <w:tblGrid>
        <w:gridCol w:w="1696"/>
        <w:gridCol w:w="1990"/>
        <w:gridCol w:w="1409"/>
        <w:gridCol w:w="1711"/>
        <w:gridCol w:w="1802"/>
        <w:gridCol w:w="759"/>
        <w:gridCol w:w="658"/>
      </w:tblGrid>
      <w:tr w:rsidR="003112E7" w:rsidRPr="00C73306" w14:paraId="7DC7A5C9" w14:textId="77777777" w:rsidTr="003112E7">
        <w:trPr>
          <w:jc w:val="center"/>
        </w:trPr>
        <w:tc>
          <w:tcPr>
            <w:tcW w:w="1696" w:type="dxa"/>
            <w:tcBorders>
              <w:top w:val="single" w:sz="8" w:space="0" w:color="4BACC6"/>
              <w:left w:val="dotted" w:sz="4" w:space="0" w:color="auto"/>
              <w:bottom w:val="dotted" w:sz="8" w:space="0" w:color="auto"/>
              <w:right w:val="dotted" w:sz="4" w:space="0" w:color="auto"/>
            </w:tcBorders>
            <w:shd w:val="clear" w:color="auto" w:fill="DBEEF3"/>
          </w:tcPr>
          <w:p w14:paraId="7C128844" w14:textId="762251A0" w:rsidR="0047713F" w:rsidRPr="00C73306" w:rsidRDefault="0047713F" w:rsidP="003112E7">
            <w:pPr>
              <w:jc w:val="center"/>
              <w:rPr>
                <w:rFonts w:ascii="Arial Regular" w:hAnsi="Arial Regular" w:cs="Arial Regular" w:hint="eastAsia"/>
                <w:b/>
                <w:bCs/>
                <w:color w:val="000000"/>
                <w:sz w:val="16"/>
                <w:szCs w:val="16"/>
                <w:lang w:val="pt-BR"/>
              </w:rPr>
            </w:pPr>
            <w:r w:rsidRPr="00C73306">
              <w:rPr>
                <w:rFonts w:ascii="Arial Regular" w:hAnsi="Arial Regular" w:cs="Arial Regular"/>
                <w:b/>
                <w:bCs/>
                <w:color w:val="000000"/>
                <w:sz w:val="16"/>
                <w:szCs w:val="16"/>
                <w:lang w:val="pt-BR"/>
              </w:rPr>
              <w:t>Alternativa</w:t>
            </w:r>
          </w:p>
        </w:tc>
        <w:tc>
          <w:tcPr>
            <w:tcW w:w="1990" w:type="dxa"/>
            <w:tcBorders>
              <w:top w:val="single" w:sz="8" w:space="0" w:color="4BACC6"/>
              <w:left w:val="dotted" w:sz="4" w:space="0" w:color="auto"/>
              <w:bottom w:val="dotted" w:sz="8" w:space="0" w:color="auto"/>
              <w:right w:val="dotted" w:sz="4" w:space="0" w:color="auto"/>
            </w:tcBorders>
            <w:shd w:val="clear" w:color="auto" w:fill="DBEEF3"/>
          </w:tcPr>
          <w:p w14:paraId="54F87250" w14:textId="524817FC" w:rsidR="0047713F" w:rsidRPr="00C73306" w:rsidRDefault="0047713F" w:rsidP="003112E7">
            <w:pPr>
              <w:jc w:val="center"/>
              <w:rPr>
                <w:rFonts w:ascii="Arial Regular" w:hAnsi="Arial Regular" w:cs="Arial Regular" w:hint="eastAsia"/>
                <w:b/>
                <w:bCs/>
                <w:color w:val="000000"/>
                <w:sz w:val="16"/>
                <w:szCs w:val="16"/>
                <w:lang w:val="pt-BR"/>
              </w:rPr>
            </w:pPr>
            <w:r w:rsidRPr="00C73306">
              <w:rPr>
                <w:rFonts w:ascii="Arial Regular" w:hAnsi="Arial Regular" w:cs="Arial Regular"/>
                <w:b/>
                <w:bCs/>
                <w:color w:val="000000"/>
                <w:sz w:val="16"/>
                <w:szCs w:val="16"/>
                <w:lang w:val="pt-BR"/>
              </w:rPr>
              <w:t>Ferrovia</w:t>
            </w:r>
          </w:p>
        </w:tc>
        <w:tc>
          <w:tcPr>
            <w:tcW w:w="1409" w:type="dxa"/>
            <w:tcBorders>
              <w:top w:val="single" w:sz="8" w:space="0" w:color="4BACC6"/>
              <w:left w:val="dotted" w:sz="4" w:space="0" w:color="auto"/>
              <w:bottom w:val="dotted" w:sz="8" w:space="0" w:color="auto"/>
              <w:right w:val="dotted" w:sz="4" w:space="0" w:color="auto"/>
            </w:tcBorders>
            <w:shd w:val="clear" w:color="auto" w:fill="DBEEF3"/>
          </w:tcPr>
          <w:p w14:paraId="3B21DC37" w14:textId="5267BCEE" w:rsidR="0047713F" w:rsidRPr="00C73306" w:rsidRDefault="0047713F" w:rsidP="003112E7">
            <w:pPr>
              <w:jc w:val="center"/>
              <w:rPr>
                <w:rFonts w:ascii="Arial Regular" w:hAnsi="Arial Regular" w:cs="Arial Regular" w:hint="eastAsia"/>
                <w:b/>
                <w:bCs/>
                <w:color w:val="000000"/>
                <w:sz w:val="16"/>
                <w:szCs w:val="16"/>
                <w:lang w:val="pt-BR"/>
              </w:rPr>
            </w:pPr>
            <w:r w:rsidRPr="00C73306">
              <w:rPr>
                <w:rFonts w:ascii="Arial Regular" w:hAnsi="Arial Regular" w:cs="Arial Regular"/>
                <w:b/>
                <w:bCs/>
                <w:color w:val="000000"/>
                <w:sz w:val="16"/>
                <w:szCs w:val="16"/>
                <w:lang w:val="pt-BR"/>
              </w:rPr>
              <w:t>Polos</w:t>
            </w:r>
          </w:p>
        </w:tc>
        <w:tc>
          <w:tcPr>
            <w:tcW w:w="1711" w:type="dxa"/>
            <w:tcBorders>
              <w:top w:val="single" w:sz="8" w:space="0" w:color="4BACC6"/>
              <w:left w:val="dotted" w:sz="4" w:space="0" w:color="auto"/>
              <w:bottom w:val="dotted" w:sz="8" w:space="0" w:color="auto"/>
              <w:right w:val="dotted" w:sz="4" w:space="0" w:color="auto"/>
            </w:tcBorders>
            <w:shd w:val="clear" w:color="auto" w:fill="DBEEF3"/>
          </w:tcPr>
          <w:p w14:paraId="2A903379" w14:textId="29839B71" w:rsidR="0047713F" w:rsidRPr="00C73306" w:rsidRDefault="0047713F" w:rsidP="003112E7">
            <w:pPr>
              <w:jc w:val="center"/>
              <w:rPr>
                <w:rFonts w:ascii="Arial Regular" w:hAnsi="Arial Regular" w:cs="Arial Regular" w:hint="eastAsia"/>
                <w:b/>
                <w:bCs/>
                <w:color w:val="000000"/>
                <w:sz w:val="16"/>
                <w:szCs w:val="16"/>
                <w:lang w:val="pt-BR"/>
              </w:rPr>
            </w:pPr>
            <w:r w:rsidRPr="00C73306">
              <w:rPr>
                <w:rFonts w:ascii="Arial Regular" w:hAnsi="Arial Regular" w:cs="Arial Regular"/>
                <w:b/>
                <w:bCs/>
                <w:color w:val="000000"/>
                <w:sz w:val="16"/>
                <w:szCs w:val="16"/>
                <w:lang w:val="pt-BR"/>
              </w:rPr>
              <w:t>Valor Obra</w:t>
            </w:r>
          </w:p>
        </w:tc>
        <w:tc>
          <w:tcPr>
            <w:tcW w:w="1802" w:type="dxa"/>
            <w:tcBorders>
              <w:top w:val="single" w:sz="8" w:space="0" w:color="4BACC6"/>
              <w:left w:val="dotted" w:sz="4" w:space="0" w:color="auto"/>
              <w:bottom w:val="dotted" w:sz="8" w:space="0" w:color="auto"/>
              <w:right w:val="dotted" w:sz="4" w:space="0" w:color="auto"/>
            </w:tcBorders>
            <w:shd w:val="clear" w:color="auto" w:fill="DBEEF3"/>
          </w:tcPr>
          <w:p w14:paraId="791363D9" w14:textId="49A6104B" w:rsidR="0047713F" w:rsidRPr="00C73306" w:rsidRDefault="0047713F" w:rsidP="003112E7">
            <w:pPr>
              <w:jc w:val="center"/>
              <w:rPr>
                <w:rFonts w:ascii="Arial Regular" w:hAnsi="Arial Regular" w:cs="Arial Regular" w:hint="eastAsia"/>
                <w:b/>
                <w:bCs/>
                <w:color w:val="000000"/>
                <w:sz w:val="16"/>
                <w:szCs w:val="16"/>
                <w:lang w:val="pt-BR"/>
              </w:rPr>
            </w:pPr>
            <w:r w:rsidRPr="00C73306">
              <w:rPr>
                <w:rFonts w:ascii="Arial Regular" w:hAnsi="Arial Regular" w:cs="Arial Regular"/>
                <w:b/>
                <w:bCs/>
                <w:color w:val="000000"/>
                <w:sz w:val="16"/>
                <w:szCs w:val="16"/>
                <w:lang w:val="pt-BR"/>
              </w:rPr>
              <w:t>VPL</w:t>
            </w:r>
          </w:p>
        </w:tc>
        <w:tc>
          <w:tcPr>
            <w:tcW w:w="759" w:type="dxa"/>
            <w:tcBorders>
              <w:top w:val="single" w:sz="8" w:space="0" w:color="4BACC6"/>
              <w:left w:val="dotted" w:sz="4" w:space="0" w:color="auto"/>
              <w:bottom w:val="dotted" w:sz="8" w:space="0" w:color="auto"/>
              <w:right w:val="dotted" w:sz="4" w:space="0" w:color="auto"/>
            </w:tcBorders>
            <w:shd w:val="clear" w:color="auto" w:fill="DBEEF3"/>
          </w:tcPr>
          <w:p w14:paraId="77EA7331" w14:textId="51F4122D" w:rsidR="0047713F" w:rsidRPr="00C73306" w:rsidRDefault="00A233DA" w:rsidP="003112E7">
            <w:pPr>
              <w:jc w:val="center"/>
              <w:rPr>
                <w:rFonts w:ascii="Arial Regular" w:hAnsi="Arial Regular" w:cs="Arial Regular" w:hint="eastAsia"/>
                <w:b/>
                <w:bCs/>
                <w:color w:val="000000"/>
                <w:sz w:val="16"/>
                <w:szCs w:val="16"/>
                <w:lang w:val="pt-BR"/>
              </w:rPr>
            </w:pPr>
            <w:r w:rsidRPr="00C73306">
              <w:rPr>
                <w:rFonts w:ascii="Arial Regular" w:hAnsi="Arial Regular" w:cs="Arial Regular"/>
                <w:b/>
                <w:bCs/>
                <w:color w:val="000000"/>
                <w:sz w:val="16"/>
                <w:szCs w:val="16"/>
                <w:lang w:val="pt-BR"/>
              </w:rPr>
              <w:t>TIR</w:t>
            </w:r>
          </w:p>
        </w:tc>
        <w:tc>
          <w:tcPr>
            <w:tcW w:w="658" w:type="dxa"/>
            <w:tcBorders>
              <w:top w:val="single" w:sz="8" w:space="0" w:color="4BACC6"/>
              <w:left w:val="dotted" w:sz="4" w:space="0" w:color="auto"/>
              <w:bottom w:val="dotted" w:sz="8" w:space="0" w:color="auto"/>
              <w:right w:val="dotted" w:sz="4" w:space="0" w:color="auto"/>
            </w:tcBorders>
            <w:shd w:val="clear" w:color="auto" w:fill="DBEEF3"/>
          </w:tcPr>
          <w:p w14:paraId="78520646" w14:textId="3B2EA4E3" w:rsidR="0047713F" w:rsidRPr="00C73306" w:rsidRDefault="00A233DA" w:rsidP="003112E7">
            <w:pPr>
              <w:jc w:val="center"/>
              <w:rPr>
                <w:rFonts w:ascii="Arial Regular" w:hAnsi="Arial Regular" w:cs="Arial Regular" w:hint="eastAsia"/>
                <w:b/>
                <w:bCs/>
                <w:color w:val="000000"/>
                <w:sz w:val="16"/>
                <w:szCs w:val="16"/>
                <w:lang w:val="pt-BR"/>
              </w:rPr>
            </w:pPr>
            <w:r w:rsidRPr="00C73306">
              <w:rPr>
                <w:rFonts w:ascii="Arial Regular" w:hAnsi="Arial Regular" w:cs="Arial Regular"/>
                <w:b/>
                <w:bCs/>
                <w:color w:val="000000"/>
                <w:sz w:val="16"/>
                <w:szCs w:val="16"/>
                <w:lang w:val="pt-BR"/>
              </w:rPr>
              <w:t>B/C</w:t>
            </w:r>
          </w:p>
        </w:tc>
      </w:tr>
      <w:tr w:rsidR="00CC4C0A" w:rsidRPr="00C73306" w14:paraId="246800BE" w14:textId="77777777" w:rsidTr="003112E7">
        <w:trPr>
          <w:jc w:val="center"/>
        </w:trPr>
        <w:tc>
          <w:tcPr>
            <w:tcW w:w="1696" w:type="dxa"/>
            <w:tcBorders>
              <w:top w:val="dotted" w:sz="4" w:space="0" w:color="auto"/>
              <w:left w:val="dotted" w:sz="4" w:space="0" w:color="auto"/>
              <w:bottom w:val="dotted" w:sz="4" w:space="0" w:color="auto"/>
              <w:right w:val="dotted" w:sz="4" w:space="0" w:color="auto"/>
            </w:tcBorders>
            <w:shd w:val="clear" w:color="auto" w:fill="FFFFFF"/>
            <w:vAlign w:val="center"/>
          </w:tcPr>
          <w:p w14:paraId="553FCF23" w14:textId="6AFB3742" w:rsidR="0047713F" w:rsidRPr="00C73306" w:rsidRDefault="00567847"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Alternativa 1</w:t>
            </w:r>
          </w:p>
        </w:tc>
        <w:tc>
          <w:tcPr>
            <w:tcW w:w="1990" w:type="dxa"/>
            <w:tcBorders>
              <w:top w:val="dotted" w:sz="4" w:space="0" w:color="auto"/>
              <w:left w:val="dotted" w:sz="4" w:space="0" w:color="auto"/>
              <w:bottom w:val="dotted" w:sz="4" w:space="0" w:color="auto"/>
              <w:right w:val="dotted" w:sz="4" w:space="0" w:color="auto"/>
            </w:tcBorders>
            <w:shd w:val="clear" w:color="auto" w:fill="FFFFFF"/>
            <w:vAlign w:val="center"/>
          </w:tcPr>
          <w:p w14:paraId="033FC2B2" w14:textId="03695500" w:rsidR="0047713F" w:rsidRPr="00C73306" w:rsidRDefault="00810B5A"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Norte-Sul</w:t>
            </w:r>
          </w:p>
        </w:tc>
        <w:tc>
          <w:tcPr>
            <w:tcW w:w="1409" w:type="dxa"/>
            <w:tcBorders>
              <w:top w:val="dotted" w:sz="4" w:space="0" w:color="auto"/>
              <w:left w:val="dotted" w:sz="4" w:space="0" w:color="auto"/>
              <w:bottom w:val="dotted" w:sz="4" w:space="0" w:color="auto"/>
              <w:right w:val="dotted" w:sz="4" w:space="0" w:color="auto"/>
            </w:tcBorders>
            <w:shd w:val="clear" w:color="auto" w:fill="FFFFFF"/>
            <w:vAlign w:val="center"/>
          </w:tcPr>
          <w:p w14:paraId="3D54900C" w14:textId="16397CA5" w:rsidR="0047713F"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P3-P4-P5-P6-P8</w:t>
            </w:r>
          </w:p>
        </w:tc>
        <w:tc>
          <w:tcPr>
            <w:tcW w:w="1711" w:type="dxa"/>
            <w:tcBorders>
              <w:top w:val="dotted" w:sz="4" w:space="0" w:color="auto"/>
              <w:left w:val="dotted" w:sz="4" w:space="0" w:color="auto"/>
              <w:bottom w:val="dotted" w:sz="4" w:space="0" w:color="auto"/>
              <w:right w:val="dotted" w:sz="4" w:space="0" w:color="auto"/>
            </w:tcBorders>
            <w:shd w:val="clear" w:color="auto" w:fill="FFFFFF"/>
            <w:vAlign w:val="center"/>
          </w:tcPr>
          <w:p w14:paraId="6F3001AF" w14:textId="48D3306E" w:rsidR="0047713F" w:rsidRPr="00C73306" w:rsidRDefault="003E4BFC" w:rsidP="003112E7">
            <w:pPr>
              <w:jc w:val="right"/>
              <w:rPr>
                <w:rFonts w:ascii="Arial Regular" w:hAnsi="Arial Regular" w:cs="Arial Regular" w:hint="eastAsia"/>
                <w:color w:val="000000"/>
                <w:sz w:val="16"/>
                <w:szCs w:val="16"/>
              </w:rPr>
            </w:pPr>
            <w:r w:rsidRPr="00C73306">
              <w:rPr>
                <w:rFonts w:ascii="Arial Regular" w:hAnsi="Arial Regular" w:cs="Arial Regular"/>
                <w:color w:val="000000"/>
                <w:sz w:val="16"/>
                <w:szCs w:val="16"/>
              </w:rPr>
              <w:t>R$ 3.171.485.732,77</w:t>
            </w:r>
          </w:p>
        </w:tc>
        <w:tc>
          <w:tcPr>
            <w:tcW w:w="1802" w:type="dxa"/>
            <w:tcBorders>
              <w:top w:val="dotted" w:sz="4" w:space="0" w:color="auto"/>
              <w:left w:val="dotted" w:sz="4" w:space="0" w:color="auto"/>
              <w:bottom w:val="dotted" w:sz="4" w:space="0" w:color="auto"/>
              <w:right w:val="dotted" w:sz="4" w:space="0" w:color="auto"/>
            </w:tcBorders>
            <w:shd w:val="clear" w:color="auto" w:fill="FFFFFF"/>
            <w:vAlign w:val="center"/>
          </w:tcPr>
          <w:p w14:paraId="1FBD858C" w14:textId="17392A27" w:rsidR="0047713F" w:rsidRPr="00C73306" w:rsidRDefault="00151202" w:rsidP="003112E7">
            <w:pPr>
              <w:jc w:val="right"/>
              <w:rPr>
                <w:rFonts w:ascii="Arial Regular" w:hAnsi="Arial Regular" w:cs="Arial Regular" w:hint="eastAsia"/>
                <w:color w:val="000000"/>
                <w:sz w:val="16"/>
                <w:szCs w:val="16"/>
              </w:rPr>
            </w:pPr>
            <w:r w:rsidRPr="00C73306">
              <w:rPr>
                <w:rFonts w:ascii="Arial Regular" w:hAnsi="Arial Regular" w:cs="Arial Regular"/>
                <w:color w:val="000000"/>
                <w:sz w:val="16"/>
                <w:szCs w:val="16"/>
              </w:rPr>
              <w:t>R$ 707.703.809,71</w:t>
            </w:r>
          </w:p>
        </w:tc>
        <w:tc>
          <w:tcPr>
            <w:tcW w:w="759" w:type="dxa"/>
            <w:tcBorders>
              <w:top w:val="dotted" w:sz="4" w:space="0" w:color="auto"/>
              <w:left w:val="dotted" w:sz="4" w:space="0" w:color="auto"/>
              <w:bottom w:val="dotted" w:sz="4" w:space="0" w:color="auto"/>
              <w:right w:val="dotted" w:sz="4" w:space="0" w:color="auto"/>
            </w:tcBorders>
            <w:shd w:val="clear" w:color="auto" w:fill="FFFFFF"/>
            <w:vAlign w:val="center"/>
          </w:tcPr>
          <w:p w14:paraId="44B8FFC9" w14:textId="63FAE14D" w:rsidR="0047713F" w:rsidRPr="00C73306" w:rsidRDefault="006F58FD"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8,17%</w:t>
            </w:r>
          </w:p>
        </w:tc>
        <w:tc>
          <w:tcPr>
            <w:tcW w:w="658" w:type="dxa"/>
            <w:tcBorders>
              <w:top w:val="dotted" w:sz="4" w:space="0" w:color="auto"/>
              <w:left w:val="dotted" w:sz="4" w:space="0" w:color="auto"/>
              <w:bottom w:val="dotted" w:sz="4" w:space="0" w:color="auto"/>
              <w:right w:val="dotted" w:sz="4" w:space="0" w:color="auto"/>
            </w:tcBorders>
            <w:shd w:val="clear" w:color="auto" w:fill="FFFFFF"/>
            <w:vAlign w:val="center"/>
          </w:tcPr>
          <w:p w14:paraId="08399724" w14:textId="1C431D9F" w:rsidR="0047713F" w:rsidRPr="00C73306" w:rsidRDefault="00D57AEE"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1,32</w:t>
            </w:r>
          </w:p>
        </w:tc>
      </w:tr>
      <w:tr w:rsidR="003112E7" w:rsidRPr="00C73306" w14:paraId="144692A7" w14:textId="77777777" w:rsidTr="003112E7">
        <w:trPr>
          <w:jc w:val="center"/>
        </w:trPr>
        <w:tc>
          <w:tcPr>
            <w:tcW w:w="1696" w:type="dxa"/>
            <w:tcBorders>
              <w:top w:val="dotted" w:sz="4" w:space="0" w:color="auto"/>
              <w:left w:val="dotted" w:sz="4" w:space="0" w:color="auto"/>
              <w:bottom w:val="dotted" w:sz="4" w:space="0" w:color="auto"/>
              <w:right w:val="dotted" w:sz="4" w:space="0" w:color="auto"/>
            </w:tcBorders>
            <w:shd w:val="clear" w:color="auto" w:fill="FFFFFF"/>
            <w:vAlign w:val="center"/>
          </w:tcPr>
          <w:p w14:paraId="14B2EDD0" w14:textId="0FD3336E" w:rsidR="00810B5A" w:rsidRPr="00C73306" w:rsidRDefault="00810B5A"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Alternativa 2</w:t>
            </w:r>
          </w:p>
        </w:tc>
        <w:tc>
          <w:tcPr>
            <w:tcW w:w="1990" w:type="dxa"/>
            <w:tcBorders>
              <w:top w:val="dotted" w:sz="4" w:space="0" w:color="auto"/>
              <w:left w:val="dotted" w:sz="4" w:space="0" w:color="auto"/>
              <w:bottom w:val="dotted" w:sz="4" w:space="0" w:color="auto"/>
              <w:right w:val="dotted" w:sz="4" w:space="0" w:color="auto"/>
            </w:tcBorders>
            <w:shd w:val="clear" w:color="auto" w:fill="FFFFFF"/>
            <w:vAlign w:val="center"/>
          </w:tcPr>
          <w:p w14:paraId="2F5A1004" w14:textId="65BB6759" w:rsidR="00810B5A" w:rsidRPr="00C73306" w:rsidRDefault="00810B5A"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Norte-Sul</w:t>
            </w:r>
          </w:p>
        </w:tc>
        <w:tc>
          <w:tcPr>
            <w:tcW w:w="1409" w:type="dxa"/>
            <w:tcBorders>
              <w:top w:val="dotted" w:sz="4" w:space="0" w:color="auto"/>
              <w:left w:val="dotted" w:sz="4" w:space="0" w:color="auto"/>
              <w:bottom w:val="dotted" w:sz="4" w:space="0" w:color="auto"/>
              <w:right w:val="dotted" w:sz="4" w:space="0" w:color="auto"/>
            </w:tcBorders>
            <w:shd w:val="clear" w:color="auto" w:fill="FFFFFF"/>
            <w:vAlign w:val="center"/>
          </w:tcPr>
          <w:p w14:paraId="2D253FEC" w14:textId="43F12A23" w:rsidR="00810B5A"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P4-P6-P8</w:t>
            </w:r>
          </w:p>
        </w:tc>
        <w:tc>
          <w:tcPr>
            <w:tcW w:w="1711" w:type="dxa"/>
            <w:tcBorders>
              <w:top w:val="dotted" w:sz="4" w:space="0" w:color="auto"/>
              <w:left w:val="dotted" w:sz="4" w:space="0" w:color="auto"/>
              <w:bottom w:val="dotted" w:sz="4" w:space="0" w:color="auto"/>
              <w:right w:val="dotted" w:sz="4" w:space="0" w:color="auto"/>
            </w:tcBorders>
            <w:shd w:val="clear" w:color="auto" w:fill="FFFFFF"/>
            <w:vAlign w:val="center"/>
          </w:tcPr>
          <w:p w14:paraId="09120BBE" w14:textId="6F5E0DEC" w:rsidR="00810B5A" w:rsidRPr="00C73306" w:rsidRDefault="003E4BFC" w:rsidP="003112E7">
            <w:pPr>
              <w:jc w:val="right"/>
              <w:rPr>
                <w:rFonts w:ascii="Arial Regular" w:hAnsi="Arial Regular" w:cs="Arial Regular" w:hint="eastAsia"/>
                <w:color w:val="000000"/>
                <w:sz w:val="16"/>
                <w:szCs w:val="16"/>
              </w:rPr>
            </w:pPr>
            <w:r w:rsidRPr="00C73306">
              <w:rPr>
                <w:rFonts w:ascii="Arial Regular" w:hAnsi="Arial Regular" w:cs="Arial Regular"/>
                <w:color w:val="000000"/>
                <w:sz w:val="16"/>
                <w:szCs w:val="16"/>
              </w:rPr>
              <w:t>R$ 1.572.923.653,20</w:t>
            </w:r>
          </w:p>
        </w:tc>
        <w:tc>
          <w:tcPr>
            <w:tcW w:w="1802" w:type="dxa"/>
            <w:tcBorders>
              <w:top w:val="dotted" w:sz="4" w:space="0" w:color="auto"/>
              <w:left w:val="dotted" w:sz="4" w:space="0" w:color="auto"/>
              <w:bottom w:val="dotted" w:sz="4" w:space="0" w:color="auto"/>
              <w:right w:val="dotted" w:sz="4" w:space="0" w:color="auto"/>
            </w:tcBorders>
            <w:shd w:val="clear" w:color="auto" w:fill="FFFFFF"/>
            <w:vAlign w:val="center"/>
          </w:tcPr>
          <w:p w14:paraId="145924AF" w14:textId="64E01C3F" w:rsidR="00810B5A" w:rsidRPr="00C73306" w:rsidRDefault="00151202" w:rsidP="003112E7">
            <w:pPr>
              <w:jc w:val="right"/>
              <w:rPr>
                <w:rFonts w:ascii="Arial Regular" w:hAnsi="Arial Regular" w:cs="Arial Regular" w:hint="eastAsia"/>
                <w:color w:val="000000"/>
                <w:sz w:val="16"/>
                <w:szCs w:val="16"/>
              </w:rPr>
            </w:pPr>
            <w:r w:rsidRPr="00C73306">
              <w:rPr>
                <w:rFonts w:ascii="Arial Regular" w:hAnsi="Arial Regular" w:cs="Arial Regular"/>
                <w:color w:val="000000"/>
                <w:sz w:val="16"/>
                <w:szCs w:val="16"/>
              </w:rPr>
              <w:t>R$ 1.246.575.625,90</w:t>
            </w:r>
          </w:p>
        </w:tc>
        <w:tc>
          <w:tcPr>
            <w:tcW w:w="759" w:type="dxa"/>
            <w:tcBorders>
              <w:top w:val="dotted" w:sz="4" w:space="0" w:color="auto"/>
              <w:left w:val="dotted" w:sz="4" w:space="0" w:color="auto"/>
              <w:bottom w:val="dotted" w:sz="4" w:space="0" w:color="auto"/>
              <w:right w:val="dotted" w:sz="4" w:space="0" w:color="auto"/>
            </w:tcBorders>
            <w:shd w:val="clear" w:color="auto" w:fill="FFFFFF"/>
            <w:vAlign w:val="center"/>
          </w:tcPr>
          <w:p w14:paraId="3AE10AF1" w14:textId="52B5C1B8" w:rsidR="00810B5A" w:rsidRPr="00C73306" w:rsidRDefault="006F58FD"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12,44%</w:t>
            </w:r>
          </w:p>
        </w:tc>
        <w:tc>
          <w:tcPr>
            <w:tcW w:w="658" w:type="dxa"/>
            <w:tcBorders>
              <w:top w:val="dotted" w:sz="4" w:space="0" w:color="auto"/>
              <w:left w:val="dotted" w:sz="4" w:space="0" w:color="auto"/>
              <w:bottom w:val="dotted" w:sz="4" w:space="0" w:color="auto"/>
              <w:right w:val="dotted" w:sz="4" w:space="0" w:color="auto"/>
            </w:tcBorders>
            <w:shd w:val="clear" w:color="auto" w:fill="FFFFFF"/>
            <w:vAlign w:val="center"/>
          </w:tcPr>
          <w:p w14:paraId="666D9052" w14:textId="2A46105A" w:rsidR="00810B5A" w:rsidRPr="00C73306" w:rsidRDefault="00D57AEE"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2,14</w:t>
            </w:r>
          </w:p>
        </w:tc>
      </w:tr>
      <w:tr w:rsidR="003112E7" w:rsidRPr="00C73306" w14:paraId="55296CEA" w14:textId="77777777" w:rsidTr="003112E7">
        <w:trPr>
          <w:jc w:val="center"/>
        </w:trPr>
        <w:tc>
          <w:tcPr>
            <w:tcW w:w="1696" w:type="dxa"/>
            <w:tcBorders>
              <w:top w:val="dotted" w:sz="4" w:space="0" w:color="auto"/>
              <w:left w:val="dotted" w:sz="4" w:space="0" w:color="auto"/>
              <w:bottom w:val="dotted" w:sz="4" w:space="0" w:color="auto"/>
              <w:right w:val="dotted" w:sz="4" w:space="0" w:color="auto"/>
            </w:tcBorders>
            <w:shd w:val="clear" w:color="auto" w:fill="FFFFFF"/>
            <w:vAlign w:val="center"/>
          </w:tcPr>
          <w:p w14:paraId="071CD84C" w14:textId="2D9BA205" w:rsidR="00390672"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Alternativa 3</w:t>
            </w:r>
          </w:p>
        </w:tc>
        <w:tc>
          <w:tcPr>
            <w:tcW w:w="1990" w:type="dxa"/>
            <w:tcBorders>
              <w:top w:val="dotted" w:sz="4" w:space="0" w:color="auto"/>
              <w:left w:val="dotted" w:sz="4" w:space="0" w:color="auto"/>
              <w:bottom w:val="dotted" w:sz="4" w:space="0" w:color="auto"/>
              <w:right w:val="dotted" w:sz="4" w:space="0" w:color="auto"/>
            </w:tcBorders>
            <w:shd w:val="clear" w:color="auto" w:fill="FFFFFF"/>
            <w:vAlign w:val="center"/>
          </w:tcPr>
          <w:p w14:paraId="78A27E00" w14:textId="6178B039" w:rsidR="00390672"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Norte-Sul</w:t>
            </w:r>
          </w:p>
        </w:tc>
        <w:tc>
          <w:tcPr>
            <w:tcW w:w="1409" w:type="dxa"/>
            <w:tcBorders>
              <w:top w:val="dotted" w:sz="4" w:space="0" w:color="auto"/>
              <w:left w:val="dotted" w:sz="4" w:space="0" w:color="auto"/>
              <w:bottom w:val="dotted" w:sz="4" w:space="0" w:color="auto"/>
              <w:right w:val="dotted" w:sz="4" w:space="0" w:color="auto"/>
            </w:tcBorders>
            <w:shd w:val="clear" w:color="auto" w:fill="FFFFFF"/>
            <w:vAlign w:val="center"/>
          </w:tcPr>
          <w:p w14:paraId="0CC8AE27" w14:textId="7222DB4A" w:rsidR="00390672"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P3-P4-P5-P</w:t>
            </w:r>
            <w:r w:rsidR="00243C39" w:rsidRPr="00C73306">
              <w:rPr>
                <w:rFonts w:ascii="Arial Regular" w:hAnsi="Arial Regular" w:cs="Arial Regular"/>
                <w:color w:val="000000"/>
                <w:sz w:val="16"/>
                <w:szCs w:val="16"/>
              </w:rPr>
              <w:t>7</w:t>
            </w:r>
            <w:r w:rsidRPr="00C73306">
              <w:rPr>
                <w:rFonts w:ascii="Arial Regular" w:hAnsi="Arial Regular" w:cs="Arial Regular"/>
                <w:color w:val="000000"/>
                <w:sz w:val="16"/>
                <w:szCs w:val="16"/>
              </w:rPr>
              <w:t>-P8</w:t>
            </w:r>
          </w:p>
        </w:tc>
        <w:tc>
          <w:tcPr>
            <w:tcW w:w="1711" w:type="dxa"/>
            <w:tcBorders>
              <w:top w:val="dotted" w:sz="4" w:space="0" w:color="auto"/>
              <w:left w:val="dotted" w:sz="4" w:space="0" w:color="auto"/>
              <w:bottom w:val="dotted" w:sz="4" w:space="0" w:color="auto"/>
              <w:right w:val="dotted" w:sz="4" w:space="0" w:color="auto"/>
            </w:tcBorders>
            <w:shd w:val="clear" w:color="auto" w:fill="FFFFFF"/>
            <w:vAlign w:val="center"/>
          </w:tcPr>
          <w:p w14:paraId="09CDD43B" w14:textId="21477D91" w:rsidR="00390672" w:rsidRPr="00C73306" w:rsidRDefault="003E4BFC" w:rsidP="003112E7">
            <w:pPr>
              <w:jc w:val="right"/>
              <w:rPr>
                <w:rFonts w:ascii="Arial Regular" w:hAnsi="Arial Regular" w:cs="Arial Regular" w:hint="eastAsia"/>
                <w:color w:val="000000"/>
                <w:sz w:val="16"/>
                <w:szCs w:val="16"/>
              </w:rPr>
            </w:pPr>
            <w:r w:rsidRPr="00C73306">
              <w:rPr>
                <w:rFonts w:ascii="Arial Regular" w:hAnsi="Arial Regular" w:cs="Arial Regular"/>
                <w:color w:val="000000"/>
                <w:sz w:val="16"/>
                <w:szCs w:val="16"/>
              </w:rPr>
              <w:t>R$ 2.089.691.152,31</w:t>
            </w:r>
          </w:p>
        </w:tc>
        <w:tc>
          <w:tcPr>
            <w:tcW w:w="1802" w:type="dxa"/>
            <w:tcBorders>
              <w:top w:val="dotted" w:sz="4" w:space="0" w:color="auto"/>
              <w:left w:val="dotted" w:sz="4" w:space="0" w:color="auto"/>
              <w:bottom w:val="dotted" w:sz="4" w:space="0" w:color="auto"/>
              <w:right w:val="dotted" w:sz="4" w:space="0" w:color="auto"/>
            </w:tcBorders>
            <w:shd w:val="clear" w:color="auto" w:fill="FFFFFF"/>
            <w:vAlign w:val="center"/>
          </w:tcPr>
          <w:p w14:paraId="3853888B" w14:textId="22F04AA9" w:rsidR="00390672" w:rsidRPr="00C73306" w:rsidRDefault="007256C6"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R$ 987.349.329,87</w:t>
            </w:r>
          </w:p>
        </w:tc>
        <w:tc>
          <w:tcPr>
            <w:tcW w:w="759" w:type="dxa"/>
            <w:tcBorders>
              <w:top w:val="dotted" w:sz="4" w:space="0" w:color="auto"/>
              <w:left w:val="dotted" w:sz="4" w:space="0" w:color="auto"/>
              <w:bottom w:val="dotted" w:sz="4" w:space="0" w:color="auto"/>
              <w:right w:val="dotted" w:sz="4" w:space="0" w:color="auto"/>
            </w:tcBorders>
            <w:shd w:val="clear" w:color="auto" w:fill="FFFFFF"/>
            <w:vAlign w:val="center"/>
          </w:tcPr>
          <w:p w14:paraId="77A9FD4E" w14:textId="3EF3B3BC" w:rsidR="00390672" w:rsidRPr="00C73306" w:rsidRDefault="005148F3"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10,24%</w:t>
            </w:r>
          </w:p>
        </w:tc>
        <w:tc>
          <w:tcPr>
            <w:tcW w:w="658" w:type="dxa"/>
            <w:tcBorders>
              <w:top w:val="dotted" w:sz="4" w:space="0" w:color="auto"/>
              <w:left w:val="dotted" w:sz="4" w:space="0" w:color="auto"/>
              <w:bottom w:val="dotted" w:sz="4" w:space="0" w:color="auto"/>
              <w:right w:val="dotted" w:sz="4" w:space="0" w:color="auto"/>
            </w:tcBorders>
            <w:shd w:val="clear" w:color="auto" w:fill="FFFFFF"/>
            <w:vAlign w:val="center"/>
          </w:tcPr>
          <w:p w14:paraId="4F679E1C" w14:textId="6F55D606" w:rsidR="00390672" w:rsidRPr="00C73306" w:rsidRDefault="00D57AEE"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1,68</w:t>
            </w:r>
          </w:p>
        </w:tc>
      </w:tr>
      <w:tr w:rsidR="003112E7" w:rsidRPr="00C73306" w14:paraId="704E6CBC" w14:textId="77777777" w:rsidTr="003112E7">
        <w:trPr>
          <w:jc w:val="center"/>
        </w:trPr>
        <w:tc>
          <w:tcPr>
            <w:tcW w:w="1696" w:type="dxa"/>
            <w:tcBorders>
              <w:top w:val="dotted" w:sz="4" w:space="0" w:color="auto"/>
              <w:left w:val="dotted" w:sz="4" w:space="0" w:color="auto"/>
              <w:bottom w:val="dotted" w:sz="4" w:space="0" w:color="auto"/>
              <w:right w:val="dotted" w:sz="4" w:space="0" w:color="auto"/>
            </w:tcBorders>
            <w:shd w:val="clear" w:color="auto" w:fill="FFFFFF"/>
            <w:vAlign w:val="center"/>
          </w:tcPr>
          <w:p w14:paraId="7CABF60E" w14:textId="1923AACE" w:rsidR="00390672"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Alternativa 4</w:t>
            </w:r>
          </w:p>
        </w:tc>
        <w:tc>
          <w:tcPr>
            <w:tcW w:w="1990" w:type="dxa"/>
            <w:tcBorders>
              <w:top w:val="dotted" w:sz="4" w:space="0" w:color="auto"/>
              <w:left w:val="dotted" w:sz="4" w:space="0" w:color="auto"/>
              <w:bottom w:val="dotted" w:sz="4" w:space="0" w:color="auto"/>
              <w:right w:val="dotted" w:sz="4" w:space="0" w:color="auto"/>
            </w:tcBorders>
            <w:shd w:val="clear" w:color="auto" w:fill="FFFFFF"/>
            <w:vAlign w:val="center"/>
          </w:tcPr>
          <w:p w14:paraId="6C0B77CF" w14:textId="09044FBE" w:rsidR="00390672"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Pantanal</w:t>
            </w:r>
          </w:p>
        </w:tc>
        <w:tc>
          <w:tcPr>
            <w:tcW w:w="1409" w:type="dxa"/>
            <w:tcBorders>
              <w:top w:val="dotted" w:sz="4" w:space="0" w:color="auto"/>
              <w:left w:val="dotted" w:sz="4" w:space="0" w:color="auto"/>
              <w:bottom w:val="dotted" w:sz="4" w:space="0" w:color="auto"/>
              <w:right w:val="dotted" w:sz="4" w:space="0" w:color="auto"/>
            </w:tcBorders>
            <w:shd w:val="clear" w:color="auto" w:fill="FFFFFF"/>
            <w:vAlign w:val="center"/>
          </w:tcPr>
          <w:p w14:paraId="0F0042CD" w14:textId="3D8454E9" w:rsidR="00390672" w:rsidRPr="00C73306" w:rsidRDefault="00243C39"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P2-</w:t>
            </w:r>
            <w:r w:rsidR="00390672" w:rsidRPr="00C73306">
              <w:rPr>
                <w:rFonts w:ascii="Arial Regular" w:hAnsi="Arial Regular" w:cs="Arial Regular"/>
                <w:color w:val="000000"/>
                <w:sz w:val="16"/>
                <w:szCs w:val="16"/>
              </w:rPr>
              <w:t>P3-P4</w:t>
            </w:r>
          </w:p>
        </w:tc>
        <w:tc>
          <w:tcPr>
            <w:tcW w:w="1711" w:type="dxa"/>
            <w:tcBorders>
              <w:top w:val="dotted" w:sz="4" w:space="0" w:color="auto"/>
              <w:left w:val="dotted" w:sz="4" w:space="0" w:color="auto"/>
              <w:bottom w:val="dotted" w:sz="4" w:space="0" w:color="auto"/>
              <w:right w:val="dotted" w:sz="4" w:space="0" w:color="auto"/>
            </w:tcBorders>
            <w:shd w:val="clear" w:color="auto" w:fill="FFFFFF"/>
            <w:vAlign w:val="center"/>
          </w:tcPr>
          <w:p w14:paraId="180F7D07" w14:textId="08CA5337" w:rsidR="00390672" w:rsidRPr="00C73306" w:rsidRDefault="003E4BFC" w:rsidP="003112E7">
            <w:pPr>
              <w:jc w:val="right"/>
              <w:rPr>
                <w:rFonts w:ascii="Arial Regular" w:hAnsi="Arial Regular" w:cs="Arial Regular" w:hint="eastAsia"/>
                <w:color w:val="000000"/>
                <w:sz w:val="16"/>
                <w:szCs w:val="16"/>
              </w:rPr>
            </w:pPr>
            <w:r w:rsidRPr="00C73306">
              <w:rPr>
                <w:rFonts w:ascii="Arial Regular" w:hAnsi="Arial Regular" w:cs="Arial Regular"/>
                <w:color w:val="000000"/>
                <w:sz w:val="16"/>
                <w:szCs w:val="16"/>
              </w:rPr>
              <w:t>R$ 2.219.026.639,74</w:t>
            </w:r>
          </w:p>
        </w:tc>
        <w:tc>
          <w:tcPr>
            <w:tcW w:w="1802" w:type="dxa"/>
            <w:tcBorders>
              <w:top w:val="dotted" w:sz="4" w:space="0" w:color="auto"/>
              <w:left w:val="dotted" w:sz="4" w:space="0" w:color="auto"/>
              <w:bottom w:val="dotted" w:sz="4" w:space="0" w:color="auto"/>
              <w:right w:val="dotted" w:sz="4" w:space="0" w:color="auto"/>
            </w:tcBorders>
            <w:shd w:val="clear" w:color="auto" w:fill="FFFFFF"/>
            <w:vAlign w:val="center"/>
          </w:tcPr>
          <w:p w14:paraId="253C451E" w14:textId="7FFD28CD" w:rsidR="00390672" w:rsidRPr="00C73306" w:rsidRDefault="007256C6"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R$ 2.013.639.878,17</w:t>
            </w:r>
          </w:p>
        </w:tc>
        <w:tc>
          <w:tcPr>
            <w:tcW w:w="759" w:type="dxa"/>
            <w:tcBorders>
              <w:top w:val="dotted" w:sz="4" w:space="0" w:color="auto"/>
              <w:left w:val="dotted" w:sz="4" w:space="0" w:color="auto"/>
              <w:bottom w:val="dotted" w:sz="4" w:space="0" w:color="auto"/>
              <w:right w:val="dotted" w:sz="4" w:space="0" w:color="auto"/>
            </w:tcBorders>
            <w:shd w:val="clear" w:color="auto" w:fill="FFFFFF"/>
            <w:vAlign w:val="center"/>
          </w:tcPr>
          <w:p w14:paraId="143465FE" w14:textId="3919ECBE" w:rsidR="00390672" w:rsidRPr="00C73306" w:rsidRDefault="005148F3"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13,53%</w:t>
            </w:r>
          </w:p>
        </w:tc>
        <w:tc>
          <w:tcPr>
            <w:tcW w:w="658" w:type="dxa"/>
            <w:tcBorders>
              <w:top w:val="dotted" w:sz="4" w:space="0" w:color="auto"/>
              <w:left w:val="dotted" w:sz="4" w:space="0" w:color="auto"/>
              <w:bottom w:val="dotted" w:sz="4" w:space="0" w:color="auto"/>
              <w:right w:val="dotted" w:sz="4" w:space="0" w:color="auto"/>
            </w:tcBorders>
            <w:shd w:val="clear" w:color="auto" w:fill="FFFFFF"/>
            <w:vAlign w:val="center"/>
          </w:tcPr>
          <w:p w14:paraId="39398FCD" w14:textId="29113E67" w:rsidR="00390672" w:rsidRPr="00C73306" w:rsidRDefault="00D57AEE"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2,31</w:t>
            </w:r>
          </w:p>
        </w:tc>
      </w:tr>
      <w:tr w:rsidR="003112E7" w:rsidRPr="00C73306" w14:paraId="0340D1AC" w14:textId="77777777" w:rsidTr="003112E7">
        <w:trPr>
          <w:jc w:val="center"/>
        </w:trPr>
        <w:tc>
          <w:tcPr>
            <w:tcW w:w="1696" w:type="dxa"/>
            <w:tcBorders>
              <w:top w:val="dotted" w:sz="4" w:space="0" w:color="auto"/>
              <w:left w:val="dotted" w:sz="4" w:space="0" w:color="auto"/>
              <w:bottom w:val="dotted" w:sz="4" w:space="0" w:color="auto"/>
              <w:right w:val="dotted" w:sz="4" w:space="0" w:color="auto"/>
            </w:tcBorders>
            <w:shd w:val="clear" w:color="auto" w:fill="FFFFFF"/>
            <w:vAlign w:val="center"/>
          </w:tcPr>
          <w:p w14:paraId="17DB2E5C" w14:textId="26FE1BDB" w:rsidR="00390672"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Alternativa 5</w:t>
            </w:r>
          </w:p>
        </w:tc>
        <w:tc>
          <w:tcPr>
            <w:tcW w:w="1990" w:type="dxa"/>
            <w:tcBorders>
              <w:top w:val="dotted" w:sz="4" w:space="0" w:color="auto"/>
              <w:left w:val="dotted" w:sz="4" w:space="0" w:color="auto"/>
              <w:bottom w:val="dotted" w:sz="4" w:space="0" w:color="auto"/>
              <w:right w:val="dotted" w:sz="4" w:space="0" w:color="auto"/>
            </w:tcBorders>
            <w:shd w:val="clear" w:color="auto" w:fill="FFFFFF"/>
            <w:vAlign w:val="center"/>
          </w:tcPr>
          <w:p w14:paraId="4E8E4AA6" w14:textId="32C06D8E" w:rsidR="00390672"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Pantanal</w:t>
            </w:r>
          </w:p>
        </w:tc>
        <w:tc>
          <w:tcPr>
            <w:tcW w:w="1409" w:type="dxa"/>
            <w:tcBorders>
              <w:top w:val="dotted" w:sz="4" w:space="0" w:color="auto"/>
              <w:left w:val="dotted" w:sz="4" w:space="0" w:color="auto"/>
              <w:bottom w:val="dotted" w:sz="4" w:space="0" w:color="auto"/>
              <w:right w:val="dotted" w:sz="4" w:space="0" w:color="auto"/>
            </w:tcBorders>
            <w:shd w:val="clear" w:color="auto" w:fill="FFFFFF"/>
            <w:vAlign w:val="center"/>
          </w:tcPr>
          <w:p w14:paraId="43D2AA3B" w14:textId="114277B9" w:rsidR="00390672" w:rsidRPr="00C73306" w:rsidRDefault="00243C39"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P1-P2-</w:t>
            </w:r>
            <w:r w:rsidR="001D0653" w:rsidRPr="00C73306">
              <w:rPr>
                <w:rFonts w:ascii="Arial Regular" w:hAnsi="Arial Regular" w:cs="Arial Regular"/>
                <w:color w:val="000000"/>
                <w:sz w:val="16"/>
                <w:szCs w:val="16"/>
              </w:rPr>
              <w:t>P3-</w:t>
            </w:r>
            <w:r w:rsidR="00390672" w:rsidRPr="00C73306">
              <w:rPr>
                <w:rFonts w:ascii="Arial Regular" w:hAnsi="Arial Regular" w:cs="Arial Regular"/>
                <w:color w:val="000000"/>
                <w:sz w:val="16"/>
                <w:szCs w:val="16"/>
              </w:rPr>
              <w:t>P4</w:t>
            </w:r>
          </w:p>
        </w:tc>
        <w:tc>
          <w:tcPr>
            <w:tcW w:w="1711" w:type="dxa"/>
            <w:tcBorders>
              <w:top w:val="dotted" w:sz="4" w:space="0" w:color="auto"/>
              <w:left w:val="dotted" w:sz="4" w:space="0" w:color="auto"/>
              <w:bottom w:val="dotted" w:sz="4" w:space="0" w:color="auto"/>
              <w:right w:val="dotted" w:sz="4" w:space="0" w:color="auto"/>
            </w:tcBorders>
            <w:shd w:val="clear" w:color="auto" w:fill="FFFFFF"/>
            <w:vAlign w:val="center"/>
          </w:tcPr>
          <w:p w14:paraId="03D970CE" w14:textId="0A4DAB06" w:rsidR="00390672" w:rsidRPr="00C73306" w:rsidRDefault="00BA2F5D" w:rsidP="003112E7">
            <w:pPr>
              <w:jc w:val="right"/>
              <w:rPr>
                <w:rFonts w:ascii="Arial Regular" w:hAnsi="Arial Regular" w:cs="Arial Regular" w:hint="eastAsia"/>
                <w:color w:val="000000"/>
                <w:sz w:val="16"/>
                <w:szCs w:val="16"/>
              </w:rPr>
            </w:pPr>
            <w:r w:rsidRPr="00C73306">
              <w:rPr>
                <w:rFonts w:ascii="Arial Regular" w:hAnsi="Arial Regular" w:cs="Arial Regular"/>
                <w:color w:val="000000"/>
                <w:sz w:val="16"/>
                <w:szCs w:val="16"/>
              </w:rPr>
              <w:t>R$ 4.9</w:t>
            </w:r>
            <w:r w:rsidR="00151202" w:rsidRPr="00C73306">
              <w:rPr>
                <w:rFonts w:ascii="Arial Regular" w:hAnsi="Arial Regular" w:cs="Arial Regular"/>
                <w:color w:val="000000"/>
                <w:sz w:val="16"/>
                <w:szCs w:val="16"/>
              </w:rPr>
              <w:t>34.123.787,27</w:t>
            </w:r>
          </w:p>
        </w:tc>
        <w:tc>
          <w:tcPr>
            <w:tcW w:w="1802" w:type="dxa"/>
            <w:tcBorders>
              <w:top w:val="dotted" w:sz="4" w:space="0" w:color="auto"/>
              <w:left w:val="dotted" w:sz="4" w:space="0" w:color="auto"/>
              <w:bottom w:val="dotted" w:sz="4" w:space="0" w:color="auto"/>
              <w:right w:val="dotted" w:sz="4" w:space="0" w:color="auto"/>
            </w:tcBorders>
            <w:shd w:val="clear" w:color="auto" w:fill="FFFFFF"/>
            <w:vAlign w:val="center"/>
          </w:tcPr>
          <w:p w14:paraId="47C93A5E" w14:textId="7168686D" w:rsidR="00390672" w:rsidRPr="00C73306" w:rsidRDefault="000130D5"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R$ 1.568.006.564,55</w:t>
            </w:r>
          </w:p>
        </w:tc>
        <w:tc>
          <w:tcPr>
            <w:tcW w:w="759" w:type="dxa"/>
            <w:tcBorders>
              <w:top w:val="dotted" w:sz="4" w:space="0" w:color="auto"/>
              <w:left w:val="dotted" w:sz="4" w:space="0" w:color="auto"/>
              <w:bottom w:val="dotted" w:sz="4" w:space="0" w:color="auto"/>
              <w:right w:val="dotted" w:sz="4" w:space="0" w:color="auto"/>
            </w:tcBorders>
            <w:shd w:val="clear" w:color="auto" w:fill="FFFFFF"/>
            <w:vAlign w:val="center"/>
          </w:tcPr>
          <w:p w14:paraId="0DD11672" w14:textId="7A831C0F" w:rsidR="00390672" w:rsidRPr="00C73306" w:rsidRDefault="00D57AEE"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8,96%</w:t>
            </w:r>
          </w:p>
        </w:tc>
        <w:tc>
          <w:tcPr>
            <w:tcW w:w="658" w:type="dxa"/>
            <w:tcBorders>
              <w:top w:val="dotted" w:sz="4" w:space="0" w:color="auto"/>
              <w:left w:val="dotted" w:sz="4" w:space="0" w:color="auto"/>
              <w:bottom w:val="dotted" w:sz="4" w:space="0" w:color="auto"/>
              <w:right w:val="dotted" w:sz="4" w:space="0" w:color="auto"/>
            </w:tcBorders>
            <w:shd w:val="clear" w:color="auto" w:fill="FFFFFF"/>
            <w:vAlign w:val="center"/>
          </w:tcPr>
          <w:p w14:paraId="2956D547" w14:textId="49286A7D" w:rsidR="00390672" w:rsidRPr="00C73306" w:rsidRDefault="00D57AEE"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1,45</w:t>
            </w:r>
          </w:p>
        </w:tc>
      </w:tr>
      <w:tr w:rsidR="00D57AEE" w:rsidRPr="00C73306" w14:paraId="4572FE2C" w14:textId="77777777" w:rsidTr="003112E7">
        <w:trPr>
          <w:jc w:val="center"/>
        </w:trPr>
        <w:tc>
          <w:tcPr>
            <w:tcW w:w="1696" w:type="dxa"/>
            <w:tcBorders>
              <w:top w:val="dotted" w:sz="4" w:space="0" w:color="auto"/>
              <w:left w:val="dotted" w:sz="4" w:space="0" w:color="auto"/>
              <w:bottom w:val="single" w:sz="8" w:space="0" w:color="4BACC6"/>
              <w:right w:val="dotted" w:sz="4" w:space="0" w:color="auto"/>
            </w:tcBorders>
            <w:shd w:val="clear" w:color="auto" w:fill="FFFFFF"/>
            <w:vAlign w:val="center"/>
          </w:tcPr>
          <w:p w14:paraId="1928B9C4" w14:textId="4F3D2904" w:rsidR="00390672"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Alternativa 2 com 4</w:t>
            </w:r>
          </w:p>
        </w:tc>
        <w:tc>
          <w:tcPr>
            <w:tcW w:w="1990" w:type="dxa"/>
            <w:tcBorders>
              <w:top w:val="dotted" w:sz="4" w:space="0" w:color="auto"/>
              <w:left w:val="dotted" w:sz="4" w:space="0" w:color="auto"/>
              <w:bottom w:val="single" w:sz="8" w:space="0" w:color="4BACC6"/>
              <w:right w:val="dotted" w:sz="4" w:space="0" w:color="auto"/>
            </w:tcBorders>
            <w:shd w:val="clear" w:color="auto" w:fill="FFFFFF"/>
            <w:vAlign w:val="center"/>
          </w:tcPr>
          <w:p w14:paraId="4A6B5252" w14:textId="60DF0451" w:rsidR="00390672" w:rsidRPr="00C73306" w:rsidRDefault="00390672"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 xml:space="preserve">Norte-Sul </w:t>
            </w:r>
            <w:r w:rsidR="00D57AEE" w:rsidRPr="00C73306">
              <w:rPr>
                <w:rFonts w:ascii="Arial Regular" w:hAnsi="Arial Regular" w:cs="Arial Regular"/>
                <w:color w:val="000000"/>
                <w:sz w:val="16"/>
                <w:szCs w:val="16"/>
              </w:rPr>
              <w:t>com Pantanal</w:t>
            </w:r>
          </w:p>
        </w:tc>
        <w:tc>
          <w:tcPr>
            <w:tcW w:w="1409" w:type="dxa"/>
            <w:tcBorders>
              <w:top w:val="dotted" w:sz="4" w:space="0" w:color="auto"/>
              <w:left w:val="dotted" w:sz="4" w:space="0" w:color="auto"/>
              <w:bottom w:val="single" w:sz="8" w:space="0" w:color="4BACC6"/>
              <w:right w:val="dotted" w:sz="4" w:space="0" w:color="auto"/>
            </w:tcBorders>
            <w:shd w:val="clear" w:color="auto" w:fill="FFFFFF"/>
            <w:vAlign w:val="center"/>
          </w:tcPr>
          <w:p w14:paraId="1241DD86" w14:textId="77F8BD61" w:rsidR="00390672" w:rsidRPr="00C73306" w:rsidRDefault="001D0653" w:rsidP="003112E7">
            <w:pPr>
              <w:jc w:val="left"/>
              <w:rPr>
                <w:rFonts w:ascii="Arial Regular" w:hAnsi="Arial Regular" w:cs="Arial Regular" w:hint="eastAsia"/>
                <w:color w:val="000000"/>
                <w:sz w:val="16"/>
                <w:szCs w:val="16"/>
              </w:rPr>
            </w:pPr>
            <w:r w:rsidRPr="00C73306">
              <w:rPr>
                <w:rFonts w:ascii="Arial Regular" w:hAnsi="Arial Regular" w:cs="Arial Regular"/>
                <w:color w:val="000000"/>
                <w:sz w:val="16"/>
                <w:szCs w:val="16"/>
              </w:rPr>
              <w:t>P2-</w:t>
            </w:r>
            <w:r w:rsidR="00390672" w:rsidRPr="00C73306">
              <w:rPr>
                <w:rFonts w:ascii="Arial Regular" w:hAnsi="Arial Regular" w:cs="Arial Regular"/>
                <w:color w:val="000000"/>
                <w:sz w:val="16"/>
                <w:szCs w:val="16"/>
              </w:rPr>
              <w:t>P3-P4</w:t>
            </w:r>
            <w:r w:rsidRPr="00C73306">
              <w:rPr>
                <w:rFonts w:ascii="Arial Regular" w:hAnsi="Arial Regular" w:cs="Arial Regular"/>
                <w:color w:val="000000"/>
                <w:sz w:val="16"/>
                <w:szCs w:val="16"/>
              </w:rPr>
              <w:t>-</w:t>
            </w:r>
            <w:r w:rsidR="00390672" w:rsidRPr="00C73306">
              <w:rPr>
                <w:rFonts w:ascii="Arial Regular" w:hAnsi="Arial Regular" w:cs="Arial Regular"/>
                <w:color w:val="000000"/>
                <w:sz w:val="16"/>
                <w:szCs w:val="16"/>
              </w:rPr>
              <w:t>P6-P8</w:t>
            </w:r>
          </w:p>
        </w:tc>
        <w:tc>
          <w:tcPr>
            <w:tcW w:w="1711" w:type="dxa"/>
            <w:tcBorders>
              <w:top w:val="dotted" w:sz="4" w:space="0" w:color="auto"/>
              <w:left w:val="dotted" w:sz="4" w:space="0" w:color="auto"/>
              <w:bottom w:val="single" w:sz="8" w:space="0" w:color="4BACC6"/>
              <w:right w:val="dotted" w:sz="4" w:space="0" w:color="auto"/>
            </w:tcBorders>
            <w:shd w:val="clear" w:color="auto" w:fill="FFFFFF"/>
            <w:vAlign w:val="center"/>
          </w:tcPr>
          <w:p w14:paraId="03DC06F8" w14:textId="1AFEE62E" w:rsidR="00390672" w:rsidRPr="00C73306" w:rsidRDefault="00151202" w:rsidP="003112E7">
            <w:pPr>
              <w:jc w:val="right"/>
              <w:rPr>
                <w:rFonts w:ascii="Arial Regular" w:hAnsi="Arial Regular" w:cs="Arial Regular" w:hint="eastAsia"/>
                <w:color w:val="000000"/>
                <w:sz w:val="16"/>
                <w:szCs w:val="16"/>
              </w:rPr>
            </w:pPr>
            <w:r w:rsidRPr="00C73306">
              <w:rPr>
                <w:rFonts w:ascii="Arial Regular" w:hAnsi="Arial Regular" w:cs="Arial Regular"/>
                <w:color w:val="000000"/>
                <w:sz w:val="16"/>
                <w:szCs w:val="16"/>
              </w:rPr>
              <w:t>R$ 3.791.950.292,94</w:t>
            </w:r>
          </w:p>
        </w:tc>
        <w:tc>
          <w:tcPr>
            <w:tcW w:w="1802" w:type="dxa"/>
            <w:tcBorders>
              <w:top w:val="dotted" w:sz="4" w:space="0" w:color="auto"/>
              <w:left w:val="dotted" w:sz="4" w:space="0" w:color="auto"/>
              <w:bottom w:val="single" w:sz="8" w:space="0" w:color="4BACC6"/>
              <w:right w:val="dotted" w:sz="4" w:space="0" w:color="auto"/>
            </w:tcBorders>
            <w:shd w:val="clear" w:color="auto" w:fill="FFFFFF"/>
            <w:vAlign w:val="center"/>
          </w:tcPr>
          <w:p w14:paraId="2B040ECB" w14:textId="6D11B4ED" w:rsidR="00390672" w:rsidRPr="00C73306" w:rsidRDefault="000130D5"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R$ 3.257.238.270,08</w:t>
            </w:r>
          </w:p>
        </w:tc>
        <w:tc>
          <w:tcPr>
            <w:tcW w:w="759" w:type="dxa"/>
            <w:tcBorders>
              <w:top w:val="dotted" w:sz="4" w:space="0" w:color="auto"/>
              <w:left w:val="dotted" w:sz="4" w:space="0" w:color="auto"/>
              <w:bottom w:val="single" w:sz="8" w:space="0" w:color="4BACC6"/>
              <w:right w:val="dotted" w:sz="4" w:space="0" w:color="auto"/>
            </w:tcBorders>
            <w:shd w:val="clear" w:color="auto" w:fill="FFFFFF"/>
            <w:vAlign w:val="center"/>
          </w:tcPr>
          <w:p w14:paraId="55B84C26" w14:textId="6B15A57C" w:rsidR="00390672" w:rsidRPr="00C73306" w:rsidRDefault="00D57AEE"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13,07%</w:t>
            </w:r>
          </w:p>
        </w:tc>
        <w:tc>
          <w:tcPr>
            <w:tcW w:w="658" w:type="dxa"/>
            <w:tcBorders>
              <w:top w:val="dotted" w:sz="4" w:space="0" w:color="auto"/>
              <w:left w:val="dotted" w:sz="4" w:space="0" w:color="auto"/>
              <w:bottom w:val="single" w:sz="8" w:space="0" w:color="4BACC6"/>
              <w:right w:val="dotted" w:sz="4" w:space="0" w:color="auto"/>
            </w:tcBorders>
            <w:shd w:val="clear" w:color="auto" w:fill="FFFFFF"/>
            <w:vAlign w:val="center"/>
          </w:tcPr>
          <w:p w14:paraId="1A4E35CF" w14:textId="6B2499F8" w:rsidR="00390672" w:rsidRPr="00C73306" w:rsidRDefault="00D57AEE" w:rsidP="003112E7">
            <w:pPr>
              <w:jc w:val="right"/>
              <w:rPr>
                <w:rFonts w:ascii="Arial Regular" w:hAnsi="Arial Regular" w:cs="Arial Regular" w:hint="eastAsia"/>
                <w:color w:val="000000"/>
                <w:sz w:val="16"/>
                <w:szCs w:val="16"/>
              </w:rPr>
            </w:pPr>
            <w:r>
              <w:rPr>
                <w:rFonts w:ascii="Arial Regular" w:hAnsi="Arial Regular" w:cs="Arial Regular"/>
                <w:color w:val="000000"/>
                <w:sz w:val="16"/>
                <w:szCs w:val="16"/>
              </w:rPr>
              <w:t>2,24</w:t>
            </w:r>
          </w:p>
        </w:tc>
      </w:tr>
    </w:tbl>
    <w:p w14:paraId="2C06E4A5" w14:textId="1FB06692" w:rsidR="0069595E" w:rsidRPr="00043F00" w:rsidRDefault="001D382E" w:rsidP="00BC78F9">
      <w:pPr>
        <w:pStyle w:val="Legenda"/>
        <w:spacing w:before="240"/>
        <w:jc w:val="center"/>
        <w:rPr>
          <w:rFonts w:ascii="Arial Regular" w:hAnsi="Arial Regular"/>
        </w:rPr>
      </w:pPr>
      <w:bookmarkStart w:id="72" w:name="_Toc130486554"/>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6</w:t>
      </w:r>
      <w:r w:rsidRPr="00043F00">
        <w:rPr>
          <w:rFonts w:ascii="Arial Regular" w:hAnsi="Arial Regular"/>
        </w:rPr>
        <w:fldChar w:fldCharType="end"/>
      </w:r>
      <w:r w:rsidRPr="00043F00">
        <w:rPr>
          <w:rFonts w:ascii="Arial Regular" w:hAnsi="Arial Regular"/>
        </w:rPr>
        <w:t xml:space="preserve"> – EVTEA Contrato 093/10 - Consórcio Contécnica-CEPPLA</w:t>
      </w:r>
      <w:bookmarkEnd w:id="72"/>
    </w:p>
    <w:p w14:paraId="67B1FDAB" w14:textId="77777777" w:rsidR="00D25F3D" w:rsidRPr="00043F00" w:rsidRDefault="00D25F3D" w:rsidP="00D01331">
      <w:pPr>
        <w:pStyle w:val="Ttulo3"/>
        <w:numPr>
          <w:ilvl w:val="2"/>
          <w:numId w:val="11"/>
        </w:numPr>
        <w:ind w:left="709" w:hanging="646"/>
        <w:rPr>
          <w:rFonts w:ascii="Arial Regular" w:hAnsi="Arial Regular" w:cs="Arial Regular" w:hint="eastAsia"/>
          <w:b/>
          <w:bCs/>
          <w:color w:val="404040" w:themeColor="text1" w:themeTint="BF"/>
          <w:szCs w:val="40"/>
          <w:lang w:val="pt-BR"/>
        </w:rPr>
      </w:pPr>
      <w:bookmarkStart w:id="73" w:name="_Toc99112957"/>
      <w:bookmarkStart w:id="74" w:name="_Toc130486631"/>
      <w:r w:rsidRPr="00043F00">
        <w:rPr>
          <w:rFonts w:ascii="Arial Regular" w:hAnsi="Arial Regular" w:cs="Arial Regular"/>
          <w:b/>
          <w:bCs/>
          <w:color w:val="404040" w:themeColor="text1" w:themeTint="BF"/>
          <w:szCs w:val="40"/>
          <w:lang w:val="pt-BR"/>
        </w:rPr>
        <w:t>Terminais Logísticos de Carga: Gestão e fiscalização dos contratos ao longo de 2021</w:t>
      </w:r>
      <w:bookmarkEnd w:id="73"/>
      <w:bookmarkEnd w:id="74"/>
    </w:p>
    <w:p w14:paraId="5F8FA76F" w14:textId="77777777" w:rsidR="00563C16" w:rsidRPr="00043F00" w:rsidRDefault="00563C16" w:rsidP="00411FA5">
      <w:pPr>
        <w:rPr>
          <w:rFonts w:ascii="Arial Regular" w:hAnsi="Arial Regular" w:cstheme="minorHAnsi" w:hint="eastAsia"/>
          <w:szCs w:val="21"/>
          <w:lang w:val="pt-BR"/>
        </w:rPr>
      </w:pPr>
    </w:p>
    <w:p w14:paraId="325D8760" w14:textId="7A442F0F" w:rsidR="00D25F3D" w:rsidRPr="00043F00" w:rsidRDefault="00D25F3D" w:rsidP="00D01331">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Em conformidade com a Lei n° 11.772, de 17 de setembro de 2008, que atribui 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a função social de construção e exploração de infraestrutura ferroviária, tem sido empreendido esforços no sentido de auxiliar o Ministério da Infraestrutura na missão de incrementar a participação do modo ferroviário na matriz de transporte nacional, em linha aos indicativos presentes no Plano Nacional de Logística, por meio da transferência à iniciativa privada da exploração econômica de áreas para implementação de terminais de armazenagem e transbordo.</w:t>
      </w:r>
    </w:p>
    <w:p w14:paraId="491F4A30" w14:textId="18CFF33B" w:rsidR="00D25F3D" w:rsidRPr="00043F00" w:rsidRDefault="00D25F3D" w:rsidP="00D01331">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Estas ações também têm contribuído para reduzir sua dependência futura do Orçamento Geral da União, uma vez que esta transferência à iniciativa privada ocorre mediante contraprestações pecuniárias direcionadas para 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w:t>
      </w:r>
    </w:p>
    <w:p w14:paraId="506DE4E2" w14:textId="77777777" w:rsidR="00D25F3D" w:rsidRPr="00043F00" w:rsidRDefault="00D25F3D" w:rsidP="00D01331">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As principais ações desenvolvidas durante o ano de 2021 se concentraram na consolidação dos seguintes processos de outorga, a saber:</w:t>
      </w:r>
    </w:p>
    <w:p w14:paraId="22F29CF4" w14:textId="24A06454" w:rsidR="00D25F3D" w:rsidRPr="00043F00" w:rsidRDefault="00D25F3D" w:rsidP="004F601A">
      <w:pPr>
        <w:pStyle w:val="PargrafodaLista"/>
        <w:numPr>
          <w:ilvl w:val="0"/>
          <w:numId w:val="12"/>
        </w:numPr>
        <w:spacing w:line="360" w:lineRule="auto"/>
        <w:ind w:left="709"/>
        <w:rPr>
          <w:rStyle w:val="jsgrdq"/>
          <w:rFonts w:ascii="Arial Regular" w:hAnsi="Arial Regular" w:cstheme="minorHAnsi"/>
          <w:sz w:val="21"/>
          <w:szCs w:val="21"/>
        </w:rPr>
      </w:pPr>
      <w:r w:rsidRPr="00043F00">
        <w:rPr>
          <w:rStyle w:val="jsgrdq"/>
          <w:rFonts w:ascii="Arial Regular" w:hAnsi="Arial Regular" w:cstheme="minorHAnsi"/>
          <w:sz w:val="21"/>
          <w:szCs w:val="21"/>
        </w:rPr>
        <w:t>Lote 05 em Porto Franco</w:t>
      </w:r>
      <w:r w:rsidR="001050EF" w:rsidRPr="00043F00">
        <w:rPr>
          <w:rStyle w:val="jsgrdq"/>
          <w:rFonts w:ascii="Arial Regular" w:hAnsi="Arial Regular" w:cstheme="minorHAnsi"/>
          <w:sz w:val="21"/>
          <w:szCs w:val="21"/>
        </w:rPr>
        <w:t xml:space="preserve"> </w:t>
      </w:r>
      <w:r w:rsidRPr="00043F00">
        <w:rPr>
          <w:rStyle w:val="jsgrdq"/>
          <w:rFonts w:ascii="Arial Regular" w:hAnsi="Arial Regular" w:cstheme="minorHAnsi"/>
          <w:sz w:val="21"/>
          <w:szCs w:val="21"/>
        </w:rPr>
        <w:t>-</w:t>
      </w:r>
      <w:r w:rsidR="001050EF" w:rsidRPr="00043F00">
        <w:rPr>
          <w:rStyle w:val="jsgrdq"/>
          <w:rFonts w:ascii="Arial Regular" w:hAnsi="Arial Regular" w:cstheme="minorHAnsi"/>
          <w:sz w:val="21"/>
          <w:szCs w:val="21"/>
        </w:rPr>
        <w:t xml:space="preserve"> </w:t>
      </w:r>
      <w:r w:rsidRPr="00043F00">
        <w:rPr>
          <w:rStyle w:val="jsgrdq"/>
          <w:rFonts w:ascii="Arial Regular" w:hAnsi="Arial Regular" w:cstheme="minorHAnsi"/>
          <w:sz w:val="21"/>
          <w:szCs w:val="21"/>
        </w:rPr>
        <w:t xml:space="preserve">MA, certame este vencido pela VLi cujo objeto foi a operação de terminal de grãos (projeto do tipo </w:t>
      </w:r>
      <w:r w:rsidRPr="00043F00">
        <w:rPr>
          <w:rStyle w:val="jsgrdq"/>
          <w:rFonts w:ascii="Arial Regular" w:hAnsi="Arial Regular" w:cstheme="minorHAnsi"/>
          <w:i/>
          <w:iCs/>
          <w:sz w:val="21"/>
          <w:szCs w:val="21"/>
          <w:lang w:val="en-US"/>
        </w:rPr>
        <w:t>brownfield</w:t>
      </w:r>
      <w:r w:rsidRPr="00043F00">
        <w:rPr>
          <w:rStyle w:val="jsgrdq"/>
          <w:rFonts w:ascii="Arial Regular" w:hAnsi="Arial Regular" w:cstheme="minorHAnsi"/>
          <w:sz w:val="21"/>
          <w:szCs w:val="21"/>
        </w:rPr>
        <w:t xml:space="preserve">); </w:t>
      </w:r>
    </w:p>
    <w:p w14:paraId="507BF0DD" w14:textId="7DFD8ACC" w:rsidR="00D25F3D" w:rsidRPr="00043F00" w:rsidRDefault="00D25F3D" w:rsidP="004F601A">
      <w:pPr>
        <w:pStyle w:val="PargrafodaLista"/>
        <w:numPr>
          <w:ilvl w:val="0"/>
          <w:numId w:val="12"/>
        </w:numPr>
        <w:spacing w:line="360" w:lineRule="auto"/>
        <w:ind w:left="709"/>
        <w:rPr>
          <w:rStyle w:val="jsgrdq"/>
          <w:rFonts w:ascii="Arial Regular" w:hAnsi="Arial Regular" w:cstheme="minorHAnsi"/>
          <w:sz w:val="21"/>
          <w:szCs w:val="21"/>
        </w:rPr>
      </w:pPr>
      <w:r w:rsidRPr="00043F00">
        <w:rPr>
          <w:rStyle w:val="jsgrdq"/>
          <w:rFonts w:ascii="Arial Regular" w:hAnsi="Arial Regular" w:cstheme="minorHAnsi"/>
          <w:sz w:val="21"/>
          <w:szCs w:val="21"/>
        </w:rPr>
        <w:t>Terminal de Minério em Guaraí</w:t>
      </w:r>
      <w:r w:rsidR="001050EF" w:rsidRPr="00043F00">
        <w:rPr>
          <w:rStyle w:val="jsgrdq"/>
          <w:rFonts w:ascii="Arial Regular" w:hAnsi="Arial Regular" w:cstheme="minorHAnsi"/>
          <w:sz w:val="21"/>
          <w:szCs w:val="21"/>
        </w:rPr>
        <w:t xml:space="preserve"> </w:t>
      </w:r>
      <w:r w:rsidRPr="00043F00">
        <w:rPr>
          <w:rStyle w:val="jsgrdq"/>
          <w:rFonts w:ascii="Arial Regular" w:hAnsi="Arial Regular" w:cstheme="minorHAnsi"/>
          <w:sz w:val="21"/>
          <w:szCs w:val="21"/>
        </w:rPr>
        <w:t>-</w:t>
      </w:r>
      <w:r w:rsidR="001050EF" w:rsidRPr="00043F00">
        <w:rPr>
          <w:rStyle w:val="jsgrdq"/>
          <w:rFonts w:ascii="Arial Regular" w:hAnsi="Arial Regular" w:cstheme="minorHAnsi"/>
          <w:sz w:val="21"/>
          <w:szCs w:val="21"/>
        </w:rPr>
        <w:t xml:space="preserve"> </w:t>
      </w:r>
      <w:r w:rsidRPr="00043F00">
        <w:rPr>
          <w:rStyle w:val="jsgrdq"/>
          <w:rFonts w:ascii="Arial Regular" w:hAnsi="Arial Regular" w:cstheme="minorHAnsi"/>
          <w:sz w:val="21"/>
          <w:szCs w:val="21"/>
        </w:rPr>
        <w:t xml:space="preserve">TO, certame este vencido pela MSB Minerações (projeto do tipo </w:t>
      </w:r>
      <w:r w:rsidRPr="00043F00">
        <w:rPr>
          <w:rStyle w:val="jsgrdq"/>
          <w:rFonts w:ascii="Arial Regular" w:hAnsi="Arial Regular" w:cstheme="minorHAnsi"/>
          <w:i/>
          <w:iCs/>
          <w:sz w:val="21"/>
          <w:szCs w:val="21"/>
          <w:lang w:val="en-US"/>
        </w:rPr>
        <w:t>greenfield</w:t>
      </w:r>
      <w:r w:rsidRPr="00043F00">
        <w:rPr>
          <w:rStyle w:val="jsgrdq"/>
          <w:rFonts w:ascii="Arial Regular" w:hAnsi="Arial Regular" w:cstheme="minorHAnsi"/>
          <w:sz w:val="21"/>
          <w:szCs w:val="21"/>
        </w:rPr>
        <w:t xml:space="preserve">); </w:t>
      </w:r>
    </w:p>
    <w:p w14:paraId="3DD43F47" w14:textId="7FCED25C" w:rsidR="00D25F3D" w:rsidRPr="00043F00" w:rsidRDefault="00D25F3D" w:rsidP="004F601A">
      <w:pPr>
        <w:pStyle w:val="PargrafodaLista"/>
        <w:numPr>
          <w:ilvl w:val="0"/>
          <w:numId w:val="12"/>
        </w:numPr>
        <w:spacing w:line="360" w:lineRule="auto"/>
        <w:ind w:left="709"/>
        <w:rPr>
          <w:rFonts w:ascii="Arial Regular" w:hAnsi="Arial Regular" w:cstheme="minorHAnsi"/>
          <w:sz w:val="21"/>
          <w:szCs w:val="21"/>
        </w:rPr>
      </w:pPr>
      <w:r w:rsidRPr="00043F00">
        <w:rPr>
          <w:rStyle w:val="jsgrdq"/>
          <w:rFonts w:ascii="Arial Regular" w:hAnsi="Arial Regular" w:cstheme="minorHAnsi"/>
          <w:sz w:val="21"/>
          <w:szCs w:val="21"/>
        </w:rPr>
        <w:t>Permissão de acesso ao Pátio de Porto Franco</w:t>
      </w:r>
      <w:r w:rsidR="001050EF" w:rsidRPr="00043F00">
        <w:rPr>
          <w:rStyle w:val="jsgrdq"/>
          <w:rFonts w:ascii="Arial Regular" w:hAnsi="Arial Regular" w:cstheme="minorHAnsi"/>
          <w:sz w:val="21"/>
          <w:szCs w:val="21"/>
        </w:rPr>
        <w:t xml:space="preserve"> </w:t>
      </w:r>
      <w:r w:rsidRPr="00043F00">
        <w:rPr>
          <w:rStyle w:val="jsgrdq"/>
          <w:rFonts w:ascii="Arial Regular" w:hAnsi="Arial Regular" w:cstheme="minorHAnsi"/>
          <w:sz w:val="21"/>
          <w:szCs w:val="21"/>
        </w:rPr>
        <w:t>-</w:t>
      </w:r>
      <w:r w:rsidR="001050EF" w:rsidRPr="00043F00">
        <w:rPr>
          <w:rStyle w:val="jsgrdq"/>
          <w:rFonts w:ascii="Arial Regular" w:hAnsi="Arial Regular" w:cstheme="minorHAnsi"/>
          <w:sz w:val="21"/>
          <w:szCs w:val="21"/>
        </w:rPr>
        <w:t xml:space="preserve"> </w:t>
      </w:r>
      <w:r w:rsidRPr="00043F00">
        <w:rPr>
          <w:rStyle w:val="jsgrdq"/>
          <w:rFonts w:ascii="Arial Regular" w:hAnsi="Arial Regular" w:cstheme="minorHAnsi"/>
          <w:sz w:val="21"/>
          <w:szCs w:val="21"/>
        </w:rPr>
        <w:t xml:space="preserve">MA pela empresa ADM do Brasil Ltda (projeto do tipo </w:t>
      </w:r>
      <w:r w:rsidRPr="00043F00">
        <w:rPr>
          <w:rStyle w:val="jsgrdq"/>
          <w:rFonts w:ascii="Arial Regular" w:hAnsi="Arial Regular" w:cstheme="minorHAnsi"/>
          <w:i/>
          <w:iCs/>
          <w:sz w:val="21"/>
          <w:szCs w:val="21"/>
          <w:lang w:val="en-US"/>
        </w:rPr>
        <w:t>brownfield</w:t>
      </w:r>
      <w:r w:rsidRPr="00043F00">
        <w:rPr>
          <w:rStyle w:val="jsgrdq"/>
          <w:rFonts w:ascii="Arial Regular" w:hAnsi="Arial Regular" w:cstheme="minorHAnsi"/>
          <w:sz w:val="21"/>
          <w:szCs w:val="21"/>
        </w:rPr>
        <w:t>), conforme Regulamento para Acesso à Infraestrutura</w:t>
      </w:r>
      <w:r w:rsidRPr="00043F00">
        <w:rPr>
          <w:rFonts w:ascii="Arial Regular" w:hAnsi="Arial Regular" w:cstheme="minorHAnsi"/>
          <w:sz w:val="21"/>
          <w:szCs w:val="21"/>
        </w:rPr>
        <w:t xml:space="preserve"> Ferroviária e Cobrança da Tarifa de Instalação e Uso (NGL 1.7.1.1).</w:t>
      </w:r>
    </w:p>
    <w:p w14:paraId="128C5D57" w14:textId="77777777"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Estes certames foram sedimentados após conclusão de rito específico que congrega, além da fase de desenvolvimento dos estudos técnicos que acompanham a licitação – neste caso desenvolvidos diretamente pela equipe técnica desta estatal –, fases de consulta pública, discussão com o Tribunal de Contas da União e fase de publicação de edital e leilão.   </w:t>
      </w:r>
    </w:p>
    <w:p w14:paraId="2DE57E37" w14:textId="77777777"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Ademais, durante o ano 2021, foi deflagrado processo de Chamamento Público de Estudos - CPE para recebimento de Estudos Técnicos para respaldar potencial processo de outorga de áreas localizadas no Pátio de Santa Helena de Goiás, com fulcro no Decreto nº 8.428/2015 e no Regulamento Interno de Licitações e Contratos - RILC/Valec. </w:t>
      </w:r>
    </w:p>
    <w:p w14:paraId="5827D2E1" w14:textId="73F20064"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recebeu, por meio deste processo, 5 estudos técnicos que servirão de base para </w:t>
      </w:r>
      <w:r w:rsidRPr="00043F00">
        <w:rPr>
          <w:rFonts w:ascii="Arial Regular" w:hAnsi="Arial Regular" w:cs="Arial Regular"/>
          <w:color w:val="404040" w:themeColor="text1" w:themeTint="BF"/>
          <w:lang w:val="pt-BR"/>
        </w:rPr>
        <w:lastRenderedPageBreak/>
        <w:t xml:space="preserve">concessão de terminais de diferentes perfis, quais sejam: 2 Terminais de Graneis Líquidos, 01 Terminal de Fertilizante, 01 Terminal de Carga Geral e 01 Terminal de Graneis Sólidos Agrícolas. Todos os projetos associados são do tipo </w:t>
      </w:r>
      <w:r w:rsidRPr="00043F00">
        <w:rPr>
          <w:rFonts w:ascii="Arial Regular" w:hAnsi="Arial Regular" w:cs="Arial Regular"/>
          <w:color w:val="404040" w:themeColor="text1" w:themeTint="BF"/>
        </w:rPr>
        <w:t>greenfield</w:t>
      </w:r>
      <w:r w:rsidRPr="00043F00">
        <w:rPr>
          <w:rFonts w:ascii="Arial Regular" w:hAnsi="Arial Regular" w:cs="Arial Regular"/>
          <w:color w:val="404040" w:themeColor="text1" w:themeTint="BF"/>
          <w:lang w:val="pt-BR"/>
        </w:rPr>
        <w:t>.</w:t>
      </w:r>
    </w:p>
    <w:p w14:paraId="0AD1E5D9" w14:textId="4C48DB16"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encerrou o ano de 2021 com 16 instrumentos de outorga vigentes, tendo por objeto terminais e instalações de transbordo de cargas, ambos distribuídos ao longo da Ferrovia Norte-Sul (Figura </w:t>
      </w:r>
      <w:r w:rsidR="00B62C97" w:rsidRPr="00043F00">
        <w:rPr>
          <w:rFonts w:ascii="Arial Regular" w:hAnsi="Arial Regular" w:cs="Arial Regular"/>
          <w:color w:val="404040" w:themeColor="text1" w:themeTint="BF"/>
          <w:lang w:val="pt-BR"/>
        </w:rPr>
        <w:t>15</w:t>
      </w:r>
      <w:r w:rsidRPr="00043F00">
        <w:rPr>
          <w:rFonts w:ascii="Arial Regular" w:hAnsi="Arial Regular" w:cs="Arial Regular"/>
          <w:color w:val="404040" w:themeColor="text1" w:themeTint="BF"/>
          <w:lang w:val="pt-BR"/>
        </w:rPr>
        <w:t>):</w:t>
      </w:r>
    </w:p>
    <w:p w14:paraId="36C51AA2" w14:textId="77777777" w:rsidR="00163778" w:rsidRPr="00043F00" w:rsidRDefault="001B3613" w:rsidP="00163778">
      <w:pPr>
        <w:keepNext/>
        <w:spacing w:before="120" w:line="360" w:lineRule="auto"/>
        <w:rPr>
          <w:rFonts w:ascii="Arial Regular" w:hAnsi="Arial Regular" w:hint="eastAsia"/>
        </w:rPr>
      </w:pPr>
      <w:r w:rsidRPr="00043F00">
        <w:rPr>
          <w:rFonts w:ascii="Arial Regular" w:hAnsi="Arial Regular" w:cstheme="minorHAnsi"/>
          <w:noProof/>
          <w:lang w:val="pt-BR"/>
        </w:rPr>
        <w:drawing>
          <wp:inline distT="0" distB="0" distL="0" distR="0" wp14:anchorId="1D31777F" wp14:editId="143C19EC">
            <wp:extent cx="6192520" cy="2345690"/>
            <wp:effectExtent l="0" t="0" r="0" b="0"/>
            <wp:docPr id="2001982193" name="Imagem 2001982193" descr="Uma imagem contendo 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193" name="Imagem 2001982193" descr="Uma imagem contendo Logotipo&#10;&#10;Descrição gerada automaticamente"/>
                    <pic:cNvPicPr/>
                  </pic:nvPicPr>
                  <pic:blipFill>
                    <a:blip r:embed="rId86"/>
                    <a:stretch>
                      <a:fillRect/>
                    </a:stretch>
                  </pic:blipFill>
                  <pic:spPr>
                    <a:xfrm>
                      <a:off x="0" y="0"/>
                      <a:ext cx="6192520" cy="2345690"/>
                    </a:xfrm>
                    <a:prstGeom prst="rect">
                      <a:avLst/>
                    </a:prstGeom>
                  </pic:spPr>
                </pic:pic>
              </a:graphicData>
            </a:graphic>
          </wp:inline>
        </w:drawing>
      </w:r>
    </w:p>
    <w:p w14:paraId="7ED0E318" w14:textId="1E56441B" w:rsidR="00D25F3D" w:rsidRPr="00043F00" w:rsidRDefault="00163778" w:rsidP="00163778">
      <w:pPr>
        <w:pStyle w:val="Legenda"/>
        <w:spacing w:after="0"/>
        <w:jc w:val="center"/>
        <w:rPr>
          <w:rFonts w:ascii="Arial Regular" w:hAnsi="Arial Regular" w:cstheme="minorHAnsi"/>
        </w:rPr>
      </w:pPr>
      <w:bookmarkStart w:id="75" w:name="_Toc130224324"/>
      <w:r w:rsidRPr="00043F00">
        <w:rPr>
          <w:rFonts w:ascii="Arial Regular" w:hAnsi="Arial Regular"/>
        </w:rPr>
        <w:t xml:space="preserve">Figura </w:t>
      </w:r>
      <w:bookmarkStart w:id="76" w:name="Fig11"/>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15</w:t>
      </w:r>
      <w:r w:rsidRPr="00043F00">
        <w:rPr>
          <w:rFonts w:ascii="Arial Regular" w:hAnsi="Arial Regular"/>
        </w:rPr>
        <w:fldChar w:fldCharType="end"/>
      </w:r>
      <w:r w:rsidRPr="00043F00">
        <w:rPr>
          <w:rFonts w:ascii="Arial Regular" w:hAnsi="Arial Regular"/>
        </w:rPr>
        <w:t xml:space="preserve"> </w:t>
      </w:r>
      <w:bookmarkEnd w:id="76"/>
      <w:r w:rsidR="00560B24" w:rsidRPr="00043F00">
        <w:rPr>
          <w:rFonts w:ascii="Arial Regular" w:hAnsi="Arial Regular"/>
        </w:rPr>
        <w:t>–</w:t>
      </w:r>
      <w:r w:rsidRPr="00043F00">
        <w:rPr>
          <w:rFonts w:ascii="Arial Regular" w:hAnsi="Arial Regular"/>
        </w:rPr>
        <w:t xml:space="preserve"> Empresas – tipo de cargas – localização</w:t>
      </w:r>
      <w:bookmarkEnd w:id="75"/>
    </w:p>
    <w:p w14:paraId="2EA51145" w14:textId="77777777" w:rsidR="00D25F3D" w:rsidRPr="00043F00" w:rsidRDefault="00D25F3D" w:rsidP="00163778">
      <w:pPr>
        <w:pStyle w:val="Legenda"/>
        <w:jc w:val="center"/>
        <w:rPr>
          <w:rFonts w:ascii="Arial Regular" w:hAnsi="Arial Regular"/>
        </w:rPr>
      </w:pPr>
      <w:r w:rsidRPr="00043F00">
        <w:rPr>
          <w:rFonts w:ascii="Arial Regular" w:hAnsi="Arial Regular"/>
        </w:rPr>
        <w:t>Fonte: GETER/SUGOP, 2021.</w:t>
      </w:r>
    </w:p>
    <w:p w14:paraId="10399B14" w14:textId="6B902859"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Desse total, 5 geraram receitas para 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no exercício 2021, alcançando o montante de R$ 1.976.420,52. Nesse mesmo período, 10 terminais operaram efetivamente, alcançando a marca de movimentação de 2.529.211 TU de granéis sólidos agrícolas e 846.689 TU de granéis líquidos combustíveis.</w:t>
      </w:r>
    </w:p>
    <w:p w14:paraId="0CFEF8C1" w14:textId="6FD3AB68" w:rsidR="00D25F3D" w:rsidRPr="00043F00" w:rsidRDefault="00D25F3D"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Em relação ao </w:t>
      </w:r>
      <w:r w:rsidRPr="00043F00">
        <w:rPr>
          <w:rFonts w:ascii="Arial Regular" w:hAnsi="Arial Regular" w:cstheme="minorHAnsi"/>
          <w:b/>
          <w:bCs/>
          <w:szCs w:val="21"/>
          <w:lang w:val="pt-BR"/>
        </w:rPr>
        <w:t>Programa Terminais Inteligentes</w:t>
      </w:r>
      <w:r w:rsidRPr="00043F00">
        <w:rPr>
          <w:rFonts w:ascii="Arial Regular" w:hAnsi="Arial Regular" w:cstheme="minorHAnsi"/>
          <w:szCs w:val="21"/>
          <w:lang w:val="pt-BR"/>
        </w:rPr>
        <w:t xml:space="preserve">, destaca-se que em 2021 foram finalizadas as revisitações de 18 </w:t>
      </w:r>
      <w:r w:rsidRPr="00043F00">
        <w:rPr>
          <w:rFonts w:ascii="Arial Regular" w:hAnsi="Arial Regular" w:cs="Arial Regular"/>
          <w:color w:val="404040" w:themeColor="text1" w:themeTint="BF"/>
          <w:lang w:val="pt-BR"/>
        </w:rPr>
        <w:t>processos</w:t>
      </w:r>
      <w:r w:rsidRPr="00043F00">
        <w:rPr>
          <w:rFonts w:ascii="Arial Regular" w:hAnsi="Arial Regular" w:cstheme="minorHAnsi"/>
          <w:szCs w:val="21"/>
          <w:lang w:val="pt-BR"/>
        </w:rPr>
        <w:t xml:space="preserve"> relacionados aos terminais. Tal iniciativa visa, além de solucionar as pendências contratuais, o aprimoramento da gestão e fiscalização desses ativos.</w:t>
      </w:r>
    </w:p>
    <w:p w14:paraId="2663ABC5" w14:textId="77777777" w:rsidR="00837BEC" w:rsidRPr="00043F00" w:rsidRDefault="00837BEC" w:rsidP="001421CD">
      <w:pPr>
        <w:spacing w:after="120"/>
        <w:rPr>
          <w:rFonts w:ascii="Arial Regular" w:hAnsi="Arial Regular" w:cstheme="minorHAnsi" w:hint="eastAsia"/>
          <w:szCs w:val="21"/>
          <w:lang w:val="pt-BR"/>
        </w:rPr>
      </w:pPr>
    </w:p>
    <w:p w14:paraId="1C591BFB" w14:textId="77777777" w:rsidR="00D25F3D" w:rsidRPr="00043F00" w:rsidRDefault="00D25F3D" w:rsidP="001421CD">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77" w:name="_Toc99112958"/>
      <w:bookmarkStart w:id="78" w:name="_Toc130486632"/>
      <w:r w:rsidRPr="00043F00">
        <w:rPr>
          <w:rFonts w:ascii="Arial Regular" w:hAnsi="Arial Regular" w:cs="Arial Regular"/>
          <w:b/>
          <w:bCs/>
          <w:color w:val="404040" w:themeColor="text1" w:themeTint="BF"/>
          <w:szCs w:val="40"/>
          <w:lang w:val="pt-BR"/>
        </w:rPr>
        <w:t>Terminais Logísticos de Carga: Credenciamento para realização de estudos</w:t>
      </w:r>
      <w:bookmarkEnd w:id="77"/>
      <w:bookmarkEnd w:id="78"/>
    </w:p>
    <w:p w14:paraId="0B1E0AFD" w14:textId="77777777" w:rsidR="00163778" w:rsidRPr="00043F00" w:rsidRDefault="00163778" w:rsidP="001421CD">
      <w:pPr>
        <w:spacing w:after="120"/>
        <w:rPr>
          <w:rFonts w:ascii="Arial Regular" w:hAnsi="Arial Regular" w:cstheme="minorHAnsi" w:hint="eastAsia"/>
          <w:szCs w:val="21"/>
          <w:lang w:val="pt-BR"/>
        </w:rPr>
      </w:pPr>
    </w:p>
    <w:p w14:paraId="2193388A" w14:textId="1323027E"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importante missão de prospecção e estruturação de novas oportunidades de negócios da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defrontava-se com a necessidade de realização de estudos com vistas a verificar a viabilidade e estruturação da modelagem de subsídio para o procedimento de outorga desses bens.</w:t>
      </w:r>
    </w:p>
    <w:p w14:paraId="27ECBD22" w14:textId="0336B555"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expertise do corpo técnico da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na elaboração de estudos de dessa natureza posiciona a empresa como referência técnica no mercado e, portanto, como potencial prestadora de serviços nesse ramo da infraestrutura de transportes</w:t>
      </w:r>
    </w:p>
    <w:p w14:paraId="40208144" w14:textId="77777777"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estruturação de novos negócios, seja a partir da exploração de seus ativos, seja por meio de contratos comerciais para a prestação de serviços técnicos, coaduna com o atual interesse da Administração de incrementar as receitas da empresa e torná-la cada vez menos dependente do Orçamento Geral da União. Ocorre que atualmente a área técnica responsável pela elaboração desses </w:t>
      </w:r>
      <w:r w:rsidRPr="00043F00">
        <w:rPr>
          <w:rFonts w:ascii="Arial Regular" w:hAnsi="Arial Regular" w:cs="Arial Regular"/>
          <w:color w:val="404040" w:themeColor="text1" w:themeTint="BF"/>
          <w:lang w:val="pt-BR"/>
        </w:rPr>
        <w:lastRenderedPageBreak/>
        <w:t>estudos possui capacidade operacional limitada para atender o número crescente de demandas, o que, em última análise, restringe as possibilidades de viabilizar novos negócios.</w:t>
      </w:r>
    </w:p>
    <w:p w14:paraId="3A0BE538" w14:textId="2BBBC232"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Nesse contexto, o credenciamento de empresas especializadas para apoiar a elaboração e/ou atualização desses estudos materializou a ampliação da capacidade fabril da estatal. Em outras palavras, a possibilidade de mobilizar apoio técnico especializado no tempo oportuno e na quantidade necessária para atender a demandas de difícil previsão, apresentou-se como solução adequada e oportuna à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w:t>
      </w:r>
    </w:p>
    <w:p w14:paraId="7565752D" w14:textId="77777777"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Ademais, considerando o cenário de restrição fiscal, a solução demonstrou-se como vantajosa no que tange ao aproveitamento dos escassos recursos disponíveis. Isso se dá porque o credenciamento possibilita que o empenho orçamentário ocorra tão somente no tempo e valor estritamente necessários, em consonância ao Art. 10, § 1º, do RILC/Valec, evitando o comprometimento de volume significativo de recursos.</w:t>
      </w:r>
    </w:p>
    <w:p w14:paraId="504D2566" w14:textId="26911FC8"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A fim de evitar que 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xml:space="preserve"> deixasse de celebrar novos negócios em função de sua limitação operacional e orçamentária, tornou-se necessário que a DINEG apresentasse solução que permitisse atender quaisquer quantidades e sequências de demandas internas e externas por esses estudos.</w:t>
      </w:r>
    </w:p>
    <w:p w14:paraId="3AA0A32E" w14:textId="77777777"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Nesse sentido, deu-se início, no ano de 2021, processo de credenciamento com vistas à contratação de empresas especializadas em engenharia consultiva para a elaboração e/ou atualização de estudos de viabilidade técnica econômica e ambiental de terminais logísticos de cargas.</w:t>
      </w:r>
    </w:p>
    <w:p w14:paraId="3FA0EF7B" w14:textId="5FEE0EFB" w:rsidR="00D25F3D" w:rsidRPr="00043F00" w:rsidRDefault="00D25F3D" w:rsidP="005440F7">
      <w:pPr>
        <w:spacing w:line="360" w:lineRule="auto"/>
        <w:ind w:firstLineChars="200" w:firstLine="420"/>
        <w:rPr>
          <w:rFonts w:ascii="Arial Regular" w:hAnsi="Arial Regular" w:cs="Arial Regular" w:hint="eastAsia"/>
          <w:color w:val="404040" w:themeColor="text1" w:themeTint="BF"/>
          <w:lang w:val="pt-BR"/>
        </w:rPr>
      </w:pPr>
      <w:r w:rsidRPr="00043F00">
        <w:rPr>
          <w:rFonts w:ascii="Arial Regular" w:hAnsi="Arial Regular" w:cs="Arial Regular"/>
          <w:color w:val="404040" w:themeColor="text1" w:themeTint="BF"/>
          <w:lang w:val="pt-BR"/>
        </w:rPr>
        <w:t xml:space="preserve">Todo o seu desenvolvimento materializou-se na publicação do Edital de credenciamento nº 021/2021 da </w:t>
      </w:r>
      <w:r w:rsidR="006441F2">
        <w:rPr>
          <w:rFonts w:ascii="Arial Regular" w:hAnsi="Arial Regular" w:cs="Arial Regular"/>
          <w:color w:val="404040" w:themeColor="text1" w:themeTint="BF"/>
          <w:lang w:val="pt-BR"/>
        </w:rPr>
        <w:t>Infra S.A.</w:t>
      </w:r>
      <w:r w:rsidRPr="00043F00">
        <w:rPr>
          <w:rFonts w:ascii="Arial Regular" w:hAnsi="Arial Regular" w:cs="Arial Regular"/>
          <w:color w:val="404040" w:themeColor="text1" w:themeTint="BF"/>
          <w:lang w:val="pt-BR"/>
        </w:rPr>
        <w:t>, já tendo resultado, até a presente data, em 4 (quatro) requerimentos de credenciamento e 3 (três) empresas habilitadas para a elaboração dos estudos.</w:t>
      </w:r>
    </w:p>
    <w:p w14:paraId="4839CEEE" w14:textId="0295FF74" w:rsidR="00D25F3D" w:rsidRPr="00043F00" w:rsidRDefault="00D25F3D"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Os trabalhos de credenciamento se </w:t>
      </w:r>
      <w:r w:rsidRPr="00043F00">
        <w:rPr>
          <w:rFonts w:ascii="Arial Regular" w:hAnsi="Arial Regular" w:cs="Arial Regular"/>
          <w:color w:val="404040" w:themeColor="text1" w:themeTint="BF"/>
          <w:lang w:val="pt-BR"/>
        </w:rPr>
        <w:t>alinham</w:t>
      </w:r>
      <w:r w:rsidRPr="00043F00">
        <w:rPr>
          <w:rFonts w:ascii="Arial Regular" w:hAnsi="Arial Regular" w:cstheme="minorHAnsi"/>
          <w:szCs w:val="21"/>
          <w:lang w:val="pt-BR"/>
        </w:rPr>
        <w:t xml:space="preserve"> aos 2 (dois) objetivos previstos no Mapa Estratégico da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quais sejam: i) objetivo estratégico 1.1 - </w:t>
      </w:r>
      <w:r w:rsidRPr="00043F00">
        <w:rPr>
          <w:rFonts w:ascii="Arial Regular" w:hAnsi="Arial Regular" w:cstheme="minorHAnsi"/>
          <w:i/>
          <w:iCs/>
          <w:szCs w:val="21"/>
          <w:lang w:val="pt-BR"/>
        </w:rPr>
        <w:t xml:space="preserve">“contribuir para a ampliação da oferta de transporte ferroviário de carga e de passageiros, bem como a redução do custo logístico no Brasil” </w:t>
      </w:r>
      <w:r w:rsidRPr="00043F00">
        <w:rPr>
          <w:rFonts w:ascii="Arial Regular" w:hAnsi="Arial Regular" w:cstheme="minorHAnsi"/>
          <w:szCs w:val="21"/>
          <w:lang w:val="pt-BR"/>
        </w:rPr>
        <w:t>e ii)</w:t>
      </w:r>
      <w:r w:rsidRPr="00043F00">
        <w:rPr>
          <w:rFonts w:ascii="Arial Regular" w:hAnsi="Arial Regular" w:cstheme="minorHAnsi"/>
          <w:i/>
          <w:iCs/>
          <w:szCs w:val="21"/>
          <w:lang w:val="pt-BR"/>
        </w:rPr>
        <w:t xml:space="preserve"> </w:t>
      </w:r>
      <w:r w:rsidRPr="00043F00">
        <w:rPr>
          <w:rFonts w:ascii="Arial Regular" w:hAnsi="Arial Regular" w:cstheme="minorHAnsi"/>
          <w:szCs w:val="21"/>
          <w:lang w:val="pt-BR"/>
        </w:rPr>
        <w:t xml:space="preserve">objetivo 2.1 - </w:t>
      </w:r>
      <w:r w:rsidRPr="00043F00">
        <w:rPr>
          <w:rFonts w:ascii="Arial Regular" w:hAnsi="Arial Regular" w:cstheme="minorHAnsi"/>
          <w:i/>
          <w:iCs/>
          <w:szCs w:val="21"/>
          <w:lang w:val="pt-BR"/>
        </w:rPr>
        <w:t>“desenvolver produtos e serviços visando a geração de receitas e fomentar a pesquisa de mercado na área logística”</w:t>
      </w:r>
      <w:r w:rsidRPr="00043F00">
        <w:rPr>
          <w:rFonts w:ascii="Arial Regular" w:hAnsi="Arial Regular" w:cstheme="minorHAnsi"/>
          <w:szCs w:val="21"/>
          <w:lang w:val="pt-BR"/>
        </w:rPr>
        <w:t>. Ressaltando que a elaboração dos estudos de viabilidade constitui a primeira e fundamental etapa para subsidiar as decisões de investimento. Em verdade, um estudo técnico de qualidade possibilita uma modelagem econômico-financeira mais aderente à realidade e, portanto, mais atraente aos agentes de mercado.</w:t>
      </w:r>
    </w:p>
    <w:p w14:paraId="02030D65" w14:textId="77777777" w:rsidR="00645CFD" w:rsidRPr="00043F00" w:rsidRDefault="00645CFD" w:rsidP="001050EF">
      <w:pPr>
        <w:rPr>
          <w:rFonts w:ascii="Arial Regular" w:hAnsi="Arial Regular" w:cstheme="minorHAnsi" w:hint="eastAsia"/>
          <w:szCs w:val="21"/>
          <w:lang w:val="pt-BR"/>
        </w:rPr>
      </w:pPr>
    </w:p>
    <w:p w14:paraId="6CC45CEC" w14:textId="77777777" w:rsidR="00D25F3D" w:rsidRPr="00043F00" w:rsidRDefault="00D25F3D" w:rsidP="001421CD">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79" w:name="_Toc95830200"/>
      <w:bookmarkStart w:id="80" w:name="_Toc99112959"/>
      <w:bookmarkStart w:id="81" w:name="_Toc130486633"/>
      <w:r w:rsidRPr="00043F00">
        <w:rPr>
          <w:rFonts w:ascii="Arial Regular" w:hAnsi="Arial Regular" w:cs="Arial Regular"/>
          <w:b/>
          <w:bCs/>
          <w:color w:val="404040" w:themeColor="text1" w:themeTint="BF"/>
          <w:szCs w:val="40"/>
          <w:lang w:val="pt-BR"/>
        </w:rPr>
        <w:t>Cenário nacional e internacional do modal ferroviário</w:t>
      </w:r>
      <w:bookmarkEnd w:id="79"/>
      <w:bookmarkEnd w:id="80"/>
      <w:bookmarkEnd w:id="81"/>
    </w:p>
    <w:p w14:paraId="567FBE47" w14:textId="77777777" w:rsidR="00163778" w:rsidRPr="00043F00" w:rsidRDefault="00163778" w:rsidP="001050EF">
      <w:pPr>
        <w:rPr>
          <w:rFonts w:ascii="Arial Regular" w:hAnsi="Arial Regular" w:cstheme="minorHAnsi" w:hint="eastAsia"/>
          <w:szCs w:val="21"/>
          <w:lang w:val="pt-BR"/>
        </w:rPr>
      </w:pPr>
    </w:p>
    <w:p w14:paraId="1170A4E0" w14:textId="5BAEA869" w:rsidR="00151DA7" w:rsidRPr="00043F00" w:rsidRDefault="00151DA7"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Atualmente, o Brasil conta </w:t>
      </w:r>
      <w:r w:rsidRPr="00043F00">
        <w:rPr>
          <w:rFonts w:ascii="Arial Regular" w:hAnsi="Arial Regular" w:cs="Arial Regular"/>
          <w:color w:val="404040" w:themeColor="text1" w:themeTint="BF"/>
          <w:lang w:val="pt-BR"/>
        </w:rPr>
        <w:t>com</w:t>
      </w:r>
      <w:r w:rsidRPr="00043F00">
        <w:rPr>
          <w:rFonts w:ascii="Arial Regular" w:hAnsi="Arial Regular" w:cstheme="minorHAnsi"/>
          <w:szCs w:val="21"/>
          <w:lang w:val="pt-BR"/>
        </w:rPr>
        <w:t xml:space="preserve"> aproximadamente 29 mil km de malha ferroviária que atravessam 22 Unidades da Federação, revelando sua importância como modo de integração nacional. Ainda assim, comparando-se a outros países, nossa malha ferroviária possui uma baixa densidade, conforme evidencia-se na figura a seguir. A saber:</w:t>
      </w:r>
    </w:p>
    <w:p w14:paraId="2971E537" w14:textId="77777777" w:rsidR="00151DA7" w:rsidRPr="00043F00" w:rsidRDefault="00151DA7" w:rsidP="00595C6C">
      <w:pPr>
        <w:spacing w:after="120" w:line="360" w:lineRule="auto"/>
        <w:rPr>
          <w:rFonts w:ascii="Arial Regular" w:hAnsi="Arial Regular" w:cstheme="minorHAnsi" w:hint="eastAsia"/>
          <w:sz w:val="24"/>
          <w:lang w:val="pt-BR"/>
        </w:rPr>
      </w:pPr>
    </w:p>
    <w:p w14:paraId="0CB44239" w14:textId="77777777" w:rsidR="00880BEB" w:rsidRPr="00043F00" w:rsidRDefault="00151DA7" w:rsidP="00880BEB">
      <w:pPr>
        <w:keepNext/>
        <w:spacing w:line="360" w:lineRule="auto"/>
        <w:jc w:val="center"/>
        <w:rPr>
          <w:rFonts w:ascii="Arial Regular" w:hAnsi="Arial Regular" w:hint="eastAsia"/>
        </w:rPr>
      </w:pPr>
      <w:r w:rsidRPr="00043F00">
        <w:rPr>
          <w:rFonts w:ascii="Arial Regular" w:hAnsi="Arial Regular" w:cstheme="minorHAnsi"/>
          <w:noProof/>
          <w:sz w:val="24"/>
          <w:lang w:val="pt-BR"/>
        </w:rPr>
        <w:lastRenderedPageBreak/>
        <w:drawing>
          <wp:inline distT="0" distB="0" distL="0" distR="0" wp14:anchorId="0F2950D9" wp14:editId="3F0F4C18">
            <wp:extent cx="3422147" cy="2334260"/>
            <wp:effectExtent l="0" t="0" r="6985" b="8890"/>
            <wp:docPr id="2001982182" name="Imagem 2001982182"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Tabela&#10;&#10;Descrição gerada automaticamente"/>
                    <pic:cNvPicPr/>
                  </pic:nvPicPr>
                  <pic:blipFill rotWithShape="1">
                    <a:blip r:embed="rId87"/>
                    <a:srcRect t="11973"/>
                    <a:stretch/>
                  </pic:blipFill>
                  <pic:spPr bwMode="auto">
                    <a:xfrm>
                      <a:off x="0" y="0"/>
                      <a:ext cx="3455699" cy="2357146"/>
                    </a:xfrm>
                    <a:prstGeom prst="rect">
                      <a:avLst/>
                    </a:prstGeom>
                    <a:ln>
                      <a:noFill/>
                    </a:ln>
                    <a:extLst>
                      <a:ext uri="{53640926-AAD7-44D8-BBD7-CCE9431645EC}">
                        <a14:shadowObscured xmlns:a14="http://schemas.microsoft.com/office/drawing/2010/main"/>
                      </a:ext>
                    </a:extLst>
                  </pic:spPr>
                </pic:pic>
              </a:graphicData>
            </a:graphic>
          </wp:inline>
        </w:drawing>
      </w:r>
    </w:p>
    <w:p w14:paraId="0D590200" w14:textId="6FA6BFF2" w:rsidR="00151DA7" w:rsidRPr="00043F00" w:rsidRDefault="00880BEB" w:rsidP="00880BEB">
      <w:pPr>
        <w:pStyle w:val="Legenda"/>
        <w:spacing w:after="0"/>
        <w:jc w:val="center"/>
        <w:rPr>
          <w:rFonts w:ascii="Arial Regular" w:hAnsi="Arial Regular" w:cstheme="minorHAnsi"/>
          <w:sz w:val="24"/>
        </w:rPr>
      </w:pPr>
      <w:bookmarkStart w:id="82" w:name="_Toc130224325"/>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16</w:t>
      </w:r>
      <w:r w:rsidRPr="00043F00">
        <w:rPr>
          <w:rFonts w:ascii="Arial Regular" w:hAnsi="Arial Regular"/>
          <w:noProof/>
        </w:rPr>
        <w:fldChar w:fldCharType="end"/>
      </w:r>
      <w:r w:rsidRPr="00043F00">
        <w:rPr>
          <w:rFonts w:ascii="Arial Regular" w:hAnsi="Arial Regular"/>
        </w:rPr>
        <w:t xml:space="preserve"> – Comparativo de densidade das malhas ferroviárias</w:t>
      </w:r>
      <w:bookmarkEnd w:id="82"/>
    </w:p>
    <w:p w14:paraId="2AAE7951" w14:textId="77777777" w:rsidR="00151DA7" w:rsidRPr="00043F00" w:rsidRDefault="00151DA7" w:rsidP="00880BEB">
      <w:pPr>
        <w:pStyle w:val="Legenda"/>
        <w:jc w:val="center"/>
        <w:rPr>
          <w:rFonts w:ascii="Arial Regular" w:hAnsi="Arial Regular"/>
        </w:rPr>
      </w:pPr>
      <w:r w:rsidRPr="00043F00">
        <w:rPr>
          <w:rFonts w:ascii="Arial Regular" w:hAnsi="Arial Regular"/>
        </w:rPr>
        <w:t>Fonte: Cia World Factbook e ANTF, 2021.</w:t>
      </w:r>
    </w:p>
    <w:p w14:paraId="6DC42F05" w14:textId="03171B53" w:rsidR="00151DA7" w:rsidRPr="00043F00" w:rsidRDefault="00151DA7" w:rsidP="005440F7">
      <w:pPr>
        <w:spacing w:line="360" w:lineRule="auto"/>
        <w:ind w:firstLineChars="200" w:firstLine="420"/>
        <w:rPr>
          <w:rFonts w:ascii="Arial Regular" w:hAnsi="Arial Regular" w:cstheme="minorHAnsi" w:hint="eastAsia"/>
          <w:sz w:val="16"/>
          <w:szCs w:val="16"/>
          <w:lang w:val="pt-BR"/>
        </w:rPr>
      </w:pPr>
      <w:r w:rsidRPr="00043F00">
        <w:rPr>
          <w:rFonts w:ascii="Arial Regular" w:hAnsi="Arial Regular" w:cstheme="minorHAnsi"/>
          <w:szCs w:val="21"/>
          <w:lang w:val="pt-BR"/>
        </w:rPr>
        <w:t xml:space="preserve">De acordo com </w:t>
      </w:r>
      <w:r w:rsidR="0009511E" w:rsidRPr="00043F00">
        <w:rPr>
          <w:rFonts w:ascii="Arial Regular" w:hAnsi="Arial Regular" w:cstheme="minorHAnsi"/>
          <w:szCs w:val="21"/>
          <w:lang w:val="pt-BR"/>
        </w:rPr>
        <w:t>a ANTF</w:t>
      </w:r>
      <w:r w:rsidRPr="00043F00">
        <w:rPr>
          <w:rFonts w:ascii="Arial Regular" w:hAnsi="Arial Regular" w:cstheme="minorHAnsi"/>
          <w:szCs w:val="21"/>
          <w:lang w:val="pt-BR"/>
        </w:rPr>
        <w:t xml:space="preserve">, a participação do modo ferroviário na matriz de transporte de cargas do Brasil corresponde hoje a 21,5%, </w:t>
      </w:r>
      <w:r w:rsidRPr="00043F00">
        <w:rPr>
          <w:rFonts w:ascii="Arial Regular" w:hAnsi="Arial Regular" w:cs="Arial Regular"/>
          <w:color w:val="404040" w:themeColor="text1" w:themeTint="BF"/>
          <w:lang w:val="pt-BR"/>
        </w:rPr>
        <w:t>demonstrando</w:t>
      </w:r>
      <w:r w:rsidRPr="00043F00">
        <w:rPr>
          <w:rFonts w:ascii="Arial Regular" w:hAnsi="Arial Regular" w:cstheme="minorHAnsi"/>
          <w:szCs w:val="21"/>
          <w:lang w:val="pt-BR"/>
        </w:rPr>
        <w:t xml:space="preserve"> seu descompasso em relação a outras nações. Por outro lado, este status pode significar uma grande oportunidade para o país avançar na melhoria da matriz de transporte, otimizando a logística nacional. A figura a seguir apresenta números de outras nações para fins comparativos. A saber:</w:t>
      </w:r>
    </w:p>
    <w:p w14:paraId="54C96E8E" w14:textId="77777777" w:rsidR="00880BEB" w:rsidRPr="00043F00" w:rsidRDefault="00151DA7" w:rsidP="00880BEB">
      <w:pPr>
        <w:keepNext/>
        <w:spacing w:line="360" w:lineRule="auto"/>
        <w:jc w:val="center"/>
        <w:rPr>
          <w:rFonts w:ascii="Arial Regular" w:hAnsi="Arial Regular" w:hint="eastAsia"/>
        </w:rPr>
      </w:pPr>
      <w:r w:rsidRPr="00043F00">
        <w:rPr>
          <w:rFonts w:ascii="Arial Regular" w:hAnsi="Arial Regular" w:cstheme="minorHAnsi"/>
          <w:noProof/>
          <w:sz w:val="24"/>
          <w:lang w:val="pt-BR"/>
        </w:rPr>
        <w:drawing>
          <wp:inline distT="0" distB="0" distL="0" distR="0" wp14:anchorId="48E6F9D7" wp14:editId="600B896A">
            <wp:extent cx="3756279" cy="2245056"/>
            <wp:effectExtent l="0" t="0" r="0" b="3175"/>
            <wp:docPr id="2001982183" name="Imagem 2001982183"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Gráfico, Gráfico de barras&#10;&#10;Descrição gerada automaticamente"/>
                    <pic:cNvPicPr/>
                  </pic:nvPicPr>
                  <pic:blipFill>
                    <a:blip r:embed="rId88"/>
                    <a:stretch>
                      <a:fillRect/>
                    </a:stretch>
                  </pic:blipFill>
                  <pic:spPr>
                    <a:xfrm>
                      <a:off x="0" y="0"/>
                      <a:ext cx="4047141" cy="2418899"/>
                    </a:xfrm>
                    <a:prstGeom prst="rect">
                      <a:avLst/>
                    </a:prstGeom>
                  </pic:spPr>
                </pic:pic>
              </a:graphicData>
            </a:graphic>
          </wp:inline>
        </w:drawing>
      </w:r>
    </w:p>
    <w:p w14:paraId="0EB8AA78" w14:textId="4F4DD797" w:rsidR="00151DA7" w:rsidRPr="00043F00" w:rsidRDefault="00880BEB" w:rsidP="00880BEB">
      <w:pPr>
        <w:pStyle w:val="Legenda"/>
        <w:spacing w:after="0"/>
        <w:jc w:val="center"/>
        <w:rPr>
          <w:rFonts w:ascii="Arial Regular" w:hAnsi="Arial Regular" w:cstheme="minorHAnsi"/>
          <w:sz w:val="24"/>
        </w:rPr>
      </w:pPr>
      <w:bookmarkStart w:id="83" w:name="_Toc130224326"/>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17</w:t>
      </w:r>
      <w:r w:rsidRPr="00043F00">
        <w:rPr>
          <w:rFonts w:ascii="Arial Regular" w:hAnsi="Arial Regular"/>
          <w:noProof/>
        </w:rPr>
        <w:fldChar w:fldCharType="end"/>
      </w:r>
      <w:r w:rsidRPr="00043F00">
        <w:rPr>
          <w:rFonts w:ascii="Arial Regular" w:hAnsi="Arial Regular"/>
        </w:rPr>
        <w:t xml:space="preserve"> </w:t>
      </w:r>
      <w:r w:rsidR="00560B24" w:rsidRPr="00043F00">
        <w:rPr>
          <w:rFonts w:ascii="Arial Regular" w:hAnsi="Arial Regular"/>
        </w:rPr>
        <w:t>–</w:t>
      </w:r>
      <w:r w:rsidRPr="00043F00">
        <w:rPr>
          <w:rFonts w:ascii="Arial Regular" w:hAnsi="Arial Regular"/>
        </w:rPr>
        <w:t xml:space="preserve"> Comparativo da participação do modo ferroviário na matriz de transporte</w:t>
      </w:r>
      <w:bookmarkEnd w:id="83"/>
    </w:p>
    <w:p w14:paraId="3D38B684" w14:textId="3163B77F" w:rsidR="00151DA7" w:rsidRPr="00043F00" w:rsidRDefault="00151DA7" w:rsidP="00880BEB">
      <w:pPr>
        <w:pStyle w:val="Legenda"/>
        <w:jc w:val="center"/>
        <w:rPr>
          <w:rFonts w:ascii="Arial Regular" w:hAnsi="Arial Regular" w:cstheme="minorHAnsi"/>
          <w:sz w:val="24"/>
        </w:rPr>
      </w:pPr>
      <w:r w:rsidRPr="00043F00">
        <w:rPr>
          <w:rFonts w:ascii="Arial Regular" w:hAnsi="Arial Regular"/>
        </w:rPr>
        <w:t>Fonte: ANTF, 2021.</w:t>
      </w:r>
    </w:p>
    <w:p w14:paraId="43BEA87D" w14:textId="77777777" w:rsidR="00151DA7" w:rsidRPr="00043F00" w:rsidRDefault="00151DA7"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fomento ao transporte ferroviário de cargas e passageiros foi tema central no esforço do então Ministério da Infraestrutura para equilibrar a matriz de transportes nacional. Dado o cenário de grave restrição fiscal, a estratégia da Pasta para elevar a participação do transporte ferroviário na matriz de transportes se assentava basicamente sobre dois </w:t>
      </w:r>
      <w:r w:rsidRPr="00043F00">
        <w:rPr>
          <w:rFonts w:ascii="Arial Regular" w:hAnsi="Arial Regular" w:cs="Arial Regular"/>
          <w:color w:val="404040" w:themeColor="text1" w:themeTint="BF"/>
          <w:lang w:val="pt-BR"/>
        </w:rPr>
        <w:t>grandes</w:t>
      </w:r>
      <w:r w:rsidRPr="00043F00">
        <w:rPr>
          <w:rFonts w:ascii="Arial Regular" w:hAnsi="Arial Regular" w:cstheme="minorHAnsi"/>
          <w:szCs w:val="21"/>
          <w:lang w:val="pt-BR"/>
        </w:rPr>
        <w:t xml:space="preserve"> pilares, ambos voltados a atrair capital privado para o setor, quais sejam: i) o Programa de Novas Concessões Ferroviárias e ii) o novo Marco Legal das Ferrovias.</w:t>
      </w:r>
    </w:p>
    <w:p w14:paraId="0452A8A4" w14:textId="77777777" w:rsidR="00151DA7" w:rsidRPr="00043F00" w:rsidRDefault="00151DA7"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Programa de Novas </w:t>
      </w:r>
      <w:r w:rsidRPr="00043F00">
        <w:rPr>
          <w:rFonts w:ascii="Arial Regular" w:hAnsi="Arial Regular" w:cs="Arial Regular"/>
          <w:color w:val="404040" w:themeColor="text1" w:themeTint="BF"/>
          <w:lang w:val="pt-BR"/>
        </w:rPr>
        <w:t>Concessões</w:t>
      </w:r>
      <w:r w:rsidRPr="00043F00">
        <w:rPr>
          <w:rFonts w:ascii="Arial Regular" w:hAnsi="Arial Regular" w:cstheme="minorHAnsi"/>
          <w:szCs w:val="21"/>
          <w:lang w:val="pt-BR"/>
        </w:rPr>
        <w:t xml:space="preserve"> Ferroviárias abrangeu a delegação de trechos da FNS e FIOL e possibilitou a realização de novos investimentos por meio dos mecanismos de prorrogação antecipada e investimento cruzado. Estima-se que o referido Programa envolverá investimentos superiores a R$ 30 </w:t>
      </w:r>
      <w:r w:rsidRPr="00043F00">
        <w:rPr>
          <w:rFonts w:ascii="Arial Regular" w:hAnsi="Arial Regular" w:cstheme="minorHAnsi"/>
          <w:szCs w:val="21"/>
          <w:lang w:val="pt-BR"/>
        </w:rPr>
        <w:lastRenderedPageBreak/>
        <w:t>bilhões direcionados ao aumento da capacidade de transporte da malha existente, à redução de conflitos urbanos e à implantação de novos trechos ferroviários para superação de gargalos logísticos.</w:t>
      </w:r>
    </w:p>
    <w:p w14:paraId="721C5E43" w14:textId="77777777" w:rsidR="00151DA7" w:rsidRPr="00043F00" w:rsidRDefault="00151DA7"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Neste contexto, esta estatal tem exercido papel de protagonismo no âmbito do referido Programa de Novas Concessões Ferroviárias, uma vez que é a detentora da outorga legal para exploração dos grandes eixos estruturantes ferroviários nacionais, tais como a FNS, a FIOL e a FICO. Do ponto de vista prático, a empresa atuou de maneira marcante em três grandes frentes, quais sejam:</w:t>
      </w:r>
    </w:p>
    <w:p w14:paraId="45592381" w14:textId="77777777" w:rsidR="00151DA7" w:rsidRPr="00043F00" w:rsidRDefault="00151DA7" w:rsidP="004F601A">
      <w:pPr>
        <w:pStyle w:val="PargrafodaLista"/>
        <w:numPr>
          <w:ilvl w:val="0"/>
          <w:numId w:val="12"/>
        </w:numPr>
        <w:spacing w:line="360" w:lineRule="auto"/>
        <w:ind w:left="709"/>
        <w:rPr>
          <w:rStyle w:val="jsgrdq"/>
          <w:rFonts w:ascii="Arial Regular" w:hAnsi="Arial Regular" w:cstheme="minorHAnsi"/>
          <w:sz w:val="21"/>
          <w:szCs w:val="21"/>
        </w:rPr>
      </w:pPr>
      <w:r w:rsidRPr="00043F00">
        <w:rPr>
          <w:rStyle w:val="jsgrdq"/>
          <w:rFonts w:ascii="Arial Regular" w:hAnsi="Arial Regular" w:cstheme="minorHAnsi"/>
          <w:sz w:val="21"/>
          <w:szCs w:val="21"/>
        </w:rPr>
        <w:t xml:space="preserve">Construção de ferrovias: abrangendo todas as atividades necessárias à implantação de novos trechos ferroviários, desde a realização dos estudos de viabilidade e elaboração dos projetos de engenharia, passando pela obtenção de licenças e autorizações ambientais, execução de procedimentos de desapropriação e culminando com a execução das obras propriamente ditas. </w:t>
      </w:r>
    </w:p>
    <w:p w14:paraId="07B3ECC0" w14:textId="77777777" w:rsidR="00151DA7" w:rsidRPr="00043F00" w:rsidRDefault="00151DA7" w:rsidP="004F601A">
      <w:pPr>
        <w:pStyle w:val="PargrafodaLista"/>
        <w:numPr>
          <w:ilvl w:val="0"/>
          <w:numId w:val="12"/>
        </w:numPr>
        <w:spacing w:line="360" w:lineRule="auto"/>
        <w:ind w:left="709"/>
        <w:rPr>
          <w:rStyle w:val="jsgrdq"/>
          <w:rFonts w:ascii="Arial Regular" w:hAnsi="Arial Regular" w:cstheme="minorHAnsi"/>
          <w:sz w:val="21"/>
          <w:szCs w:val="21"/>
        </w:rPr>
      </w:pPr>
      <w:r w:rsidRPr="00043F00">
        <w:rPr>
          <w:rStyle w:val="jsgrdq"/>
          <w:rFonts w:ascii="Arial Regular" w:hAnsi="Arial Regular" w:cstheme="minorHAnsi"/>
          <w:sz w:val="21"/>
          <w:szCs w:val="21"/>
        </w:rPr>
        <w:t xml:space="preserve">Subconcessões ferroviárias: envolvendo o apoio ao Ministério e à ANTT na elaboração dos estudos e modelagem da subconcessão, bem como na formalização e supervisão dos respectivos contratos. </w:t>
      </w:r>
    </w:p>
    <w:p w14:paraId="1C8E2FE9" w14:textId="77777777" w:rsidR="00151DA7" w:rsidRPr="00043F00" w:rsidRDefault="00151DA7" w:rsidP="004F601A">
      <w:pPr>
        <w:pStyle w:val="PargrafodaLista"/>
        <w:numPr>
          <w:ilvl w:val="0"/>
          <w:numId w:val="12"/>
        </w:numPr>
        <w:spacing w:line="360" w:lineRule="auto"/>
        <w:ind w:left="709"/>
        <w:rPr>
          <w:rStyle w:val="jsgrdq"/>
          <w:rFonts w:ascii="Arial Regular" w:hAnsi="Arial Regular" w:cstheme="minorHAnsi"/>
          <w:sz w:val="21"/>
          <w:szCs w:val="21"/>
        </w:rPr>
      </w:pPr>
      <w:r w:rsidRPr="00043F00">
        <w:rPr>
          <w:rStyle w:val="jsgrdq"/>
          <w:rFonts w:ascii="Arial Regular" w:hAnsi="Arial Regular" w:cstheme="minorHAnsi"/>
          <w:sz w:val="21"/>
          <w:szCs w:val="21"/>
        </w:rPr>
        <w:t>Prorrogações antecipadas – Investimentos cruzados: englobando atividades de supervisão e validação das obrigações de investimento pactuadas com a concessionária que obteve a prorrogação antecipada do seu contrato.</w:t>
      </w:r>
    </w:p>
    <w:p w14:paraId="15D0ACED" w14:textId="77777777" w:rsidR="00151DA7" w:rsidRPr="00043F00" w:rsidRDefault="00151DA7"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Em relação à FNS, convém ainda ressaltar que a conclusão das obras dos tramos central e sul transformará a dinâmica das </w:t>
      </w:r>
      <w:r w:rsidRPr="00043F00">
        <w:rPr>
          <w:rFonts w:ascii="Arial Regular" w:hAnsi="Arial Regular" w:cs="Arial Regular"/>
          <w:color w:val="404040" w:themeColor="text1" w:themeTint="BF"/>
          <w:lang w:val="pt-BR"/>
        </w:rPr>
        <w:t>regiões</w:t>
      </w:r>
      <w:r w:rsidRPr="00043F00">
        <w:rPr>
          <w:rFonts w:ascii="Arial Regular" w:hAnsi="Arial Regular" w:cstheme="minorHAnsi"/>
          <w:szCs w:val="21"/>
          <w:lang w:val="pt-BR"/>
        </w:rPr>
        <w:t xml:space="preserve"> produtoras situadas na região central do território brasileiro, na medida em que estas passarão a contar com um corredor logístico totalmente operacional, permitindo interligar de forma ferroviária os Portos de Itaqui e Santos. Tal condição abre inclusive perspectivas promissoras para a implantação de novos terminais logísticos nos polos de cargas posicionados ao longo da FNS, pertencentes à estatal.</w:t>
      </w:r>
    </w:p>
    <w:p w14:paraId="0186CB2E" w14:textId="77777777" w:rsidR="00151DA7" w:rsidRPr="00043F00" w:rsidRDefault="00151DA7"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segundo pilar da estratégia de fomento ao setor ferroviário para atrair capital privado se amparou no novo Marco Legal das Ferrovias, publicado em agosto de 2021.  </w:t>
      </w:r>
    </w:p>
    <w:p w14:paraId="2B2D5757" w14:textId="77777777" w:rsidR="00151DA7" w:rsidRPr="00043F00" w:rsidRDefault="00151DA7"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Desde a regulamentação do procedimento de autorização, em outubro de 2021, foram recebidos, até dezembro de 2022, 99 requerimentos de autorização pelo então Ministério da Infraestrutura. </w:t>
      </w:r>
    </w:p>
    <w:p w14:paraId="057C5DDB" w14:textId="56538DFA" w:rsidR="00151DA7" w:rsidRPr="00043F00" w:rsidRDefault="00151DA7"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Infra S.A. se insere nesse contexto desafiador, agora agregando as expertises e papeis da </w:t>
      </w:r>
      <w:r w:rsidR="006441F2">
        <w:rPr>
          <w:rFonts w:ascii="Arial Regular" w:hAnsi="Arial Regular" w:cstheme="minorHAnsi"/>
          <w:szCs w:val="21"/>
          <w:lang w:val="pt-BR"/>
        </w:rPr>
        <w:t>Valec</w:t>
      </w:r>
      <w:r w:rsidRPr="00043F00">
        <w:rPr>
          <w:rFonts w:ascii="Arial Regular" w:hAnsi="Arial Regular" w:cstheme="minorHAnsi"/>
          <w:szCs w:val="21"/>
          <w:lang w:val="pt-BR"/>
        </w:rPr>
        <w:t xml:space="preserve"> e EPL, sendo responsável pela realização de relevantes investimentos públicos no setor ferroviário, bem como se posicionando como empresa pública provedora de suporte ao desenvolvimento da infraestrutura de transportes nacional.</w:t>
      </w:r>
    </w:p>
    <w:p w14:paraId="1FDD69C1" w14:textId="77777777" w:rsidR="003D53EE" w:rsidRPr="00043F00" w:rsidRDefault="003D53EE" w:rsidP="001C2C33">
      <w:pPr>
        <w:ind w:firstLineChars="200" w:firstLine="400"/>
        <w:rPr>
          <w:rFonts w:ascii="Arial Regular" w:hAnsi="Arial Regular" w:cstheme="minorHAnsi" w:hint="eastAsia"/>
          <w:sz w:val="20"/>
          <w:szCs w:val="20"/>
          <w:lang w:val="pt-BR"/>
        </w:rPr>
      </w:pPr>
    </w:p>
    <w:p w14:paraId="4E99FD8D" w14:textId="423A4E29" w:rsidR="00AB3113" w:rsidRPr="00043F00" w:rsidRDefault="00AB3113" w:rsidP="001A0228">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84" w:name="_Toc130486634"/>
      <w:r w:rsidRPr="00043F00">
        <w:rPr>
          <w:rFonts w:ascii="Arial Regular" w:hAnsi="Arial Regular" w:cs="Arial Regular"/>
          <w:b/>
          <w:bCs/>
          <w:color w:val="404040" w:themeColor="text1" w:themeTint="BF"/>
          <w:szCs w:val="40"/>
          <w:lang w:val="pt-BR"/>
        </w:rPr>
        <w:t>Empreendimentos Rodoviários</w:t>
      </w:r>
      <w:bookmarkEnd w:id="84"/>
    </w:p>
    <w:p w14:paraId="0AEBF57E" w14:textId="77777777" w:rsidR="00880BEB" w:rsidRPr="00043F00" w:rsidRDefault="00880BEB" w:rsidP="00880BEB">
      <w:pPr>
        <w:rPr>
          <w:rFonts w:ascii="Arial Regular" w:hAnsi="Arial Regular" w:cstheme="minorHAnsi" w:hint="eastAsia"/>
          <w:sz w:val="20"/>
          <w:szCs w:val="20"/>
          <w:lang w:val="pt-BR"/>
        </w:rPr>
      </w:pPr>
    </w:p>
    <w:p w14:paraId="2A7415D5" w14:textId="0201770A" w:rsidR="00AB3113" w:rsidRPr="00043F00" w:rsidRDefault="00C80D74"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Dentre as responsabilidades da </w:t>
      </w:r>
      <w:r w:rsidR="005551CC" w:rsidRPr="00043F00">
        <w:rPr>
          <w:rFonts w:ascii="Arial Regular" w:hAnsi="Arial Regular" w:cstheme="minorHAnsi"/>
          <w:szCs w:val="21"/>
          <w:lang w:val="pt-BR"/>
        </w:rPr>
        <w:t>Infra S.A.</w:t>
      </w:r>
      <w:r w:rsidRPr="00043F00">
        <w:rPr>
          <w:rFonts w:ascii="Arial Regular" w:hAnsi="Arial Regular" w:cstheme="minorHAnsi"/>
          <w:szCs w:val="21"/>
          <w:lang w:val="pt-BR"/>
        </w:rPr>
        <w:t>, destacam-se aquelas vinculadas às rodovias (Figura</w:t>
      </w:r>
      <w:r w:rsidR="008768DE" w:rsidRPr="00043F00">
        <w:rPr>
          <w:rFonts w:ascii="Arial Regular" w:hAnsi="Arial Regular" w:cstheme="minorHAnsi"/>
          <w:szCs w:val="21"/>
          <w:lang w:val="pt-BR"/>
        </w:rPr>
        <w:t xml:space="preserve"> </w:t>
      </w:r>
      <w:r w:rsidR="008768DE" w:rsidRPr="00043F00">
        <w:rPr>
          <w:rFonts w:ascii="Arial Regular" w:hAnsi="Arial Regular" w:cstheme="minorHAnsi"/>
          <w:szCs w:val="21"/>
          <w:lang w:val="pt-BR"/>
        </w:rPr>
        <w:fldChar w:fldCharType="begin"/>
      </w:r>
      <w:r w:rsidR="008768DE" w:rsidRPr="00043F00">
        <w:rPr>
          <w:rFonts w:ascii="Arial Regular" w:hAnsi="Arial Regular" w:cstheme="minorHAnsi"/>
          <w:szCs w:val="21"/>
          <w:lang w:val="pt-BR"/>
        </w:rPr>
        <w:instrText xml:space="preserve"> REF  Fig15  \* MERGEFORMAT </w:instrText>
      </w:r>
      <w:r w:rsidR="008768DE" w:rsidRPr="00043F00">
        <w:rPr>
          <w:rFonts w:ascii="Arial Regular" w:hAnsi="Arial Regular" w:cstheme="minorHAnsi"/>
          <w:szCs w:val="21"/>
          <w:lang w:val="pt-BR"/>
        </w:rPr>
        <w:fldChar w:fldCharType="separate"/>
      </w:r>
      <w:r w:rsidR="006B149F" w:rsidRPr="006B149F">
        <w:rPr>
          <w:rFonts w:ascii="Arial Regular" w:hAnsi="Arial Regular" w:cstheme="minorHAnsi"/>
          <w:szCs w:val="21"/>
          <w:lang w:val="pt-BR"/>
        </w:rPr>
        <w:t>18</w:t>
      </w:r>
      <w:r w:rsidR="008768DE" w:rsidRPr="00043F00">
        <w:rPr>
          <w:rFonts w:ascii="Arial Regular" w:hAnsi="Arial Regular" w:cstheme="minorHAnsi"/>
          <w:szCs w:val="21"/>
          <w:lang w:val="pt-BR"/>
        </w:rPr>
        <w:fldChar w:fldCharType="end"/>
      </w:r>
      <w:r w:rsidR="008768DE" w:rsidRPr="00043F00">
        <w:rPr>
          <w:rFonts w:ascii="Arial Regular" w:hAnsi="Arial Regular" w:cstheme="minorHAnsi"/>
          <w:szCs w:val="21"/>
          <w:lang w:val="pt-BR"/>
        </w:rPr>
        <w:t xml:space="preserve">) </w:t>
      </w:r>
      <w:r w:rsidRPr="00043F00">
        <w:rPr>
          <w:rFonts w:ascii="Arial Regular" w:hAnsi="Arial Regular" w:cstheme="minorHAnsi"/>
          <w:szCs w:val="21"/>
          <w:lang w:val="pt-BR"/>
        </w:rPr>
        <w:t xml:space="preserve">BR 158/MT (Contorno Leste e trechos Norte e Sul), BR 364 MT/RO (regularização e duplicação; Licença de Instalação); BR 101/BA (regularização e duplicação; Licença de Instalação); BR-476/BR-153-282/BR-282/BR-480 (Trechos BR-476 entre Lapa/PR e União da Vitória/PR; BR-153, entre União da Vitória/PR e divisa SC/RS; BR-282, entre BR-153 e BR-480) com extensão total de 454,2 km; BR 364/060/MT/GO (trecho Rondonópolis/MT à Jatai/GO), com extensão total de 387,5 km; BR-153/PR/SC (trecho entre a </w:t>
      </w:r>
      <w:r w:rsidRPr="00043F00">
        <w:rPr>
          <w:rFonts w:ascii="Arial Regular" w:hAnsi="Arial Regular" w:cstheme="minorHAnsi"/>
          <w:szCs w:val="21"/>
          <w:lang w:val="pt-BR"/>
        </w:rPr>
        <w:lastRenderedPageBreak/>
        <w:t>BR-476/PR e a divisa SC/RS), com 198,6 km de extensão; BR-476/PR (trecho entre Lapa/PR e União da Vitória/PR), com 163,7 km de extensão; e BR-262/SC (trecho entre BR-153/SC e BR-480/SC), com extensão total de 99,5 km.</w:t>
      </w:r>
    </w:p>
    <w:p w14:paraId="01A49DCD" w14:textId="77777777" w:rsidR="00E123DE" w:rsidRPr="00043F00" w:rsidRDefault="00AB3113" w:rsidP="00255EEE">
      <w:pPr>
        <w:keepNext/>
        <w:spacing w:line="360" w:lineRule="auto"/>
        <w:jc w:val="center"/>
        <w:rPr>
          <w:rFonts w:ascii="Arial Regular" w:hAnsi="Arial Regular" w:hint="eastAsia"/>
        </w:rPr>
      </w:pPr>
      <w:r w:rsidRPr="00043F00">
        <w:rPr>
          <w:rFonts w:ascii="Arial Regular" w:hAnsi="Arial Regular"/>
          <w:noProof/>
          <w:szCs w:val="21"/>
          <w:lang w:val="pt-BR"/>
        </w:rPr>
        <w:drawing>
          <wp:inline distT="0" distB="0" distL="0" distR="0" wp14:anchorId="794BE177" wp14:editId="5BA17FB8">
            <wp:extent cx="4572000" cy="3169920"/>
            <wp:effectExtent l="0" t="0" r="0" b="0"/>
            <wp:docPr id="813114432" name="Picture 81311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14432" name="Picture 813114432"/>
                    <pic:cNvPicPr/>
                  </pic:nvPicPr>
                  <pic:blipFill>
                    <a:blip r:embed="rId89">
                      <a:extLst>
                        <a:ext uri="{28A0092B-C50C-407E-A947-70E740481C1C}">
                          <a14:useLocalDpi xmlns:a14="http://schemas.microsoft.com/office/drawing/2010/main" val="0"/>
                        </a:ext>
                      </a:extLst>
                    </a:blip>
                    <a:stretch>
                      <a:fillRect/>
                    </a:stretch>
                  </pic:blipFill>
                  <pic:spPr>
                    <a:xfrm>
                      <a:off x="0" y="0"/>
                      <a:ext cx="4572000" cy="3169920"/>
                    </a:xfrm>
                    <a:prstGeom prst="rect">
                      <a:avLst/>
                    </a:prstGeom>
                  </pic:spPr>
                </pic:pic>
              </a:graphicData>
            </a:graphic>
          </wp:inline>
        </w:drawing>
      </w:r>
    </w:p>
    <w:p w14:paraId="4276562F" w14:textId="10C5F340" w:rsidR="00AB3113" w:rsidRPr="00043F00" w:rsidRDefault="00E123DE" w:rsidP="00E123DE">
      <w:pPr>
        <w:pStyle w:val="Legenda"/>
        <w:jc w:val="center"/>
        <w:rPr>
          <w:rFonts w:ascii="Arial Regular" w:hAnsi="Arial Regular"/>
          <w:sz w:val="21"/>
          <w:szCs w:val="21"/>
        </w:rPr>
      </w:pPr>
      <w:bookmarkStart w:id="85" w:name="_Toc130224327"/>
      <w:r w:rsidRPr="00043F00">
        <w:rPr>
          <w:rFonts w:ascii="Arial Regular" w:hAnsi="Arial Regular"/>
        </w:rPr>
        <w:t xml:space="preserve">Figura </w:t>
      </w:r>
      <w:bookmarkStart w:id="86" w:name="Fig15"/>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18</w:t>
      </w:r>
      <w:r w:rsidRPr="00043F00">
        <w:rPr>
          <w:rFonts w:ascii="Arial Regular" w:hAnsi="Arial Regular"/>
        </w:rPr>
        <w:fldChar w:fldCharType="end"/>
      </w:r>
      <w:bookmarkEnd w:id="86"/>
      <w:r w:rsidRPr="00043F00">
        <w:rPr>
          <w:rFonts w:ascii="Arial Regular" w:hAnsi="Arial Regular"/>
        </w:rPr>
        <w:t xml:space="preserve"> – Empreendimentos Rodoviários sob responsabilidade da </w:t>
      </w:r>
      <w:r w:rsidR="005551CC" w:rsidRPr="00043F00">
        <w:rPr>
          <w:rFonts w:ascii="Arial Regular" w:hAnsi="Arial Regular"/>
        </w:rPr>
        <w:t>Infra S.A.</w:t>
      </w:r>
      <w:bookmarkEnd w:id="85"/>
    </w:p>
    <w:p w14:paraId="78E4C812" w14:textId="77777777" w:rsidR="00E65AA0" w:rsidRPr="00043F00" w:rsidRDefault="00E65AA0"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SUGAT, por determinação do Ministério dos Transportes, desenvolve os estudos de licenciamento ambiental, voltados aos empreendimentos rodoviários prioritários, qualificados pela carteira do PPI. </w:t>
      </w:r>
    </w:p>
    <w:p w14:paraId="7BDC59C4" w14:textId="77777777" w:rsidR="00E65AA0" w:rsidRPr="00043F00" w:rsidRDefault="00E65AA0"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Atualmente, em sua ampla maioria, os estudos de licenciamento ambiental são voltados apenas para a fase de licença prévia, em que se pretende a obtenção de licença ambiental que ateste a viabilidade do projeto licenciado. </w:t>
      </w:r>
    </w:p>
    <w:p w14:paraId="049DC8E0" w14:textId="1701ED0B" w:rsidR="00AB3113" w:rsidRPr="00043F00" w:rsidRDefault="00E65AA0" w:rsidP="005440F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Nesse viés, é importante observar, que o desenvolvimento do projeto executivo de engenharia, voltado à instalação do empreendimento, assim como, o atendimento de condicionantes e programas socioambientais das licenças, ficam sob a responsabilidade e escrutínio do responsável pela instalação (DNIT, </w:t>
      </w:r>
      <w:r w:rsidR="00341A79" w:rsidRPr="00043F00">
        <w:rPr>
          <w:rFonts w:ascii="Arial Regular" w:hAnsi="Arial Regular" w:cstheme="minorHAnsi"/>
          <w:szCs w:val="21"/>
          <w:lang w:val="pt-BR"/>
        </w:rPr>
        <w:t>Concessionárias etc.</w:t>
      </w:r>
      <w:r w:rsidRPr="00043F00">
        <w:rPr>
          <w:rFonts w:ascii="Arial Regular" w:hAnsi="Arial Regular" w:cstheme="minorHAnsi"/>
          <w:szCs w:val="21"/>
          <w:lang w:val="pt-BR"/>
        </w:rPr>
        <w:t>).</w:t>
      </w:r>
    </w:p>
    <w:p w14:paraId="0378443E" w14:textId="77777777" w:rsidR="00880BEB" w:rsidRPr="00043F00" w:rsidRDefault="00880BEB" w:rsidP="00880BEB">
      <w:pPr>
        <w:rPr>
          <w:rFonts w:ascii="Arial Regular" w:eastAsia="Arial Regular" w:hAnsi="Arial Regular" w:cs="Arial Regular"/>
          <w:szCs w:val="21"/>
          <w:lang w:val="pt-BR"/>
        </w:rPr>
      </w:pPr>
    </w:p>
    <w:p w14:paraId="2C174A75" w14:textId="79F21A42"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87" w:name="_Toc130486635"/>
      <w:r w:rsidRPr="00043F00">
        <w:rPr>
          <w:rFonts w:ascii="Arial Regular" w:hAnsi="Arial Regular" w:cs="Arial Regular"/>
          <w:b/>
          <w:bCs/>
          <w:color w:val="404040" w:themeColor="text1" w:themeTint="BF"/>
          <w:szCs w:val="40"/>
          <w:lang w:val="pt-BR"/>
        </w:rPr>
        <w:t>Rodovia BR 158/MT</w:t>
      </w:r>
      <w:bookmarkEnd w:id="87"/>
      <w:r w:rsidRPr="00043F00">
        <w:rPr>
          <w:rFonts w:ascii="Arial Regular" w:hAnsi="Arial Regular" w:cs="Arial Regular"/>
          <w:b/>
          <w:bCs/>
          <w:color w:val="404040" w:themeColor="text1" w:themeTint="BF"/>
          <w:szCs w:val="40"/>
          <w:lang w:val="pt-BR"/>
        </w:rPr>
        <w:t xml:space="preserve"> </w:t>
      </w:r>
    </w:p>
    <w:p w14:paraId="7810E332" w14:textId="77777777" w:rsidR="00880BEB" w:rsidRPr="00043F00" w:rsidRDefault="00880BEB" w:rsidP="00880BEB">
      <w:pPr>
        <w:rPr>
          <w:rFonts w:ascii="Arial Regular" w:eastAsia="Arial Regular" w:hAnsi="Arial Regular" w:cs="Arial Regular"/>
          <w:szCs w:val="21"/>
          <w:lang w:val="pt-BR"/>
        </w:rPr>
      </w:pPr>
    </w:p>
    <w:p w14:paraId="01EB5975" w14:textId="2EE67CE4"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w:t>
      </w:r>
      <w:r w:rsidRPr="00043F00">
        <w:rPr>
          <w:rFonts w:ascii="Arial Regular" w:hAnsi="Arial Regular" w:cstheme="minorHAnsi"/>
          <w:szCs w:val="21"/>
          <w:lang w:val="pt-BR"/>
        </w:rPr>
        <w:t>projeto</w:t>
      </w:r>
      <w:r w:rsidRPr="00043F00">
        <w:rPr>
          <w:rFonts w:ascii="Arial Regular" w:eastAsia="Arial Regular" w:hAnsi="Arial Regular" w:cs="Arial Regular"/>
          <w:szCs w:val="21"/>
          <w:lang w:val="pt-BR"/>
        </w:rPr>
        <w:t xml:space="preserve"> de concessão da BR-158/155/MT/PA foi qualificado na 11ª Reunião do Conselho do PPI, por meio da Resolução nº 104, de 19/11/2019.</w:t>
      </w:r>
      <w:r w:rsidR="0022549D"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 xml:space="preserve">O trecho rodoviário em questão constitui importante rota de escoamento da produção de grãos do nordeste de Mato Grosso, integrando a região à ferrovia Carajás e permitindo a exportação da produção pelo Porto de Itaqui/MA. </w:t>
      </w:r>
    </w:p>
    <w:p w14:paraId="3CD39254" w14:textId="77777777"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projeto </w:t>
      </w:r>
      <w:r w:rsidRPr="00043F00">
        <w:rPr>
          <w:rFonts w:ascii="Arial Regular" w:hAnsi="Arial Regular" w:cstheme="minorHAnsi"/>
          <w:szCs w:val="21"/>
          <w:lang w:val="pt-BR"/>
        </w:rPr>
        <w:t>consiste</w:t>
      </w:r>
      <w:r w:rsidRPr="00043F00">
        <w:rPr>
          <w:rFonts w:ascii="Arial Regular" w:eastAsia="Arial Regular" w:hAnsi="Arial Regular" w:cs="Arial Regular"/>
          <w:szCs w:val="21"/>
          <w:lang w:val="pt-BR"/>
        </w:rPr>
        <w:t xml:space="preserve"> na proposta de estudos para Concessão para a exploração da infraestrutura e da prestação de serviço público de recuperação, operação, manutenção, monitoração, conservação, implantação de melhorias e manutenção do nível de serviço do Trecho da Rodovia BR-158/MT entre Ribeirão Cascalheira/MT (entroncamento com a BR-080) até Vila Rica/MT, incluindo contorno à TI Marãiwatsédé. Considerando o futuro contorno à terra indígena, o trecho para concessão passa a ter </w:t>
      </w:r>
      <w:r w:rsidRPr="00043F00">
        <w:rPr>
          <w:rFonts w:ascii="Arial Regular" w:eastAsia="Arial Regular" w:hAnsi="Arial Regular" w:cs="Arial Regular"/>
          <w:szCs w:val="21"/>
          <w:lang w:val="pt-BR"/>
        </w:rPr>
        <w:lastRenderedPageBreak/>
        <w:t xml:space="preserve">cerca de 1.135 km. </w:t>
      </w:r>
    </w:p>
    <w:p w14:paraId="1BA17C88" w14:textId="77777777"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As atividades estão </w:t>
      </w:r>
      <w:r w:rsidRPr="00043F00">
        <w:rPr>
          <w:rFonts w:ascii="Arial Regular" w:hAnsi="Arial Regular" w:cstheme="minorHAnsi"/>
          <w:szCs w:val="21"/>
          <w:lang w:val="pt-BR"/>
        </w:rPr>
        <w:t>divididas</w:t>
      </w:r>
      <w:r w:rsidRPr="00043F00">
        <w:rPr>
          <w:rFonts w:ascii="Arial Regular" w:eastAsia="Arial Regular" w:hAnsi="Arial Regular" w:cs="Arial Regular"/>
          <w:szCs w:val="21"/>
          <w:lang w:val="pt-BR"/>
        </w:rPr>
        <w:t xml:space="preserve"> em quatro contratos, Gestão Ambiental do Trecho Norte e Sul, Gestão Ambiental do Contorno Leste, Execução Parcial do Programa de Apoio à Terra Indígena Urubu Branco – PAINDIO e Execução do Plantio Compensatório.</w:t>
      </w:r>
    </w:p>
    <w:p w14:paraId="1D3339FC" w14:textId="77777777"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Para viabilizar o </w:t>
      </w:r>
      <w:r w:rsidRPr="00043F00">
        <w:rPr>
          <w:rFonts w:ascii="Arial Regular" w:hAnsi="Arial Regular" w:cstheme="minorHAnsi"/>
          <w:szCs w:val="21"/>
          <w:lang w:val="pt-BR"/>
        </w:rPr>
        <w:t>desenvolvimento</w:t>
      </w:r>
      <w:r w:rsidRPr="00043F00">
        <w:rPr>
          <w:rFonts w:ascii="Arial Regular" w:eastAsia="Arial Regular" w:hAnsi="Arial Regular" w:cs="Arial Regular"/>
          <w:szCs w:val="21"/>
          <w:lang w:val="pt-BR"/>
        </w:rPr>
        <w:t xml:space="preserve"> dos projetos para a concessão da BR 158/MT desse projeto foi destinado um total de R$ 28.508.458,16 (vinte e oito milhões, quinhentos e oito mil, quatrocentos e cinquenta e oito reais e dezesseis centavos) viabilizando quatro contratos. </w:t>
      </w:r>
    </w:p>
    <w:p w14:paraId="51444473" w14:textId="7318BB35" w:rsidR="0075014E" w:rsidRPr="00043F00" w:rsidRDefault="0075014E" w:rsidP="00876229">
      <w:pPr>
        <w:spacing w:line="360" w:lineRule="auto"/>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Ressalta-se que o Departamento Nacional de Infraestrutura de Transportes-DNIT é o empreendedor responsável pelo licenciamento, instalação das obras remanescentes e pela operação dos segmentos já construídos da rodovia.</w:t>
      </w:r>
    </w:p>
    <w:p w14:paraId="4302C9B1" w14:textId="6308CB19"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Entretanto, por se tratar de um </w:t>
      </w:r>
      <w:r w:rsidRPr="00043F00">
        <w:rPr>
          <w:rFonts w:ascii="Arial Regular" w:hAnsi="Arial Regular" w:cstheme="minorHAnsi"/>
          <w:szCs w:val="21"/>
          <w:lang w:val="pt-BR"/>
        </w:rPr>
        <w:t>empreendimento</w:t>
      </w:r>
      <w:r w:rsidRPr="00043F00">
        <w:rPr>
          <w:rFonts w:ascii="Arial Regular" w:eastAsia="Arial Regular" w:hAnsi="Arial Regular" w:cs="Arial Regular"/>
          <w:szCs w:val="21"/>
          <w:lang w:val="pt-BR"/>
        </w:rPr>
        <w:t xml:space="preserve"> prioritário do Ministério, e, que demanda atuação especializada, foi requerida à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que atuasse em apoio ao DNIT. Para tanto, por meio de instrumento de procuração emitida pelo Diretor Geral do DNIT, 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foi autorizada a desenvolver as atividades de licenciamento ambiental da BR 158/MT. Ressalto que a titularidade do projeto é do DNIT, e que a atuação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no projeto se dá em caráter excepcional.</w:t>
      </w:r>
    </w:p>
    <w:p w14:paraId="5D0063F1" w14:textId="77777777"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No momento, o projeto da BR 158/MT </w:t>
      </w:r>
      <w:r w:rsidRPr="00043F00">
        <w:rPr>
          <w:rFonts w:ascii="Arial Regular" w:hAnsi="Arial Regular" w:cstheme="minorHAnsi"/>
          <w:szCs w:val="21"/>
          <w:lang w:val="pt-BR"/>
        </w:rPr>
        <w:t>Trecho</w:t>
      </w:r>
      <w:r w:rsidRPr="00043F00">
        <w:rPr>
          <w:rFonts w:ascii="Arial Regular" w:eastAsia="Arial Regular" w:hAnsi="Arial Regular" w:cs="Arial Regular"/>
          <w:szCs w:val="21"/>
          <w:lang w:val="pt-BR"/>
        </w:rPr>
        <w:t xml:space="preserve"> Norte e Sul, está aguardando e emissão da Licença de Instalação do trecho de 13 kms que necessitam de pavimentação, uma vez que todas as condicionantes foram cumpridas, enquanto o trecho que corresponde a BR 158/MT Contorno Leste está aguardando a definição de traçado por parte do DNIT. </w:t>
      </w:r>
    </w:p>
    <w:p w14:paraId="7306E9D1" w14:textId="77777777"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Por ora, estuda-se junto à DIPLAN a pertinência e possibilidade de incluir a SUPRO para elaboração e/ou análise de projetos rodoviários. Para </w:t>
      </w:r>
      <w:r w:rsidRPr="00043F00">
        <w:rPr>
          <w:rFonts w:ascii="Arial Regular" w:hAnsi="Arial Regular" w:cstheme="minorHAnsi"/>
          <w:szCs w:val="21"/>
          <w:lang w:val="pt-BR"/>
        </w:rPr>
        <w:t>tanto</w:t>
      </w:r>
      <w:r w:rsidRPr="00043F00">
        <w:rPr>
          <w:rFonts w:ascii="Arial Regular" w:eastAsia="Arial Regular" w:hAnsi="Arial Regular" w:cs="Arial Regular"/>
          <w:szCs w:val="21"/>
          <w:lang w:val="pt-BR"/>
        </w:rPr>
        <w:t>, entende-se que uma diretriz formalizada, indicando os empreendimentos, trechos e quilometragem de rodovias a projetar seria um passo fundamental para que a SUPRO possa iniciar o processo de contratação de elaboração e de análise desses projetos.</w:t>
      </w:r>
    </w:p>
    <w:p w14:paraId="6B44EBE3" w14:textId="77777777"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interface com outros órgãos da administração, como o IBAMA e FUNAI (Licenciamento), DNIT (Projeto de Engenharia), têm interferido </w:t>
      </w:r>
      <w:r w:rsidRPr="00043F00">
        <w:rPr>
          <w:rFonts w:ascii="Arial Regular" w:hAnsi="Arial Regular" w:cstheme="minorHAnsi"/>
          <w:szCs w:val="21"/>
          <w:lang w:val="pt-BR"/>
        </w:rPr>
        <w:t>diretamente</w:t>
      </w:r>
      <w:r w:rsidRPr="00043F00">
        <w:rPr>
          <w:rFonts w:ascii="Arial Regular" w:eastAsia="Arial Regular" w:hAnsi="Arial Regular" w:cs="Arial Regular"/>
          <w:szCs w:val="21"/>
          <w:lang w:val="pt-BR"/>
        </w:rPr>
        <w:t xml:space="preserve"> no atendimento do cronograma do projeto, sendo o principal embaraço à continuidade do projeto</w:t>
      </w:r>
    </w:p>
    <w:p w14:paraId="4E1A5222" w14:textId="79A86FBC"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As próximas ações do licenciamento da BR 158/MT serão o início do pré-plantio compensatório na terra indígena </w:t>
      </w:r>
      <w:r w:rsidR="005440F7" w:rsidRPr="00043F00">
        <w:rPr>
          <w:rFonts w:ascii="Arial Regular" w:eastAsia="Arial Regular" w:hAnsi="Arial Regular" w:cs="Arial Regular"/>
          <w:szCs w:val="21"/>
          <w:lang w:val="pt-BR"/>
        </w:rPr>
        <w:t>Maraiwatsede</w:t>
      </w:r>
      <w:r w:rsidRPr="00043F00">
        <w:rPr>
          <w:rFonts w:ascii="Arial Regular" w:eastAsia="Arial Regular" w:hAnsi="Arial Regular" w:cs="Arial Regular"/>
          <w:szCs w:val="21"/>
          <w:lang w:val="pt-BR"/>
        </w:rPr>
        <w:t xml:space="preserve">, uma das terras indígenas mais degradadas do Brasil. Nesse momento, o projeto de execução do plantio, foi apresentado ao IBAMA, e aguarda aprovação, para início das atividades. </w:t>
      </w:r>
    </w:p>
    <w:p w14:paraId="0F04E063" w14:textId="1E5F49F3" w:rsidR="0075014E" w:rsidRPr="00043F00" w:rsidRDefault="0075014E" w:rsidP="005440F7">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No mesmo sentido, tão logo quanto o DNIT conclua a elaboração e aprovação do projeto executivo de engenharia do Contorno da Terra </w:t>
      </w:r>
      <w:r w:rsidRPr="00043F00">
        <w:rPr>
          <w:rFonts w:ascii="Arial Regular" w:hAnsi="Arial Regular" w:cstheme="minorHAnsi"/>
          <w:szCs w:val="21"/>
          <w:lang w:val="pt-BR"/>
        </w:rPr>
        <w:t>Indígena</w:t>
      </w:r>
      <w:r w:rsidRPr="00043F00">
        <w:rPr>
          <w:rFonts w:ascii="Arial Regular" w:eastAsia="Arial Regular" w:hAnsi="Arial Regular" w:cs="Arial Regular"/>
          <w:szCs w:val="21"/>
          <w:lang w:val="pt-BR"/>
        </w:rPr>
        <w:t xml:space="preserve">, 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irá solicitar a emissão da Licença de Instalação, tanto para o segmento de 12 km do Trecho Norte, quanto para o próprio Contorno (Trecho Central). Insta afirmar ainda, que os programas de gestão ambiental relacionados ao monitoramento das atividades de obra, só serão iniciados, quando superadas as etapas necessárias para a emissão da LI.</w:t>
      </w:r>
    </w:p>
    <w:p w14:paraId="536D4A58" w14:textId="0B5D2298" w:rsidR="00AB3113" w:rsidRPr="00043F00" w:rsidRDefault="00AB3113" w:rsidP="00341A79">
      <w:pPr>
        <w:rPr>
          <w:rFonts w:ascii="Arial Regular" w:eastAsia="Arial Regular" w:hAnsi="Arial Regular" w:cs="Arial Regular"/>
          <w:sz w:val="20"/>
          <w:szCs w:val="20"/>
          <w:lang w:val="pt-BR"/>
        </w:rPr>
      </w:pPr>
      <w:r w:rsidRPr="00043F00">
        <w:rPr>
          <w:rFonts w:ascii="Arial Regular" w:eastAsia="Arial Regular" w:hAnsi="Arial Regular" w:cs="Arial Regular"/>
          <w:sz w:val="24"/>
          <w:lang w:val="pt-BR"/>
        </w:rPr>
        <w:t xml:space="preserve"> </w:t>
      </w:r>
    </w:p>
    <w:p w14:paraId="22C9FFF7" w14:textId="164821B9"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88" w:name="_Toc130486636"/>
      <w:r w:rsidRPr="00043F00">
        <w:rPr>
          <w:rFonts w:ascii="Arial Regular" w:hAnsi="Arial Regular" w:cs="Arial Regular"/>
          <w:b/>
          <w:bCs/>
          <w:color w:val="404040" w:themeColor="text1" w:themeTint="BF"/>
          <w:szCs w:val="40"/>
          <w:lang w:val="pt-BR"/>
        </w:rPr>
        <w:t>Rodovia BR-364 MT/RO</w:t>
      </w:r>
      <w:bookmarkEnd w:id="88"/>
      <w:r w:rsidRPr="00043F00">
        <w:rPr>
          <w:rFonts w:ascii="Arial Regular" w:hAnsi="Arial Regular" w:cs="Arial Regular"/>
          <w:b/>
          <w:bCs/>
          <w:color w:val="404040" w:themeColor="text1" w:themeTint="BF"/>
          <w:szCs w:val="40"/>
          <w:lang w:val="pt-BR"/>
        </w:rPr>
        <w:t xml:space="preserve"> </w:t>
      </w:r>
    </w:p>
    <w:p w14:paraId="635D795C" w14:textId="77777777" w:rsidR="00341A79" w:rsidRPr="00043F00" w:rsidRDefault="00341A79" w:rsidP="00341A79">
      <w:pPr>
        <w:spacing w:after="120"/>
        <w:rPr>
          <w:rFonts w:ascii="Arial Regular" w:eastAsia="Arial Regular" w:hAnsi="Arial Regular" w:cs="Arial Regular"/>
          <w:sz w:val="20"/>
          <w:szCs w:val="20"/>
          <w:lang w:val="pt-BR"/>
        </w:rPr>
      </w:pPr>
    </w:p>
    <w:p w14:paraId="2984B366" w14:textId="634B85EB" w:rsidR="00381BB7" w:rsidRPr="00043F00" w:rsidRDefault="00381BB7" w:rsidP="008F4E02">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licenciamento da rodovia 364 MT/RO segue o desenvolvimento do projeto de duplicação e </w:t>
      </w:r>
      <w:r w:rsidRPr="00043F00">
        <w:rPr>
          <w:rFonts w:ascii="Arial Regular" w:eastAsia="Arial Regular" w:hAnsi="Arial Regular" w:cs="Arial Regular"/>
          <w:szCs w:val="21"/>
          <w:lang w:val="pt-BR"/>
        </w:rPr>
        <w:lastRenderedPageBreak/>
        <w:t xml:space="preserve">ampliação de capacidade da rodovia BR 364, que começou com a concessão da rodovia BR 364/365 MG/GO, continua pelo trecho da rodovia 364/060 GO/MT, e finda com o segmento da 364 MT/RO. </w:t>
      </w:r>
    </w:p>
    <w:p w14:paraId="62E30FF7" w14:textId="6F29F61A" w:rsidR="00381BB7" w:rsidRPr="00043F00" w:rsidRDefault="00381BB7" w:rsidP="008F4E02">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é responsável pela execução dos estudos de licenciamento prévio relativos às obras de duplicação e regularização da rodovia federal, com extensão total de 793,2 km. O trecho rodoviário em questão constitui importante rota de escoamento da produção de grãos do norte de Mato Grosso, integrando a região ao Rio Madeira e permitindo a exportação da produção por Porto Velho/RO. </w:t>
      </w:r>
    </w:p>
    <w:p w14:paraId="0BF28EEB" w14:textId="3C7E4428" w:rsidR="00381BB7" w:rsidRPr="00043F00" w:rsidRDefault="00381BB7" w:rsidP="008F4E02">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Orçamento destinado ao desenvolvimento dos estudos de licenciamento da BR 364 MT/RO tem um total de R$ 5.350.955,18 (cinco milhões, trezentos e cinquenta mil, novecentos e cinquenta e cinco reais e dezoito centavos).</w:t>
      </w:r>
      <w:r w:rsidR="002A7826"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 xml:space="preserve">A responsabilidade pelo licenciamento ambiental prévio da BR 364 MT/RO está a cargo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até a concessão da rodovia.</w:t>
      </w:r>
      <w:r w:rsidR="002A7826"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 xml:space="preserve">Conforme modelo de concessão do sistema viário, caberá à futura concessionária, a elaboração do projeto executivo e a adoção das medidas necessárias para a instalação e regularização fundiária. </w:t>
      </w:r>
    </w:p>
    <w:p w14:paraId="3CD090CD" w14:textId="527D552A" w:rsidR="00381BB7" w:rsidRPr="00043F00" w:rsidRDefault="00381BB7" w:rsidP="002A7826">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rodovia 364, no trecho que segue do estado do Mato Grosso até Rondônia, tem por principal entrave, no momento, o desenvolvimento do produto relacionado ao Componente Indígena. Diz-se por entrave, em razão dos impactos advindos ao projeto, em virtude do período de vigência da Portaria 419 da FUNAI, que limitou o acesso às Terras Indígenas, durante o período da Pandemia de COVID-19. Assim, uma vez revogada a Portaria, nesse momento estão sendo adotadas as medidas para retorno dos trabalhos de desenvolvimento dos estudos de coleta de dados primários.</w:t>
      </w:r>
      <w:r w:rsidR="002A7826"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Quanto ao processo licenciamento ambiental, recentemente, a FUNAI, aprovou a proposta de atualização do Plano de Trabalho, com a designação de datas, para apresentação aos indígenas.</w:t>
      </w:r>
    </w:p>
    <w:p w14:paraId="5393314C" w14:textId="4BF97A2B" w:rsidR="00AB3113" w:rsidRPr="00043F00" w:rsidRDefault="00AB3113" w:rsidP="00341A79">
      <w:pPr>
        <w:rPr>
          <w:rFonts w:ascii="Arial Regular" w:eastAsia="Arial Regular" w:hAnsi="Arial Regular" w:cs="Arial Regular"/>
          <w:sz w:val="20"/>
          <w:szCs w:val="20"/>
          <w:lang w:val="pt-BR"/>
        </w:rPr>
      </w:pPr>
      <w:r w:rsidRPr="00043F00">
        <w:rPr>
          <w:rFonts w:ascii="Arial Regular" w:eastAsia="Arial Regular" w:hAnsi="Arial Regular" w:cs="Arial Regular"/>
          <w:sz w:val="24"/>
          <w:lang w:val="pt-BR"/>
        </w:rPr>
        <w:t xml:space="preserve"> </w:t>
      </w:r>
    </w:p>
    <w:p w14:paraId="50D71C95" w14:textId="5F4C7BF8"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89" w:name="_Toc130486637"/>
      <w:r w:rsidRPr="00043F00">
        <w:rPr>
          <w:rFonts w:ascii="Arial Regular" w:hAnsi="Arial Regular" w:cs="Arial Regular"/>
          <w:b/>
          <w:bCs/>
          <w:color w:val="404040" w:themeColor="text1" w:themeTint="BF"/>
          <w:szCs w:val="40"/>
          <w:lang w:val="pt-BR"/>
        </w:rPr>
        <w:t>Rodovia BR-101/BA</w:t>
      </w:r>
      <w:bookmarkEnd w:id="89"/>
      <w:r w:rsidRPr="00043F00">
        <w:rPr>
          <w:rFonts w:ascii="Arial Regular" w:hAnsi="Arial Regular" w:cs="Arial Regular"/>
          <w:b/>
          <w:bCs/>
          <w:color w:val="404040" w:themeColor="text1" w:themeTint="BF"/>
          <w:szCs w:val="40"/>
          <w:lang w:val="pt-BR"/>
        </w:rPr>
        <w:t xml:space="preserve"> </w:t>
      </w:r>
    </w:p>
    <w:p w14:paraId="5BD9F7A3" w14:textId="77777777" w:rsidR="00341A79" w:rsidRPr="00043F00" w:rsidRDefault="00341A79" w:rsidP="00D01419">
      <w:pPr>
        <w:rPr>
          <w:rFonts w:ascii="Arial Regular" w:eastAsia="Arial Regular" w:hAnsi="Arial Regular" w:cs="Arial Regular"/>
          <w:sz w:val="20"/>
          <w:szCs w:val="20"/>
          <w:lang w:val="pt-BR"/>
        </w:rPr>
      </w:pPr>
    </w:p>
    <w:p w14:paraId="62D27CBF" w14:textId="7AB0632F" w:rsidR="00572C05" w:rsidRPr="00043F00" w:rsidRDefault="00572C05"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licenciamento da rodovia 101 BA tem por objetivo viabilizar a realização das obras de duplicação e regularização da rodovia federal, com extensão total de 565,7 km, no trecho situado entre Eunápolis e o entroncamento com a rodovia BR-324.</w:t>
      </w:r>
    </w:p>
    <w:p w14:paraId="3766C300" w14:textId="2F38973F" w:rsidR="00572C05" w:rsidRPr="00043F00" w:rsidRDefault="00572C05"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Orçamento destinado ao desenvolvimento dos projetos para a concessão da BR364 MT/RO tem um total de R$ 2.974.896,18 (dois milhões, novecentos e setenta e quatro mil, oitocentos e noventa e seis reais e dezoito centavos).</w:t>
      </w:r>
      <w:r w:rsidR="002A7826"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 xml:space="preserve">A responsabilidade pelo licenciamento ambiental da BR 101/BA ficará a cargo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até a concessão da rodovia, após a assinatura do contrato, a responsabilidade será do futuro concessionário.</w:t>
      </w:r>
      <w:r w:rsidR="002A7826"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Conforme modelo de concessão do sistema viário, caberá à futura concessionária, a elaboração do projeto executivo e a adoção das medidas necessárias para a instalação e regularização fundiária.</w:t>
      </w:r>
    </w:p>
    <w:p w14:paraId="34AD22DB" w14:textId="21406A4D" w:rsidR="00AB3113" w:rsidRPr="00043F00" w:rsidRDefault="00572C05"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rodovia BR 101 BA, tem por principal entrave, no momento, o desenvolvimento do produto relacionado ao Componente Indígena. Diz-se por entrave, em razão dos impactos advindos ao projeto, em virtude do período de vigência da Portaria 419 da FUNAI, que limitou o acesso às Terras Indígenas, durante o período da Pandemia de COVID-19. Assim, uma vez revogada a Portaria, nesse momento estão sendo adotadas as medidas para retorno dos trabalhos de desenvolvimento dos estudos de coleta de dados primários.</w:t>
      </w:r>
      <w:r w:rsidR="002A7826"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 xml:space="preserve">Quanto ao licenciamento ambiental, as próximas ações remontam à atualização do </w:t>
      </w:r>
      <w:r w:rsidRPr="00043F00">
        <w:rPr>
          <w:rFonts w:ascii="Arial Regular" w:eastAsia="Arial Regular" w:hAnsi="Arial Regular" w:cs="Arial Regular"/>
          <w:szCs w:val="21"/>
          <w:lang w:val="pt-BR"/>
        </w:rPr>
        <w:lastRenderedPageBreak/>
        <w:t>Plano de Trabalho e retomada do diálogo com os indígenas.</w:t>
      </w:r>
    </w:p>
    <w:p w14:paraId="711EFD3A" w14:textId="77777777" w:rsidR="00AB3113" w:rsidRPr="00043F00" w:rsidRDefault="00AB3113" w:rsidP="00D01419">
      <w:pPr>
        <w:rPr>
          <w:rFonts w:ascii="Arial Regular" w:eastAsia="Arial Regular" w:hAnsi="Arial Regular" w:cs="Arial Regular"/>
          <w:sz w:val="20"/>
          <w:szCs w:val="20"/>
          <w:lang w:val="pt-BR"/>
        </w:rPr>
      </w:pPr>
      <w:r w:rsidRPr="00043F00">
        <w:rPr>
          <w:rFonts w:ascii="Arial Regular" w:eastAsia="Arial Regular" w:hAnsi="Arial Regular" w:cs="Arial Regular"/>
          <w:sz w:val="24"/>
          <w:lang w:val="pt-BR"/>
        </w:rPr>
        <w:t xml:space="preserve"> </w:t>
      </w:r>
    </w:p>
    <w:p w14:paraId="4CE599D3" w14:textId="4E6D0864" w:rsidR="00AB3113" w:rsidRPr="00043F00" w:rsidRDefault="00AB3113" w:rsidP="00876229">
      <w:pPr>
        <w:pStyle w:val="Ttulo3"/>
        <w:numPr>
          <w:ilvl w:val="2"/>
          <w:numId w:val="11"/>
        </w:numPr>
        <w:tabs>
          <w:tab w:val="left" w:pos="567"/>
        </w:tabs>
        <w:spacing w:before="0"/>
        <w:ind w:left="567"/>
        <w:rPr>
          <w:rFonts w:ascii="Arial Regular" w:hAnsi="Arial Regular" w:cs="Arial Regular" w:hint="eastAsia"/>
          <w:b/>
          <w:bCs/>
          <w:color w:val="404040" w:themeColor="text1" w:themeTint="BF"/>
          <w:szCs w:val="40"/>
          <w:lang w:val="pt-BR"/>
        </w:rPr>
      </w:pPr>
      <w:bookmarkStart w:id="90" w:name="_Toc130486638"/>
      <w:r w:rsidRPr="00043F00">
        <w:rPr>
          <w:rFonts w:ascii="Arial Regular" w:hAnsi="Arial Regular" w:cs="Arial Regular"/>
          <w:b/>
          <w:bCs/>
          <w:color w:val="404040" w:themeColor="text1" w:themeTint="BF"/>
          <w:szCs w:val="40"/>
          <w:lang w:val="pt-BR"/>
        </w:rPr>
        <w:t>Rodovia BR-364/060-MT/GO</w:t>
      </w:r>
      <w:bookmarkEnd w:id="90"/>
      <w:r w:rsidRPr="00043F00">
        <w:rPr>
          <w:rFonts w:ascii="Arial Regular" w:hAnsi="Arial Regular" w:cs="Arial Regular"/>
          <w:b/>
          <w:bCs/>
          <w:color w:val="404040" w:themeColor="text1" w:themeTint="BF"/>
          <w:szCs w:val="40"/>
          <w:lang w:val="pt-BR"/>
        </w:rPr>
        <w:t xml:space="preserve"> </w:t>
      </w:r>
    </w:p>
    <w:p w14:paraId="227B6983" w14:textId="77777777" w:rsidR="00D01419" w:rsidRPr="00043F00" w:rsidRDefault="00D01419" w:rsidP="00D01419">
      <w:pPr>
        <w:rPr>
          <w:rFonts w:ascii="Arial Regular" w:eastAsia="Arial Regular" w:hAnsi="Arial Regular" w:cs="Arial Regular"/>
          <w:sz w:val="20"/>
          <w:szCs w:val="20"/>
          <w:lang w:val="pt-BR"/>
        </w:rPr>
      </w:pPr>
    </w:p>
    <w:p w14:paraId="73B5DFB4" w14:textId="2E12CE27" w:rsidR="00134F75" w:rsidRPr="00043F00" w:rsidRDefault="00134F75"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projeto tem por objetivo a elaboração de Estudo de Impacto Ambiental e respectivo Relatório de Impacto Ambiental (EIA/RIMA), do Projeto Básico Ambiental (PBA), dos estudos para obtenção da Autorização da Supressão de Vegetação (ASV), do Estudo de Componente Indígena (ECI), dos Estudos para o Patrimônio Histórico, Cultural e Arqueológico e assessoria técnica para acompanhamento do processo de licenciamento ambiental referente à regularização e duplicação da rodovia federal BR-364/060/MT/GO, trecho de Rondonópolis/MT a Jataí/GO, com extensão total de 387,5 km. O trecho rodoviário em questão constitui importante rota de escoamento da produção de grãos do Mato Grosso, integrando a região Sul e Sudeste e permitindo a exportação da produção agrícola.</w:t>
      </w:r>
    </w:p>
    <w:p w14:paraId="651D06D9" w14:textId="504E9ABD" w:rsidR="00134F75" w:rsidRPr="00043F00" w:rsidRDefault="00134F75"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Orçamento destinado ao desenvolvimento do licenciamento para a concessão da BR364 MT/RO tem um total de R$ 2.957.028,63 (dois milhões, novecentos e cinquenta e sete mil, vinte e oito reais e sessenta e três centavos).</w:t>
      </w:r>
      <w:r w:rsidR="0022549D"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A responsabilidade pelo licenciamento ambiental da BR-364/060-MT/GO está a cargo da Infra S.A. até a obtenção da Licença Prévia e a concessão da rodovia. Após a assinatura do contrato, a responsabilidade será do futuro concessionário.</w:t>
      </w:r>
    </w:p>
    <w:p w14:paraId="259C98BD" w14:textId="77777777" w:rsidR="00134F75" w:rsidRPr="00043F00" w:rsidRDefault="00134F75"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Conforme modelo de concessão do sistema viário, caberá à futura concessionária, a elaboração do projeto executivo e a adoção das medidas necessárias para a instalação e regularização fundiária, assim como a realização de desapropriação ao longo do trecho da rodovia BR-364/060-MT/GO. </w:t>
      </w:r>
    </w:p>
    <w:p w14:paraId="039C3F57" w14:textId="77777777" w:rsidR="00134F75" w:rsidRPr="00043F00" w:rsidRDefault="00134F75"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EIA/RIMA do empreendimento foi apresentado ao IBAMA em 2017 e analisado por este Instituto em 2022. Foram solicitadas complementações, as quais foram apresentadas em agosto de 2022. O IBAMA informou que não há prazo para a realização da análise das complementações, nem tampouco para a realização das audiências públicas. Devido a morosidade na análise do IBAMA, houve a emissão de RTID para a comunidade Cedro no município de Mineiros/MG, fato que motivou o INCRA a exigir a realização dos estudos do componente quilombola (ECQ). Os estudos se encontram em fase de emissão de ordem de serviço (OS) para serem iniciados. </w:t>
      </w:r>
    </w:p>
    <w:p w14:paraId="0FDFC691" w14:textId="1C369452" w:rsidR="00AB3113" w:rsidRPr="00043F00" w:rsidRDefault="00134F75"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continuidade dos estudos de licenciamento ambiental depende da emissão de OS para o produto relacionado à Elaboração do ECQ para a comunidade Cedro. Em paralelo, temos por prioridade continuar cobrando do IBAMA a conclusão da análise dos estudos e a marcação das datas das audiências públicas.</w:t>
      </w:r>
    </w:p>
    <w:p w14:paraId="16D15DEA" w14:textId="77777777" w:rsidR="00AB3113" w:rsidRPr="00043F00" w:rsidRDefault="00AB3113" w:rsidP="008A6C1B">
      <w:pPr>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 </w:t>
      </w:r>
    </w:p>
    <w:p w14:paraId="790CA2CC" w14:textId="6F5C0C8E"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91" w:name="_Toc130486639"/>
      <w:r w:rsidRPr="00043F00">
        <w:rPr>
          <w:rFonts w:ascii="Arial Regular" w:hAnsi="Arial Regular" w:cs="Arial Regular"/>
          <w:b/>
          <w:bCs/>
          <w:color w:val="404040" w:themeColor="text1" w:themeTint="BF"/>
          <w:szCs w:val="40"/>
          <w:lang w:val="pt-BR"/>
        </w:rPr>
        <w:t>Rodovia BR-476/ BR-282 /BR-153/ PR/ SC</w:t>
      </w:r>
      <w:bookmarkEnd w:id="91"/>
      <w:r w:rsidRPr="00043F00">
        <w:rPr>
          <w:rFonts w:ascii="Arial Regular" w:hAnsi="Arial Regular" w:cs="Arial Regular"/>
          <w:b/>
          <w:bCs/>
          <w:color w:val="404040" w:themeColor="text1" w:themeTint="BF"/>
          <w:szCs w:val="40"/>
          <w:lang w:val="pt-BR"/>
        </w:rPr>
        <w:t xml:space="preserve"> </w:t>
      </w:r>
    </w:p>
    <w:p w14:paraId="02889C3D" w14:textId="77777777" w:rsidR="008A6C1B" w:rsidRPr="00043F00" w:rsidRDefault="008A6C1B" w:rsidP="008A6C1B">
      <w:pPr>
        <w:rPr>
          <w:rFonts w:ascii="Arial Regular" w:eastAsia="Arial Regular" w:hAnsi="Arial Regular" w:cs="Arial Regular"/>
          <w:sz w:val="20"/>
          <w:szCs w:val="20"/>
          <w:lang w:val="pt-BR"/>
        </w:rPr>
      </w:pPr>
    </w:p>
    <w:p w14:paraId="574257A3" w14:textId="160CC259" w:rsidR="00A14D97" w:rsidRPr="00043F00" w:rsidRDefault="00A14D97"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As ações relativas as rodovias federais BR-476/PR, BR-153/PR/SC e BR-282/SC, tem por objetivo o licenciamento ambiental das o obras de duplicação nos trechos de pista simples, regularização ambiental de todo o trecho, pistas laterais, ampliação da capacidade e construção de obras de arte especiais e obras de arte correntes das rodovias: BR-476/BR-153-282/BR-282/BR-480, Trecho BR-476 entre Lapa/PR e União da Vitória/PR, Trecho BR-153, entre União da Vitória/PR e divisa SC/RS, Trecho BR-282 entre BR-153 e BR-480, extensão total de 454,2 km, para fins de obtenção das licenças ambientais necessárias ao início das obras por parte de futuro concessionário.</w:t>
      </w:r>
    </w:p>
    <w:p w14:paraId="6580AFC0" w14:textId="0CBCF016" w:rsidR="00A14D97" w:rsidRPr="00043F00" w:rsidRDefault="00A14D97"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lastRenderedPageBreak/>
        <w:t>Foi destinado ao desenvolvimento do licenciamento ambiental da BR-476/BR-153/BR-282 um total de R$ 4.176.553,21 (quatro milhões, cento e setenta e seis mil, quinhentos e cinquenta e três reais e vinte e um centavos).</w:t>
      </w:r>
      <w:r w:rsidR="0022549D"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 xml:space="preserve">A responsabilidade pelo licenciamento ambiental das Rodovias BR-476/BR-282/BR-153/PR/SC ficará a cargo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até a concessão das rodovias, após a assinatura do contrato, a responsabilidade será do futuro concessionário.</w:t>
      </w:r>
    </w:p>
    <w:p w14:paraId="14E3372A" w14:textId="77777777" w:rsidR="00A14D97" w:rsidRPr="00043F00" w:rsidRDefault="00A14D97"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Conforme modelo de concessão do sistema viário, caberá à futura concessionária, a elaboração do projeto executivo e a adoção das medidas necessárias para a instalação e regularização fundiária, assim como a desapropriação.</w:t>
      </w:r>
    </w:p>
    <w:p w14:paraId="6BC7F4A3" w14:textId="77777777" w:rsidR="00A14D97" w:rsidRPr="00043F00" w:rsidRDefault="00A14D97"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Os principais embaraços à continuidade do projeto de licenciamento da BR-476/BR-282/BR-153/PR/SC são os atrasos na realização das atividades previstas nos contratos, decorrentes da morosidade na manifestação dos órgãos ambientais, bem como o cumprimento dos prazos contratuais.</w:t>
      </w:r>
    </w:p>
    <w:p w14:paraId="7100FBC3" w14:textId="77777777" w:rsidR="00A14D97" w:rsidRPr="00043F00" w:rsidRDefault="00A14D97" w:rsidP="00A14D97">
      <w:pPr>
        <w:spacing w:after="120" w:line="360" w:lineRule="auto"/>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No momento a SUGAT/Infra S.A. está executando as atividades previstas no âmbito dos quatro contratos, elaborando os estudos envolvidos para a obtenção das licenças ambientais necessárias para a realização da concessão no âmbito do planejamento do Governo Federal.</w:t>
      </w:r>
    </w:p>
    <w:p w14:paraId="4DC74D11" w14:textId="77777777" w:rsidR="00A14D97" w:rsidRPr="00043F00" w:rsidRDefault="00A14D97"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Para a BR-282/SC em 6/05/2021 foi obtida a Licença Ambiental Prévia - LAP n° 1611/2021 no Instituto de Meio Ambiente (IMA) de Santa Catarina, referente ao processo de licenciamento ambiental das obras de regularização, duplicação, ampliação da capacidade e construção de obras de arte especiais da Rodovia Federal BR-282/SC, entre o quilometro 436+400 e o quilometro 535+300, perfazendo 99,5 km. </w:t>
      </w:r>
    </w:p>
    <w:p w14:paraId="6EAF2407" w14:textId="4E1F9233" w:rsidR="00AB3113" w:rsidRPr="00043F00" w:rsidRDefault="00A14D97"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Para a BR-153/PR/SC, trecho entre a BR-476/PR e a divisa SC/RS, com 198,6 km, foram feitas as audiências públicas e requerida no Ibama a Licença Pr</w:t>
      </w:r>
      <w:r w:rsidR="0022549D" w:rsidRPr="00043F00">
        <w:rPr>
          <w:rFonts w:ascii="Arial Regular" w:eastAsia="Arial Regular" w:hAnsi="Arial Regular" w:cs="Arial Regular"/>
          <w:szCs w:val="21"/>
          <w:lang w:val="pt-BR"/>
        </w:rPr>
        <w:t>é</w:t>
      </w:r>
      <w:r w:rsidRPr="00043F00">
        <w:rPr>
          <w:rFonts w:ascii="Arial Regular" w:eastAsia="Arial Regular" w:hAnsi="Arial Regular" w:cs="Arial Regular"/>
          <w:szCs w:val="21"/>
          <w:lang w:val="pt-BR"/>
        </w:rPr>
        <w:t>via como e encaminhamento dos Estudo de Impacto Ambiental e respectivo Relatório de Impacto Ambiental (EIA/RIMA). Para a Rodovia Federal BR-476/PR, localizada no trecho entre Lapa/PR e União da Vitória/PR, com 163,7 Km de extensão, o EIA/RIMA foi protocolado no Instituto Água e Terra do Paraná em solicitação a Licença Previa. A SUGAT está aguardando marcar as audiências públicas para março de 2023.</w:t>
      </w:r>
    </w:p>
    <w:p w14:paraId="50060B04" w14:textId="77777777" w:rsidR="00AB3113" w:rsidRPr="00043F00" w:rsidRDefault="00AB3113" w:rsidP="00315EB1">
      <w:pPr>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 </w:t>
      </w:r>
    </w:p>
    <w:p w14:paraId="12E176A4" w14:textId="601F335E"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92" w:name="_Toc130486640"/>
      <w:r w:rsidRPr="00043F00">
        <w:rPr>
          <w:rFonts w:ascii="Arial Regular" w:hAnsi="Arial Regular" w:cs="Arial Regular"/>
          <w:b/>
          <w:bCs/>
          <w:color w:val="404040" w:themeColor="text1" w:themeTint="BF"/>
          <w:szCs w:val="40"/>
          <w:lang w:val="pt-BR"/>
        </w:rPr>
        <w:t>Rodovia BR-040/DF/GO/MG</w:t>
      </w:r>
      <w:bookmarkEnd w:id="92"/>
      <w:r w:rsidRPr="00043F00">
        <w:rPr>
          <w:rFonts w:ascii="Arial Regular" w:hAnsi="Arial Regular" w:cs="Arial Regular"/>
          <w:b/>
          <w:bCs/>
          <w:color w:val="404040" w:themeColor="text1" w:themeTint="BF"/>
          <w:szCs w:val="40"/>
          <w:lang w:val="pt-BR"/>
        </w:rPr>
        <w:t xml:space="preserve"> </w:t>
      </w:r>
    </w:p>
    <w:p w14:paraId="2EBDA722" w14:textId="77777777" w:rsidR="00315EB1" w:rsidRPr="00043F00" w:rsidRDefault="00315EB1" w:rsidP="00315EB1">
      <w:pPr>
        <w:rPr>
          <w:rFonts w:ascii="Arial Regular" w:eastAsia="Arial Regular" w:hAnsi="Arial Regular" w:cs="Arial Regular"/>
          <w:sz w:val="20"/>
          <w:szCs w:val="20"/>
          <w:lang w:val="pt-BR"/>
        </w:rPr>
      </w:pPr>
    </w:p>
    <w:p w14:paraId="167738EE" w14:textId="77777777" w:rsidR="0093374D" w:rsidRPr="00043F00" w:rsidRDefault="0093374D"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licenciamento ambiental da rodovia BR-040/DF/GO/MG tem como objetivo a regularização e duplicação do trecho compreendido entre o entroncamento das BR-050(a)/BR-251/DF-001/003 (Brasília) ao entroncamento da Ant. União e Indústria (Barreira do Triunfo), com extensão total de 941,20 km. </w:t>
      </w:r>
    </w:p>
    <w:p w14:paraId="76CFB7BB" w14:textId="77777777" w:rsidR="0093374D" w:rsidRPr="00043F00" w:rsidRDefault="0093374D"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Infra S.A. atuou no licenciamento ambiental prévio e de instalação do empreendimento, tendo como resultado a obtenção da Licença de Instalação (LI) nº 1121/2016 e da Autorização de Supressão de Vegetação (ASV) nº 1131/2016. O trecho rodoviário em questão constitui importante rota de escoamento da produção de grãos dos estados de Mato Grosso e Goiás, integrando as regiões Centro Oeste, Sudeste e Sul e permitindo a exportação da produção, principalmente, pelo porto do Rio de Janeiro e Santos.</w:t>
      </w:r>
    </w:p>
    <w:p w14:paraId="3CE683D6" w14:textId="2932EB94" w:rsidR="0093374D" w:rsidRPr="00043F00" w:rsidRDefault="0093374D" w:rsidP="0022549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Para esse empreendimento foi destinado um total de R$ 825.701,96 (oitocentos e vinte cinco mil, setecentos e um reais e noventa e seis centavos), visando o desenvolvimento dos estudos de licenciamento da BR- 040/DF/GO/MG.</w:t>
      </w:r>
      <w:r w:rsidR="0022549D"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A responsabilidade pelo licenciamento ambiental das Rodovia BR-040/DF/GO/MG ficará a cargo da Infra S.A. até a nova concessão da rodovia.</w:t>
      </w:r>
    </w:p>
    <w:p w14:paraId="63BC6C45" w14:textId="67AE9F98" w:rsidR="0093374D" w:rsidRPr="00043F00" w:rsidRDefault="0093374D" w:rsidP="00DB7D55">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lastRenderedPageBreak/>
        <w:t>Conforme modelo de concessão do sistema viário, caberá à futura concessionária, a elaboração do projeto executivo e a adoção das medidas necessárias para a instalação e regularização fundiária.</w:t>
      </w:r>
      <w:r w:rsidR="00DB7D55"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A rodovia BR-040/DF/GO/MG, no trecho em estudo, tem por principal entrave, a morosidade do órgão ambiental na manifestação quanto a renovação das licenças ambientais já emitidas.</w:t>
      </w:r>
    </w:p>
    <w:p w14:paraId="2961B778" w14:textId="4E928A6D" w:rsidR="00AB3113" w:rsidRPr="00043F00" w:rsidRDefault="0093374D" w:rsidP="00DB7D55">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No momento a Infra S.A está em tratativas junto ao Ibama para renovação da LI nº 1121/2016 e da ASV nº 1131/2016 e a definição de data para a relicitarão do trecho para nova concessão.</w:t>
      </w:r>
    </w:p>
    <w:p w14:paraId="24C840C6" w14:textId="77777777" w:rsidR="00AB3113" w:rsidRPr="00043F00" w:rsidRDefault="00AB3113" w:rsidP="00C04195">
      <w:pPr>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 </w:t>
      </w:r>
    </w:p>
    <w:p w14:paraId="3169BF07" w14:textId="0F682DB9"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93" w:name="_Toc130486641"/>
      <w:r w:rsidRPr="00043F00">
        <w:rPr>
          <w:rFonts w:ascii="Arial Regular" w:hAnsi="Arial Regular" w:cs="Arial Regular"/>
          <w:b/>
          <w:bCs/>
          <w:color w:val="404040" w:themeColor="text1" w:themeTint="BF"/>
          <w:szCs w:val="40"/>
          <w:lang w:val="pt-BR"/>
        </w:rPr>
        <w:t>Rodovia BR-116/MG</w:t>
      </w:r>
      <w:bookmarkEnd w:id="93"/>
    </w:p>
    <w:p w14:paraId="48E8B3C4" w14:textId="77777777" w:rsidR="00C04195" w:rsidRPr="00043F00" w:rsidRDefault="00C04195" w:rsidP="00C04195">
      <w:pPr>
        <w:rPr>
          <w:rFonts w:ascii="Arial Regular" w:eastAsia="Arial Regular" w:hAnsi="Arial Regular" w:cs="Arial Regular"/>
          <w:sz w:val="20"/>
          <w:szCs w:val="20"/>
          <w:lang w:val="pt-BR"/>
        </w:rPr>
      </w:pPr>
    </w:p>
    <w:p w14:paraId="48D4D346" w14:textId="38DE72D9" w:rsidR="00063D42" w:rsidRPr="00043F00" w:rsidRDefault="00063D42" w:rsidP="00DB7D55">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licenciamento ambiental da rodovia BR-116/MG tem como objetivo a regularização e duplicação do trecho compreendido entre a divisa MG/RJ (Além Paraíba), segmento km 0,0 – km 818,1, com 818 quilômetros de extensão. A Infra S.A. atuou no licenciamento ambiental prévio do empreendimento, tendo como resultado a obtenção da Licença Prévia (LP) nº 645/2020. </w:t>
      </w:r>
    </w:p>
    <w:p w14:paraId="26482423" w14:textId="5CA5546D" w:rsidR="00063D42" w:rsidRPr="00043F00" w:rsidRDefault="00063D42" w:rsidP="00DB7D55">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trecho rodoviário em questão constitui importante rota de escoamento da produção de grãos dos estados de Mato Grosso e Goiás, integrando as regiões Centro Oeste, Sudeste e Sul e permitindo a exportação da produção, principalmente, pelo porto de Santos.</w:t>
      </w:r>
      <w:r w:rsidR="00DB7D55"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Para o desenvolvimento desse empreendimento foi destinado um total de R$. 8.107.211,36 (oito milhões, cento e sete mil, duzentos e onze reais e trinta e seis centavos).</w:t>
      </w:r>
    </w:p>
    <w:p w14:paraId="48C5CB93" w14:textId="0FD94384" w:rsidR="00063D42" w:rsidRPr="00043F00" w:rsidRDefault="00063D4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responsabilidade pelo licenciamento ambiental prévio da Rodovia BR-116/MG estará a cargo da Infra S.A. até a transferência da titularidade da LP nº 645/2020 a EcoRioMinas Concessionária de Rodovias S.A., concessionária vencedora do leilão referente ao Edital nº 01/2022, responsável pela exploração da infraestrutura e da prestação do serviço público de recuperação, operação, manutenção, monitoração, conservação, implantação de melhorias, ampliação da capacidade e manutenção do nível de serviço do Sistema Rodoviário da BR-116/465/493/MG/RJ.</w:t>
      </w:r>
      <w:r w:rsidR="004E1828"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Conforme modelo de concessão do sistema viário, caberá à futura concessionária, a elaboração do projeto executivo e a adoção das medidas necessárias para a instalação e regularização fundiária.</w:t>
      </w:r>
    </w:p>
    <w:p w14:paraId="671FA449" w14:textId="1CFFE7B6" w:rsidR="00063D42" w:rsidRPr="00043F00" w:rsidRDefault="00063D4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rodovia BR-116/MG, no trecho em estudo, tem por principal entrave os atrasos na realização das atividades e articulações, junto ao órgão ambiental para a retificação da LP nº 645/2020 modificando o texto original, para o segmento entre a Divisa BA/MG até o Entr. BR-381/451(B) (Viaduto Contorno Gov. Valadares) Km 408,5, e a exclusão da Condicionante 2.12, aplicável apenas ao trecho do Entr. BR-381/451(B) (Viaduto Contorno Gov. Valadares) Km 408,5 até a Divisa MG/RJ (Além Paraíba) Km 818,73. </w:t>
      </w:r>
    </w:p>
    <w:p w14:paraId="17A2667D" w14:textId="43EE7536" w:rsidR="00AB3113" w:rsidRPr="00043F00" w:rsidRDefault="00063D4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Para o momento está programado o desmembramento da licença existente junto ao Ibama, para que parte do trecho fique com a EcoRioMinas e parte fique com a Infra S.A.</w:t>
      </w:r>
    </w:p>
    <w:p w14:paraId="4C429384" w14:textId="77777777" w:rsidR="00AB3113" w:rsidRPr="00043F00" w:rsidRDefault="00AB3113" w:rsidP="00C04195">
      <w:pPr>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 </w:t>
      </w:r>
    </w:p>
    <w:p w14:paraId="3121FB15" w14:textId="3175A273" w:rsidR="00AB3113" w:rsidRPr="00043F00" w:rsidRDefault="00AB3113" w:rsidP="001A0228">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94" w:name="_Toc130486642"/>
      <w:r w:rsidRPr="00043F00">
        <w:rPr>
          <w:rFonts w:ascii="Arial Regular" w:hAnsi="Arial Regular" w:cs="Arial Regular"/>
          <w:b/>
          <w:bCs/>
          <w:color w:val="404040" w:themeColor="text1" w:themeTint="BF"/>
          <w:szCs w:val="40"/>
          <w:lang w:val="pt-BR"/>
        </w:rPr>
        <w:t>Empreendimentos Portuários</w:t>
      </w:r>
      <w:bookmarkEnd w:id="94"/>
    </w:p>
    <w:p w14:paraId="2747DCDA" w14:textId="77777777" w:rsidR="00C04195" w:rsidRPr="00043F00" w:rsidRDefault="00C04195" w:rsidP="00C04195">
      <w:pPr>
        <w:rPr>
          <w:rFonts w:ascii="Arial Regular" w:eastAsia="Arial Regular" w:hAnsi="Arial Regular" w:cs="Arial Regular"/>
          <w:sz w:val="20"/>
          <w:szCs w:val="20"/>
          <w:lang w:val="pt-BR"/>
        </w:rPr>
      </w:pPr>
    </w:p>
    <w:p w14:paraId="7FAA1D15" w14:textId="46E975F2" w:rsidR="00AB3113" w:rsidRPr="00043F00" w:rsidRDefault="007006EC"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Dentre as responsabilidades da </w:t>
      </w:r>
      <w:r w:rsidR="005551CC" w:rsidRPr="00043F00">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destacam-se aquelas vinculadas à elaboração da Seção F – Meio Ambiente dos Estudos de Viabilidade Técnico, Econômica e Ambiental (EVTEA) dos terminais portuários ITG02, PAR14 e PAR15 (Figura 19), bem como o desenvolvimento das questões socioambientais dos Planos Mestres Portuários dos Portos de São Francisco do Sul, Santana, Manaus, </w:t>
      </w:r>
      <w:r w:rsidRPr="00043F00">
        <w:rPr>
          <w:rFonts w:ascii="Arial Regular" w:eastAsia="Arial Regular" w:hAnsi="Arial Regular" w:cs="Arial Regular"/>
          <w:szCs w:val="21"/>
          <w:lang w:val="pt-BR"/>
        </w:rPr>
        <w:lastRenderedPageBreak/>
        <w:t>Cabedelo, Imbituba e Laguna. Ressalta-se que a atuação da SUGAT se dá pela elaboração dos componentes socioambientais dos estudos, porém é a SUPAQ a titular dos processos.</w:t>
      </w:r>
    </w:p>
    <w:p w14:paraId="3C2AA145" w14:textId="77777777" w:rsidR="00AB3113" w:rsidRPr="00043F00" w:rsidRDefault="00AB3113" w:rsidP="00C04195">
      <w:pPr>
        <w:rPr>
          <w:rFonts w:ascii="Arial Regular" w:eastAsia="Arial Regular" w:hAnsi="Arial Regular" w:cs="Arial Regular"/>
          <w:sz w:val="20"/>
          <w:szCs w:val="20"/>
          <w:lang w:val="pt-BR"/>
        </w:rPr>
      </w:pPr>
      <w:r w:rsidRPr="00043F00">
        <w:rPr>
          <w:rFonts w:ascii="Arial Regular" w:eastAsia="Arial Regular" w:hAnsi="Arial Regular" w:cs="Arial Regular"/>
          <w:sz w:val="24"/>
          <w:lang w:val="pt-BR"/>
        </w:rPr>
        <w:t xml:space="preserve"> </w:t>
      </w:r>
    </w:p>
    <w:p w14:paraId="4A79AA9C" w14:textId="5EAB7F87"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95" w:name="_Toc130486643"/>
      <w:r w:rsidRPr="00043F00">
        <w:rPr>
          <w:rFonts w:ascii="Arial Regular" w:hAnsi="Arial Regular" w:cs="Arial Regular"/>
          <w:b/>
          <w:bCs/>
          <w:color w:val="404040" w:themeColor="text1" w:themeTint="BF"/>
          <w:szCs w:val="40"/>
          <w:lang w:val="pt-BR"/>
        </w:rPr>
        <w:t>Terminal Portuário IRGO2</w:t>
      </w:r>
      <w:bookmarkEnd w:id="95"/>
    </w:p>
    <w:p w14:paraId="5102F270" w14:textId="77777777" w:rsidR="00C04195" w:rsidRPr="00043F00" w:rsidRDefault="00C04195" w:rsidP="00C04195">
      <w:pPr>
        <w:rPr>
          <w:rFonts w:ascii="Arial Regular" w:eastAsia="Arial Regular" w:hAnsi="Arial Regular" w:cs="Arial Regular"/>
          <w:sz w:val="20"/>
          <w:szCs w:val="20"/>
          <w:lang w:val="pt-BR"/>
        </w:rPr>
      </w:pPr>
    </w:p>
    <w:p w14:paraId="1E40A537" w14:textId="102405E6" w:rsidR="00437CDE" w:rsidRPr="00043F00" w:rsidRDefault="00437CDE"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Os estudos são elaborados com recursos próprios da Infra S.A., sendo que o retorno do investimento se dá quando da concessão da área para um novo arrendatário, o qual fica responsável por ressarcir os custos com o projeto.</w:t>
      </w:r>
    </w:p>
    <w:p w14:paraId="310EEA06" w14:textId="77777777" w:rsidR="00437CDE" w:rsidRPr="00043F00" w:rsidRDefault="00437CDE"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SUGAT/Infra S.A. apresenta o componente ambiental do Estudo de Viabilidade Técnica, Econômica e Ambiental – EVTEA de instalação portuária destinada à movimentação e armazenagem de granéis sólidos minerais no Complexo Portuário de Itaguaí, localizado no estado do Rio de Janeiro nos municípios de Itaguaí, Mangaratiba e Rio de Janeiro na área denominada ITG02 no âmbito do planejamento do Governo Federal. </w:t>
      </w:r>
    </w:p>
    <w:p w14:paraId="2434C71E" w14:textId="77777777" w:rsidR="00437CDE" w:rsidRPr="00043F00" w:rsidRDefault="00437CDE"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Estudos enviados para análise e manifestação da equipe técnica do Ministério dos Portos e Aeroportos; Realização de ajustes ao projeto, caso necessário; Aprovação dos estudos pelo TCU; Realização de audiência pública; e Realização do leilão de concessão.</w:t>
      </w:r>
    </w:p>
    <w:p w14:paraId="2FFE9CDF" w14:textId="17C782B2" w:rsidR="00AB3113" w:rsidRPr="00043F00" w:rsidRDefault="00437CDE"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responsabilidade pelo licenciamento ambiental da atividade ficará a cargo do novo arrendatário, após a assunção da área.</w:t>
      </w:r>
    </w:p>
    <w:p w14:paraId="55D4D4FA" w14:textId="77777777" w:rsidR="00AB3113" w:rsidRPr="00043F00" w:rsidRDefault="00AB3113" w:rsidP="00C04195">
      <w:pPr>
        <w:rPr>
          <w:rFonts w:ascii="Arial Regular" w:eastAsia="Arial Regular" w:hAnsi="Arial Regular" w:cs="Arial Regular"/>
          <w:szCs w:val="21"/>
          <w:lang w:val="pt-BR"/>
        </w:rPr>
      </w:pPr>
    </w:p>
    <w:p w14:paraId="60FB5CFA" w14:textId="637CDE51"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96" w:name="_Toc130486644"/>
      <w:r w:rsidRPr="00043F00">
        <w:rPr>
          <w:rFonts w:ascii="Arial Regular" w:hAnsi="Arial Regular" w:cs="Arial Regular"/>
          <w:b/>
          <w:bCs/>
          <w:color w:val="404040" w:themeColor="text1" w:themeTint="BF"/>
          <w:szCs w:val="40"/>
          <w:lang w:val="pt-BR"/>
        </w:rPr>
        <w:t>Terminal Portuário PAR14</w:t>
      </w:r>
      <w:bookmarkEnd w:id="96"/>
      <w:r w:rsidRPr="00043F00">
        <w:rPr>
          <w:rFonts w:ascii="Arial Regular" w:hAnsi="Arial Regular" w:cs="Arial Regular"/>
          <w:b/>
          <w:bCs/>
          <w:color w:val="404040" w:themeColor="text1" w:themeTint="BF"/>
          <w:szCs w:val="40"/>
          <w:lang w:val="pt-BR"/>
        </w:rPr>
        <w:t xml:space="preserve"> </w:t>
      </w:r>
    </w:p>
    <w:p w14:paraId="5A2AA918" w14:textId="77777777" w:rsidR="00C04195" w:rsidRPr="00043F00" w:rsidRDefault="00C04195" w:rsidP="00C04195">
      <w:pPr>
        <w:rPr>
          <w:rFonts w:ascii="Arial Regular" w:eastAsia="Arial Regular" w:hAnsi="Arial Regular" w:cs="Arial Regular"/>
          <w:sz w:val="20"/>
          <w:szCs w:val="20"/>
          <w:lang w:val="pt-BR"/>
        </w:rPr>
      </w:pPr>
    </w:p>
    <w:p w14:paraId="728469D1" w14:textId="762A91DC" w:rsidR="00F6656D" w:rsidRPr="00043F00" w:rsidRDefault="00F6656D"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Os estudos são elaborados com recursos próprios da Infra S.A., sendo que o retorno do investimento se dá quando da concessão da área para um novo arrendatário, o qual fica responsável por ressarcir os custos com o projeto. </w:t>
      </w:r>
    </w:p>
    <w:p w14:paraId="5CDC66A4" w14:textId="77777777" w:rsidR="00F6656D" w:rsidRPr="00043F00" w:rsidRDefault="00F6656D"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SUGAT/Infra S.A. apresenta o componente ambiental do Estudo de Viabilidade Técnica, Econômica e Ambiental – EVTEA de instalação portuária destinada à movimentação, armazenagem e distribuição de granéis sólidos no Complexo Portuário de Paranaguá, localizado no estado do Paraná, no município de Paranaguá, na área denominada PAR14 no âmbito do planejamento do Governo Federal. </w:t>
      </w:r>
    </w:p>
    <w:p w14:paraId="0E5A9B31" w14:textId="77777777" w:rsidR="00F6656D" w:rsidRPr="00043F00" w:rsidRDefault="00F6656D"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Atualmente A SUGAT/Infra S.A está atendendo as contribuições apresentadas em audiência pública a saber: Realização de ajustes ao projeto; Aprovação dos estudos pelo TCU; Realização de audiência pública; e Realização do leilão de concessão.</w:t>
      </w:r>
    </w:p>
    <w:p w14:paraId="0DF1CDA2" w14:textId="450052B5" w:rsidR="00AB3113" w:rsidRPr="00043F00" w:rsidRDefault="00F6656D"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responsabilidade pelo licenciamento ambiental da atividade ficará a cargo do novo arrendatário, após a assunção da área.</w:t>
      </w:r>
    </w:p>
    <w:p w14:paraId="106A7414" w14:textId="77777777" w:rsidR="00AB3113" w:rsidRPr="00043F00" w:rsidRDefault="00AB3113" w:rsidP="00C04195">
      <w:pPr>
        <w:rPr>
          <w:rFonts w:ascii="Arial Regular" w:eastAsia="Arial Regular" w:hAnsi="Arial Regular" w:cs="Arial Regular"/>
          <w:szCs w:val="21"/>
          <w:lang w:val="pt-BR"/>
        </w:rPr>
      </w:pPr>
    </w:p>
    <w:p w14:paraId="5EF3EDE5" w14:textId="3C1C1A5F"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97" w:name="_Toc130486645"/>
      <w:r w:rsidRPr="00043F00">
        <w:rPr>
          <w:rFonts w:ascii="Arial Regular" w:hAnsi="Arial Regular" w:cs="Arial Regular"/>
          <w:b/>
          <w:bCs/>
          <w:color w:val="404040" w:themeColor="text1" w:themeTint="BF"/>
          <w:szCs w:val="40"/>
          <w:lang w:val="pt-BR"/>
        </w:rPr>
        <w:t>Terminal Portuário PAR15</w:t>
      </w:r>
      <w:bookmarkEnd w:id="97"/>
      <w:r w:rsidRPr="00043F00">
        <w:rPr>
          <w:rFonts w:ascii="Arial Regular" w:hAnsi="Arial Regular" w:cs="Arial Regular"/>
          <w:b/>
          <w:bCs/>
          <w:color w:val="404040" w:themeColor="text1" w:themeTint="BF"/>
          <w:szCs w:val="40"/>
          <w:lang w:val="pt-BR"/>
        </w:rPr>
        <w:t xml:space="preserve"> </w:t>
      </w:r>
    </w:p>
    <w:p w14:paraId="235A5B8B" w14:textId="77777777" w:rsidR="00C04195" w:rsidRPr="00043F00" w:rsidRDefault="00C04195" w:rsidP="00C04195">
      <w:pPr>
        <w:rPr>
          <w:rFonts w:ascii="Arial Regular" w:eastAsia="Arial Regular" w:hAnsi="Arial Regular" w:cs="Arial Regular"/>
          <w:sz w:val="20"/>
          <w:szCs w:val="20"/>
          <w:lang w:val="pt-BR"/>
        </w:rPr>
      </w:pPr>
    </w:p>
    <w:p w14:paraId="30ACE759" w14:textId="0DDAF0F3" w:rsidR="00597F82" w:rsidRPr="00043F00" w:rsidRDefault="00597F8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Os estudos são elaborados com recursos próprios da Infra S.A., sendo que o retorno do investimento se dá quando da concessão da área para um novo arrendatário, o qual fica responsável por ressarcir os custos com o projeto. </w:t>
      </w:r>
    </w:p>
    <w:p w14:paraId="74340F41" w14:textId="77777777" w:rsidR="00597F82" w:rsidRPr="00043F00" w:rsidRDefault="00597F8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SUGAT/Infra S.A. apresenta o componente ambiental do Estudo de Viabilidade Técnica, Econômica e Ambiental – EVTEA de instalação portuária destinada à movimentação, armazenagem e </w:t>
      </w:r>
      <w:r w:rsidRPr="00043F00">
        <w:rPr>
          <w:rFonts w:ascii="Arial Regular" w:eastAsia="Arial Regular" w:hAnsi="Arial Regular" w:cs="Arial Regular"/>
          <w:szCs w:val="21"/>
          <w:lang w:val="pt-BR"/>
        </w:rPr>
        <w:lastRenderedPageBreak/>
        <w:t>distribuição de granéis sólidos no Complexo Portuário de Paranaguá, localizado no estado do Paraná, no município de Paranaguá, na área denominada PAR15 no âmbito do planejamento do Governo Federal</w:t>
      </w:r>
    </w:p>
    <w:p w14:paraId="0C3A2D39" w14:textId="77777777" w:rsidR="00597F82" w:rsidRPr="00043F00" w:rsidRDefault="00597F8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responsabilidade pelo licenciamento ambiental da atividade ficará a cargo do novo arrendatário, após a assunção da área. </w:t>
      </w:r>
    </w:p>
    <w:p w14:paraId="47B106E9" w14:textId="2EE599E2" w:rsidR="00AB3113" w:rsidRPr="00043F00" w:rsidRDefault="00597F8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Atualmente A SUGAT/Infra S.A está atendendo as contribuições apresentadas em audiência pública a saber: Realização de ajustes ao projeto; Aprovação dos estudos pelo TCU; Realização de audiência pública; e Realização do leilão de concessão.</w:t>
      </w:r>
    </w:p>
    <w:p w14:paraId="6D62ECDD" w14:textId="77777777" w:rsidR="00AB3113" w:rsidRPr="00043F00" w:rsidRDefault="00AB3113" w:rsidP="00C04195">
      <w:pPr>
        <w:rPr>
          <w:rFonts w:ascii="Arial Regular" w:eastAsia="Calibri" w:hAnsi="Arial Regular" w:cs="Calibri"/>
          <w:szCs w:val="21"/>
          <w:lang w:val="pt-BR"/>
        </w:rPr>
      </w:pPr>
      <w:r w:rsidRPr="00043F00">
        <w:rPr>
          <w:rFonts w:ascii="Arial Regular" w:eastAsia="Calibri" w:hAnsi="Arial Regular" w:cs="Calibri"/>
          <w:szCs w:val="21"/>
          <w:lang w:val="pt-BR"/>
        </w:rPr>
        <w:t xml:space="preserve"> </w:t>
      </w:r>
    </w:p>
    <w:p w14:paraId="0725BA6C" w14:textId="278B4AC9"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98" w:name="_Toc130486646"/>
      <w:r w:rsidRPr="00043F00">
        <w:rPr>
          <w:rFonts w:ascii="Arial Regular" w:hAnsi="Arial Regular" w:cs="Arial Regular"/>
          <w:b/>
          <w:bCs/>
          <w:color w:val="404040" w:themeColor="text1" w:themeTint="BF"/>
          <w:szCs w:val="40"/>
          <w:lang w:val="pt-BR"/>
        </w:rPr>
        <w:t>Plano Mestre do Complexo Portuário de São Francisco do Sul</w:t>
      </w:r>
      <w:bookmarkEnd w:id="98"/>
      <w:r w:rsidRPr="00043F00">
        <w:rPr>
          <w:rFonts w:ascii="Arial Regular" w:hAnsi="Arial Regular" w:cs="Arial Regular"/>
          <w:b/>
          <w:bCs/>
          <w:color w:val="404040" w:themeColor="text1" w:themeTint="BF"/>
          <w:szCs w:val="40"/>
          <w:lang w:val="pt-BR"/>
        </w:rPr>
        <w:t xml:space="preserve"> </w:t>
      </w:r>
    </w:p>
    <w:p w14:paraId="776E45DC" w14:textId="77777777" w:rsidR="00C04195" w:rsidRPr="00043F00" w:rsidRDefault="00C04195" w:rsidP="00C04195">
      <w:pPr>
        <w:rPr>
          <w:rFonts w:ascii="Arial Regular" w:eastAsia="Arial Regular" w:hAnsi="Arial Regular" w:cs="Arial Regular"/>
          <w:szCs w:val="21"/>
          <w:lang w:val="pt-BR"/>
        </w:rPr>
      </w:pPr>
    </w:p>
    <w:p w14:paraId="0E27E021" w14:textId="381E2495" w:rsidR="00034827" w:rsidRPr="00043F00" w:rsidRDefault="00034827"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orçamento para a realização da análise do Plano Mestre de São Francisco do Sul é proveniente de descentralização financeira realizada pelo Secretaria de Portos. </w:t>
      </w:r>
    </w:p>
    <w:p w14:paraId="2ACDFB6D" w14:textId="77777777" w:rsidR="00034827" w:rsidRPr="00043F00" w:rsidRDefault="00034827"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Por se tratar de projetos que ainda em estruturação não se aplicam questões relacionadas ao licenciamento ambiental, à desapropriação e aos projetos. O Plano Mestre apresentado pela empresa Ramboll (contratada para a elaboração do estudo) se encontra sob análise da equipe técnica da Infra S.A. </w:t>
      </w:r>
    </w:p>
    <w:p w14:paraId="68537B25" w14:textId="3B33493C" w:rsidR="00AB3113" w:rsidRPr="00043F00" w:rsidRDefault="00034827"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Atualmente Plano Mestre está em análise pela equipe técnica da SUGAT para realização de ajustes por parte da Contratada, caso necessário; e Realização de audiência pública.</w:t>
      </w:r>
      <w:r w:rsidR="00AB3113" w:rsidRPr="00043F00">
        <w:rPr>
          <w:rFonts w:ascii="Arial Regular" w:eastAsia="Arial Regular" w:hAnsi="Arial Regular" w:cs="Arial Regular"/>
          <w:szCs w:val="21"/>
          <w:lang w:val="pt-BR"/>
        </w:rPr>
        <w:t xml:space="preserve"> </w:t>
      </w:r>
    </w:p>
    <w:p w14:paraId="65A83818" w14:textId="77777777" w:rsidR="00AB3113" w:rsidRPr="00043F00" w:rsidRDefault="00AB3113" w:rsidP="00C04195">
      <w:pPr>
        <w:rPr>
          <w:rFonts w:ascii="Arial Regular" w:eastAsia="Calibri" w:hAnsi="Arial Regular" w:cs="Calibri"/>
          <w:szCs w:val="21"/>
          <w:lang w:val="pt-BR"/>
        </w:rPr>
      </w:pPr>
      <w:r w:rsidRPr="00043F00">
        <w:rPr>
          <w:rFonts w:ascii="Arial Regular" w:eastAsia="Calibri" w:hAnsi="Arial Regular" w:cs="Calibri"/>
          <w:szCs w:val="21"/>
          <w:lang w:val="pt-BR"/>
        </w:rPr>
        <w:t xml:space="preserve"> </w:t>
      </w:r>
    </w:p>
    <w:p w14:paraId="017CE204" w14:textId="4360C7EC"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99" w:name="_Toc130486647"/>
      <w:r w:rsidRPr="00043F00">
        <w:rPr>
          <w:rFonts w:ascii="Arial Regular" w:hAnsi="Arial Regular" w:cs="Arial Regular"/>
          <w:b/>
          <w:bCs/>
          <w:color w:val="404040" w:themeColor="text1" w:themeTint="BF"/>
          <w:szCs w:val="40"/>
          <w:lang w:val="pt-BR"/>
        </w:rPr>
        <w:t>Plano Mestre do Complexo Portuário de Santana</w:t>
      </w:r>
      <w:bookmarkEnd w:id="99"/>
      <w:r w:rsidRPr="00043F00">
        <w:rPr>
          <w:rFonts w:ascii="Arial Regular" w:hAnsi="Arial Regular" w:cs="Arial Regular"/>
          <w:b/>
          <w:bCs/>
          <w:color w:val="404040" w:themeColor="text1" w:themeTint="BF"/>
          <w:szCs w:val="40"/>
          <w:lang w:val="pt-BR"/>
        </w:rPr>
        <w:t xml:space="preserve"> </w:t>
      </w:r>
    </w:p>
    <w:p w14:paraId="1E2A088F" w14:textId="77777777" w:rsidR="00C04195" w:rsidRPr="00043F00" w:rsidRDefault="00C04195" w:rsidP="00C04195">
      <w:pPr>
        <w:rPr>
          <w:rFonts w:ascii="Arial Regular" w:eastAsia="Arial Regular" w:hAnsi="Arial Regular" w:cs="Arial Regular"/>
          <w:szCs w:val="21"/>
          <w:lang w:val="pt-BR"/>
        </w:rPr>
      </w:pPr>
    </w:p>
    <w:p w14:paraId="4ED3145C" w14:textId="7DA781C3" w:rsidR="00FD4D22" w:rsidRPr="00043F00" w:rsidRDefault="00FD4D2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orçamento para a realização da análise do Plano Mestre de Santana é proveniente de descentralização financeira realizada pelo Secretaria de Portos. </w:t>
      </w:r>
    </w:p>
    <w:p w14:paraId="12C0FBCB" w14:textId="77777777" w:rsidR="00FD4D22" w:rsidRPr="00043F00" w:rsidRDefault="00FD4D2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Por se tratar de projetos que ainda em estruturação não se aplicam questões relacionadas ao licenciamento ambiental, à desapropriação e aos projetos. O Plano Mestre apresentado pela empresa Ramboll (contratada para a elaboração do estudo) se encontra sob análise da equipe técnica da Infra S.A. </w:t>
      </w:r>
    </w:p>
    <w:p w14:paraId="0C08035D" w14:textId="10886394" w:rsidR="00AB3113" w:rsidRPr="00043F00" w:rsidRDefault="00FD4D22"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Atualmente Plano Mestre está em análise pela equipe técnica da SUGAT para realização de ajustes por parte da Contratada, caso necessário; e Realização de audiência pública.</w:t>
      </w:r>
    </w:p>
    <w:p w14:paraId="2A75C521" w14:textId="77777777" w:rsidR="00AB3113" w:rsidRPr="00043F00" w:rsidRDefault="00AB3113" w:rsidP="009E72FE">
      <w:pPr>
        <w:rPr>
          <w:rFonts w:ascii="Arial Regular" w:eastAsia="Arial Regular" w:hAnsi="Arial Regular" w:cs="Arial Regular"/>
          <w:szCs w:val="21"/>
          <w:lang w:val="pt-BR"/>
        </w:rPr>
      </w:pPr>
    </w:p>
    <w:p w14:paraId="03183B43" w14:textId="16AAEC97"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100" w:name="_Toc130486648"/>
      <w:r w:rsidRPr="00043F00">
        <w:rPr>
          <w:rFonts w:ascii="Arial Regular" w:hAnsi="Arial Regular" w:cs="Arial Regular"/>
          <w:b/>
          <w:bCs/>
          <w:color w:val="404040" w:themeColor="text1" w:themeTint="BF"/>
          <w:szCs w:val="40"/>
          <w:lang w:val="pt-BR"/>
        </w:rPr>
        <w:t>Plano Mestre do Complexo Portuário de Cabedelo</w:t>
      </w:r>
      <w:bookmarkEnd w:id="100"/>
      <w:r w:rsidRPr="00043F00">
        <w:rPr>
          <w:rFonts w:ascii="Arial Regular" w:hAnsi="Arial Regular" w:cs="Arial Regular"/>
          <w:b/>
          <w:bCs/>
          <w:color w:val="404040" w:themeColor="text1" w:themeTint="BF"/>
          <w:szCs w:val="40"/>
          <w:lang w:val="pt-BR"/>
        </w:rPr>
        <w:t xml:space="preserve"> </w:t>
      </w:r>
    </w:p>
    <w:p w14:paraId="4FA1AC92" w14:textId="77777777" w:rsidR="00C04195" w:rsidRPr="00043F00" w:rsidRDefault="00C04195" w:rsidP="009E72FE">
      <w:pPr>
        <w:rPr>
          <w:rFonts w:ascii="Arial Regular" w:eastAsia="Arial Regular" w:hAnsi="Arial Regular" w:cs="Arial Regular"/>
          <w:szCs w:val="21"/>
          <w:lang w:val="pt-BR"/>
        </w:rPr>
      </w:pPr>
    </w:p>
    <w:p w14:paraId="4BF9FB02" w14:textId="4D8DAFE4" w:rsidR="002D7201" w:rsidRPr="00043F00" w:rsidRDefault="002D7201"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orçamento para a realização da análise do Plano Mestre de Cabedelo é proveniente de descentralização financeira realizada pelo Secretaria de Portos. </w:t>
      </w:r>
    </w:p>
    <w:p w14:paraId="501F59C3" w14:textId="77777777" w:rsidR="002D7201" w:rsidRPr="00043F00" w:rsidRDefault="002D7201"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Por se tratar de projetos que ainda em estruturação não se aplicam questões relacionadas ao licenciamento ambiental, à desapropriação e aos projetos. O Plano Mestre apresentado pela empresa Ramboll (contratada para a elaboração do estudo) se encontra sob análise da equipe técnica da Infra S.A.</w:t>
      </w:r>
    </w:p>
    <w:p w14:paraId="1B5C67E8" w14:textId="5DC3661B" w:rsidR="00AB3113" w:rsidRPr="00043F00" w:rsidRDefault="002D7201"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Atualmente Plano Mestre está em análise pela equipe técnica da SUGAT para realização de ajustes por parte da Contratada, caso necessário; e Realização de audiência pública.</w:t>
      </w:r>
    </w:p>
    <w:p w14:paraId="41F65DB1" w14:textId="77777777" w:rsidR="007D2527" w:rsidRPr="00043F00" w:rsidRDefault="007D2527" w:rsidP="008D303E">
      <w:pPr>
        <w:rPr>
          <w:rFonts w:ascii="Arial Regular" w:eastAsia="Arial Regular" w:hAnsi="Arial Regular" w:cs="Arial Regular"/>
          <w:szCs w:val="21"/>
          <w:lang w:val="pt-BR"/>
        </w:rPr>
      </w:pPr>
    </w:p>
    <w:p w14:paraId="16A97B9F" w14:textId="4634289C"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101" w:name="_Toc130486649"/>
      <w:r w:rsidRPr="00043F00">
        <w:rPr>
          <w:rFonts w:ascii="Arial Regular" w:hAnsi="Arial Regular" w:cs="Arial Regular"/>
          <w:b/>
          <w:bCs/>
          <w:color w:val="404040" w:themeColor="text1" w:themeTint="BF"/>
          <w:szCs w:val="40"/>
          <w:lang w:val="pt-BR"/>
        </w:rPr>
        <w:t>Plano Mestre do Complexo Portuário de Manaus</w:t>
      </w:r>
      <w:bookmarkEnd w:id="101"/>
      <w:r w:rsidRPr="00043F00">
        <w:rPr>
          <w:rFonts w:ascii="Arial Regular" w:hAnsi="Arial Regular" w:cs="Arial Regular"/>
          <w:b/>
          <w:bCs/>
          <w:color w:val="404040" w:themeColor="text1" w:themeTint="BF"/>
          <w:szCs w:val="40"/>
          <w:lang w:val="pt-BR"/>
        </w:rPr>
        <w:t xml:space="preserve"> </w:t>
      </w:r>
    </w:p>
    <w:p w14:paraId="570048A1" w14:textId="77777777" w:rsidR="00C04195" w:rsidRPr="00043F00" w:rsidRDefault="00C04195" w:rsidP="008D303E">
      <w:pPr>
        <w:rPr>
          <w:rFonts w:ascii="Arial Regular" w:eastAsia="Arial Regular" w:hAnsi="Arial Regular" w:cs="Arial Regular"/>
          <w:szCs w:val="21"/>
          <w:lang w:val="pt-BR"/>
        </w:rPr>
      </w:pPr>
    </w:p>
    <w:p w14:paraId="75CDE9A5" w14:textId="086648B7" w:rsidR="007600BF" w:rsidRPr="00043F00" w:rsidRDefault="007600BF"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orçamento para a realização da análise do Plano Mestre de Manaus é proveniente de descentralização financeira realizada pelo Secretaria de Portos. </w:t>
      </w:r>
    </w:p>
    <w:p w14:paraId="77896057" w14:textId="77777777" w:rsidR="007600BF" w:rsidRPr="00043F00" w:rsidRDefault="007600BF"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lastRenderedPageBreak/>
        <w:t xml:space="preserve">Por se tratar de projetos que ainda em estruturação não se aplicam questões relacionadas ao licenciamento ambiental, à desapropriação e aos projetos. O Plano Mestre se encontra em fase de elaboração pela equipe técnica da Infra S.A. </w:t>
      </w:r>
    </w:p>
    <w:p w14:paraId="10741CAE" w14:textId="6C41DE1E" w:rsidR="00AB3113" w:rsidRPr="00043F00" w:rsidRDefault="007600BF"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Atualmente Plano Mestre está em análise pela equipe técnica da SUGAT para realização de ajustes por parte da Contratada, caso necessário; e Realização de audiência pública.</w:t>
      </w:r>
    </w:p>
    <w:p w14:paraId="517D027F" w14:textId="77777777" w:rsidR="00AB3113" w:rsidRPr="00043F00" w:rsidRDefault="00AB3113" w:rsidP="008D303E">
      <w:pPr>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 </w:t>
      </w:r>
    </w:p>
    <w:p w14:paraId="43D5A052" w14:textId="3F52C85C"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102" w:name="_Toc130486650"/>
      <w:r w:rsidRPr="00043F00">
        <w:rPr>
          <w:rFonts w:ascii="Arial Regular" w:hAnsi="Arial Regular" w:cs="Arial Regular"/>
          <w:b/>
          <w:bCs/>
          <w:color w:val="404040" w:themeColor="text1" w:themeTint="BF"/>
          <w:szCs w:val="40"/>
          <w:lang w:val="pt-BR"/>
        </w:rPr>
        <w:t>Plano Mestre do Complexo Portuário de Imbituba</w:t>
      </w:r>
      <w:bookmarkEnd w:id="102"/>
      <w:r w:rsidRPr="00043F00">
        <w:rPr>
          <w:rFonts w:ascii="Arial Regular" w:hAnsi="Arial Regular" w:cs="Arial Regular"/>
          <w:b/>
          <w:bCs/>
          <w:color w:val="404040" w:themeColor="text1" w:themeTint="BF"/>
          <w:szCs w:val="40"/>
          <w:lang w:val="pt-BR"/>
        </w:rPr>
        <w:t xml:space="preserve"> </w:t>
      </w:r>
    </w:p>
    <w:p w14:paraId="3371A641" w14:textId="77777777" w:rsidR="00C04195" w:rsidRPr="00043F00" w:rsidRDefault="00C04195" w:rsidP="008D303E">
      <w:pPr>
        <w:rPr>
          <w:rFonts w:ascii="Arial Regular" w:eastAsia="Arial Regular" w:hAnsi="Arial Regular" w:cs="Arial Regular"/>
          <w:szCs w:val="21"/>
          <w:lang w:val="pt-BR"/>
        </w:rPr>
      </w:pPr>
    </w:p>
    <w:p w14:paraId="435C47A0" w14:textId="40EF3283" w:rsidR="00DD7CA4" w:rsidRPr="00043F00" w:rsidRDefault="00DD7CA4"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Por se tratar de projetos que ainda em estruturação não se aplicam questões relacionadas ao licenciamento ambiental, à desapropriação e aos projetos.</w:t>
      </w:r>
    </w:p>
    <w:p w14:paraId="46349BD2" w14:textId="77777777" w:rsidR="00DD7CA4" w:rsidRPr="00043F00" w:rsidRDefault="00DD7CA4"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orçamento para a realização da análise do Plano Mestre de Imbituba é proveniente de descentralização financeira realizada pelo Secretaria de Portos.</w:t>
      </w:r>
    </w:p>
    <w:p w14:paraId="118CC352" w14:textId="6B4A97D6" w:rsidR="00AB3113" w:rsidRPr="00043F00" w:rsidRDefault="00DD7CA4"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Atualmente Plano Mestre está em análise pela equipe técnica da SUGAT para realização de ajustes por parte da Contratada, caso necessário; e Realização de audiência pública.</w:t>
      </w:r>
    </w:p>
    <w:p w14:paraId="602DE712" w14:textId="77777777" w:rsidR="00AB3113" w:rsidRPr="00043F00" w:rsidRDefault="00AB3113" w:rsidP="008D303E">
      <w:pPr>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 </w:t>
      </w:r>
    </w:p>
    <w:p w14:paraId="5C0685EA" w14:textId="1395CE5E" w:rsidR="00AB3113" w:rsidRPr="00043F00" w:rsidRDefault="00AB3113" w:rsidP="001A0228">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103" w:name="_Toc130486651"/>
      <w:r w:rsidRPr="00043F00">
        <w:rPr>
          <w:rFonts w:ascii="Arial Regular" w:hAnsi="Arial Regular" w:cs="Arial Regular"/>
          <w:b/>
          <w:bCs/>
          <w:color w:val="404040" w:themeColor="text1" w:themeTint="BF"/>
          <w:szCs w:val="40"/>
          <w:lang w:val="pt-BR"/>
        </w:rPr>
        <w:t>Plano Mestre do Complexo Portuário de Laguna</w:t>
      </w:r>
      <w:bookmarkEnd w:id="103"/>
      <w:r w:rsidRPr="00043F00">
        <w:rPr>
          <w:rFonts w:ascii="Arial Regular" w:hAnsi="Arial Regular" w:cs="Arial Regular"/>
          <w:b/>
          <w:bCs/>
          <w:color w:val="404040" w:themeColor="text1" w:themeTint="BF"/>
          <w:szCs w:val="40"/>
          <w:lang w:val="pt-BR"/>
        </w:rPr>
        <w:t xml:space="preserve"> </w:t>
      </w:r>
    </w:p>
    <w:p w14:paraId="714A3309" w14:textId="77777777" w:rsidR="00C04195" w:rsidRPr="00043F00" w:rsidRDefault="00C04195" w:rsidP="008D303E">
      <w:pPr>
        <w:rPr>
          <w:rFonts w:ascii="Arial Regular" w:eastAsia="Arial Regular" w:hAnsi="Arial Regular" w:cs="Arial Regular"/>
          <w:szCs w:val="21"/>
          <w:lang w:val="pt-BR"/>
        </w:rPr>
      </w:pPr>
    </w:p>
    <w:p w14:paraId="4DD745BE" w14:textId="2A03DD36" w:rsidR="00906A7D" w:rsidRPr="00043F00" w:rsidRDefault="00906A7D"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Por se tratar de projetos que ainda em estruturação não se aplicam questões relacionadas ao licenciamento ambiental, desapropriação e projetos. </w:t>
      </w:r>
    </w:p>
    <w:p w14:paraId="569B58FF" w14:textId="77777777" w:rsidR="00906A7D" w:rsidRPr="00043F00" w:rsidRDefault="00906A7D"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orçamento para a realização da análise do Plano Mestre de Laguna é proveniente de descentralização financeira realizada pelo Secretaria de Portos.</w:t>
      </w:r>
    </w:p>
    <w:p w14:paraId="20B219B6" w14:textId="77777777" w:rsidR="00906A7D" w:rsidRPr="00043F00" w:rsidRDefault="00906A7D"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Entrega do Plano Mestre para análise e manifestação; Realização de ajustes por parte da Infra S.A., caso necessário; e Realização de audiência pública.</w:t>
      </w:r>
    </w:p>
    <w:p w14:paraId="16270CF1" w14:textId="6B91243F" w:rsidR="00AB3113" w:rsidRPr="00043F00" w:rsidRDefault="00906A7D"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Atualmente Plano Mestre está em análise pela equipe técnica da SUGAT para realização de ajustes por parte da Contratada, caso necessário; e Realização de audiência pública.</w:t>
      </w:r>
    </w:p>
    <w:p w14:paraId="7A6BAB76" w14:textId="77777777" w:rsidR="00B9272F" w:rsidRPr="00043F00" w:rsidRDefault="00B9272F" w:rsidP="008D303E">
      <w:pPr>
        <w:rPr>
          <w:rFonts w:ascii="Arial Regular" w:eastAsia="Arial Regular" w:hAnsi="Arial Regular" w:cs="Arial Regular"/>
          <w:szCs w:val="21"/>
          <w:lang w:val="pt-BR"/>
        </w:rPr>
      </w:pPr>
    </w:p>
    <w:p w14:paraId="61C820FE" w14:textId="1C4D9783" w:rsidR="00B114F1" w:rsidRPr="00043F00" w:rsidRDefault="00590964" w:rsidP="001A0228">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104" w:name="_Toc95830201"/>
      <w:bookmarkStart w:id="105" w:name="_Toc99112960"/>
      <w:bookmarkStart w:id="106" w:name="_Toc130486652"/>
      <w:r w:rsidRPr="00043F00">
        <w:rPr>
          <w:rFonts w:ascii="Arial Regular" w:hAnsi="Arial Regular" w:cs="Arial Regular"/>
          <w:b/>
          <w:bCs/>
          <w:color w:val="404040" w:themeColor="text1" w:themeTint="BF"/>
          <w:szCs w:val="40"/>
          <w:lang w:val="pt-BR"/>
        </w:rPr>
        <w:t xml:space="preserve">Participação </w:t>
      </w:r>
      <w:r w:rsidR="00B114F1" w:rsidRPr="00043F00">
        <w:rPr>
          <w:rFonts w:ascii="Arial Regular" w:hAnsi="Arial Regular" w:cs="Arial Regular"/>
          <w:b/>
          <w:bCs/>
          <w:color w:val="404040" w:themeColor="text1" w:themeTint="BF"/>
          <w:szCs w:val="40"/>
          <w:lang w:val="pt-BR"/>
        </w:rPr>
        <w:t>em outras sociedades</w:t>
      </w:r>
      <w:bookmarkEnd w:id="104"/>
      <w:bookmarkEnd w:id="105"/>
      <w:bookmarkEnd w:id="106"/>
    </w:p>
    <w:p w14:paraId="5754E0A3" w14:textId="77777777" w:rsidR="00C04195" w:rsidRPr="00043F00" w:rsidRDefault="00C04195" w:rsidP="008D303E">
      <w:pPr>
        <w:rPr>
          <w:rFonts w:ascii="Arial Regular" w:eastAsia="Arial Regular" w:hAnsi="Arial Regular" w:cs="Arial Regular"/>
          <w:szCs w:val="21"/>
          <w:lang w:val="pt-BR"/>
        </w:rPr>
      </w:pPr>
    </w:p>
    <w:p w14:paraId="1C648326" w14:textId="4694D8FB" w:rsidR="00015DFA" w:rsidRPr="00043F00" w:rsidRDefault="00015DFA"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Observando as diretrizes de política pública estabelecidas pelo Ministério dos Transportes, a estatal possui participação acionária em duas outras empresas responsáveis por grandes empreendimentos ferroviários, são elas: Transnordestina Logística S/A e a Estrada de Ferro Paraná Oeste S.A.</w:t>
      </w:r>
    </w:p>
    <w:p w14:paraId="5707F9F5" w14:textId="5DC0FB38" w:rsidR="00015DFA" w:rsidRPr="00043F00" w:rsidRDefault="00015DFA"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No âmbito da gestão de participações, em 2022 houve a emissão de determinações fundamentais proferidas pelo Tribunal de Contas da União, mais precisamente no Acórdão nº 2769/2022, TC n° 012.179/2016-7. No referido Acórdão o Tribunal de Contas da União autorizou a Agência Nacional dos Transportes Terrestres a celebrar termo aditivo ao contrato de concessão da Malha II do Nordeste a fim de cindir o trecho Salgueiro-Suape retirando-o da malha concedida à Transnordestina Logística S/A, com a consequente indenização dos ativos reversíveis à concessionária. A celebração de tal acordo tem o potencial de causar alterações participação acionária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S.A naquela companhia.</w:t>
      </w:r>
    </w:p>
    <w:p w14:paraId="680D0BD6" w14:textId="77777777" w:rsidR="00015DFA" w:rsidRPr="00043F00" w:rsidRDefault="00015DFA" w:rsidP="008D303E">
      <w:pPr>
        <w:rPr>
          <w:rFonts w:ascii="Arial Regular" w:eastAsia="Arial Regular" w:hAnsi="Arial Regular" w:cs="Arial Regular"/>
          <w:szCs w:val="21"/>
          <w:lang w:val="pt-BR"/>
        </w:rPr>
      </w:pPr>
    </w:p>
    <w:p w14:paraId="1EBF0BB8" w14:textId="77777777" w:rsidR="00ED186D" w:rsidRPr="00043F00" w:rsidRDefault="00ED186D" w:rsidP="008D303E">
      <w:pPr>
        <w:rPr>
          <w:rFonts w:ascii="Arial Regular" w:eastAsia="Arial Regular" w:hAnsi="Arial Regular" w:cs="Arial Regular"/>
          <w:szCs w:val="21"/>
          <w:lang w:val="pt-BR"/>
        </w:rPr>
      </w:pPr>
    </w:p>
    <w:p w14:paraId="578BF6CB" w14:textId="77777777" w:rsidR="00015DFA" w:rsidRPr="00043F00" w:rsidRDefault="00015DFA" w:rsidP="003F64B3">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107" w:name="_Toc99112962"/>
      <w:bookmarkStart w:id="108" w:name="_Toc126766796"/>
      <w:bookmarkStart w:id="109" w:name="_Toc130486653"/>
      <w:r w:rsidRPr="00043F00">
        <w:rPr>
          <w:rFonts w:ascii="Arial Regular" w:hAnsi="Arial Regular" w:cs="Arial Regular"/>
          <w:b/>
          <w:bCs/>
          <w:color w:val="404040" w:themeColor="text1" w:themeTint="BF"/>
          <w:szCs w:val="40"/>
          <w:lang w:val="pt-BR"/>
        </w:rPr>
        <w:lastRenderedPageBreak/>
        <w:t>Transnordestina Logística S/A</w:t>
      </w:r>
      <w:bookmarkEnd w:id="107"/>
      <w:bookmarkEnd w:id="108"/>
      <w:bookmarkEnd w:id="109"/>
    </w:p>
    <w:p w14:paraId="5AA63B93" w14:textId="77777777" w:rsidR="00C04195" w:rsidRPr="00043F00" w:rsidRDefault="00C04195" w:rsidP="008D303E">
      <w:pPr>
        <w:rPr>
          <w:rFonts w:ascii="Arial Regular" w:eastAsia="Arial Regular" w:hAnsi="Arial Regular" w:cs="Arial Regular"/>
          <w:szCs w:val="21"/>
          <w:lang w:val="pt-BR"/>
        </w:rPr>
      </w:pPr>
    </w:p>
    <w:p w14:paraId="2F87B2B9" w14:textId="6E3AA3AE" w:rsidR="00015DFA" w:rsidRPr="00043F00" w:rsidRDefault="00015DFA"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Concessionária responsável pela construção e exploração da ferrovia Nova Transnordestina (EF-232 e EF-116 – Malha II), com extensão total de 1.753 km, passando pelos Estados do Piauí, Ceará e Pernambuco.</w:t>
      </w:r>
    </w:p>
    <w:p w14:paraId="03E0290B" w14:textId="77777777" w:rsidR="00015DFA" w:rsidRPr="00043F00" w:rsidRDefault="00015DFA" w:rsidP="00ED186D">
      <w:pPr>
        <w:rPr>
          <w:rFonts w:ascii="Arial Regular" w:eastAsia="Arial Regular" w:hAnsi="Arial Regular" w:cs="Arial Regular"/>
          <w:szCs w:val="21"/>
          <w:lang w:val="pt-BR"/>
        </w:rPr>
      </w:pPr>
    </w:p>
    <w:p w14:paraId="593EE434" w14:textId="77777777" w:rsidR="00210AE6" w:rsidRPr="00043F00" w:rsidRDefault="00015DFA" w:rsidP="00ED186D">
      <w:pPr>
        <w:keepNext/>
        <w:spacing w:line="360" w:lineRule="auto"/>
        <w:jc w:val="center"/>
        <w:rPr>
          <w:rFonts w:ascii="Arial Regular" w:hAnsi="Arial Regular" w:hint="eastAsia"/>
        </w:rPr>
      </w:pPr>
      <w:r w:rsidRPr="00043F00">
        <w:rPr>
          <w:rFonts w:ascii="Arial Regular" w:hAnsi="Arial Regular"/>
          <w:noProof/>
        </w:rPr>
        <w:drawing>
          <wp:inline distT="0" distB="0" distL="0" distR="0" wp14:anchorId="2E35BCF3" wp14:editId="5E9E92D0">
            <wp:extent cx="3880018" cy="2688590"/>
            <wp:effectExtent l="0" t="0" r="6350" b="0"/>
            <wp:docPr id="217" name="Imagem 217"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Gráfico&#10;&#10;Descrição gerada automaticamente"/>
                    <pic:cNvPicPr/>
                  </pic:nvPicPr>
                  <pic:blipFill>
                    <a:blip r:embed="rId90"/>
                    <a:stretch>
                      <a:fillRect/>
                    </a:stretch>
                  </pic:blipFill>
                  <pic:spPr>
                    <a:xfrm>
                      <a:off x="0" y="0"/>
                      <a:ext cx="3898601" cy="2701467"/>
                    </a:xfrm>
                    <a:prstGeom prst="rect">
                      <a:avLst/>
                    </a:prstGeom>
                  </pic:spPr>
                </pic:pic>
              </a:graphicData>
            </a:graphic>
          </wp:inline>
        </w:drawing>
      </w:r>
    </w:p>
    <w:p w14:paraId="3279E67D" w14:textId="6B73452C" w:rsidR="00015DFA" w:rsidRPr="00043F00" w:rsidRDefault="00210AE6" w:rsidP="00210AE6">
      <w:pPr>
        <w:pStyle w:val="Legenda"/>
        <w:jc w:val="center"/>
        <w:rPr>
          <w:rFonts w:ascii="Arial Regular" w:hAnsi="Arial Regular" w:cstheme="minorHAnsi"/>
          <w:sz w:val="24"/>
        </w:rPr>
      </w:pPr>
      <w:bookmarkStart w:id="110" w:name="_Toc130224328"/>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19</w:t>
      </w:r>
      <w:r w:rsidRPr="00043F00">
        <w:rPr>
          <w:rFonts w:ascii="Arial Regular" w:hAnsi="Arial Regular"/>
          <w:noProof/>
        </w:rPr>
        <w:fldChar w:fldCharType="end"/>
      </w:r>
      <w:r w:rsidRPr="00043F00">
        <w:rPr>
          <w:rFonts w:ascii="Arial Regular" w:hAnsi="Arial Regular"/>
        </w:rPr>
        <w:t xml:space="preserve"> – Composição acionária TLSA</w:t>
      </w:r>
      <w:bookmarkEnd w:id="110"/>
    </w:p>
    <w:p w14:paraId="3F7F3B2F" w14:textId="77777777" w:rsidR="00210AE6" w:rsidRPr="00043F00" w:rsidRDefault="00015DFA" w:rsidP="00210AE6">
      <w:pPr>
        <w:keepNext/>
        <w:spacing w:before="120" w:line="360" w:lineRule="auto"/>
        <w:jc w:val="center"/>
        <w:rPr>
          <w:rFonts w:ascii="Arial Regular" w:hAnsi="Arial Regular" w:hint="eastAsia"/>
        </w:rPr>
      </w:pPr>
      <w:r w:rsidRPr="00043F00">
        <w:rPr>
          <w:rFonts w:ascii="Arial Regular" w:hAnsi="Arial Regular" w:cstheme="minorHAnsi"/>
          <w:noProof/>
          <w:sz w:val="24"/>
          <w:lang w:val="pt-BR"/>
        </w:rPr>
        <w:drawing>
          <wp:inline distT="0" distB="0" distL="0" distR="0" wp14:anchorId="04731BEB" wp14:editId="4F02BE7E">
            <wp:extent cx="4936263" cy="2571008"/>
            <wp:effectExtent l="0" t="0" r="0" b="1270"/>
            <wp:docPr id="19" name="Imagem 19"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Mapa&#10;&#10;Descrição gerada automaticament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43601" cy="2574830"/>
                    </a:xfrm>
                    <a:prstGeom prst="rect">
                      <a:avLst/>
                    </a:prstGeom>
                    <a:noFill/>
                    <a:ln>
                      <a:noFill/>
                    </a:ln>
                  </pic:spPr>
                </pic:pic>
              </a:graphicData>
            </a:graphic>
          </wp:inline>
        </w:drawing>
      </w:r>
    </w:p>
    <w:p w14:paraId="60B559F9" w14:textId="471C56E6" w:rsidR="00015DFA" w:rsidRPr="00043F00" w:rsidRDefault="00210AE6" w:rsidP="00210AE6">
      <w:pPr>
        <w:pStyle w:val="Legenda"/>
        <w:jc w:val="center"/>
        <w:rPr>
          <w:rFonts w:ascii="Arial Regular" w:hAnsi="Arial Regular"/>
        </w:rPr>
      </w:pPr>
      <w:bookmarkStart w:id="111" w:name="_Toc130224329"/>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20</w:t>
      </w:r>
      <w:r w:rsidRPr="00043F00">
        <w:rPr>
          <w:rFonts w:ascii="Arial Regular" w:hAnsi="Arial Regular"/>
        </w:rPr>
        <w:fldChar w:fldCharType="end"/>
      </w:r>
      <w:r w:rsidRPr="00043F00">
        <w:rPr>
          <w:rFonts w:ascii="Arial Regular" w:hAnsi="Arial Regular"/>
        </w:rPr>
        <w:t xml:space="preserve"> – Traçado da Ferrovia Nova Transnordestina</w:t>
      </w:r>
      <w:bookmarkEnd w:id="111"/>
    </w:p>
    <w:p w14:paraId="28498119" w14:textId="71F35A2C" w:rsidR="00015DFA" w:rsidRPr="00043F00" w:rsidRDefault="00015DFA"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participação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se deu com amparo da Lei nº 11.772/2008, mediante aporte de R$ 1,1 bilhão para aquisição de ações. Os demais aportes do bloco público foram suspensos por determinação do Tribunal de Contas da União. </w:t>
      </w:r>
    </w:p>
    <w:p w14:paraId="26EA552E" w14:textId="77777777" w:rsidR="00015DFA" w:rsidRPr="00043F00" w:rsidRDefault="00015DFA"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No ano de 2022, a análise econômico-financeira-social do empreendimento apoiada por uma consultoria especializada contratada pela então Valec, com o levantamento de alternativas viáveis para o seu desenvolvimento, foi fundamental para subsidiar o processo decisório no âmbito do Ministério da Infraestrutura e as tratativas junto ao Tribunal de Contas da União que culminaram na emissão do Acórdão </w:t>
      </w:r>
      <w:r w:rsidRPr="00043F00">
        <w:rPr>
          <w:rFonts w:ascii="Arial Regular" w:eastAsia="Arial Regular" w:hAnsi="Arial Regular" w:cs="Arial Regular"/>
          <w:szCs w:val="21"/>
          <w:lang w:val="pt-BR"/>
        </w:rPr>
        <w:lastRenderedPageBreak/>
        <w:t>nº 2769/2022.</w:t>
      </w:r>
    </w:p>
    <w:p w14:paraId="06D288ED" w14:textId="77777777" w:rsidR="00015DFA" w:rsidRPr="00043F00" w:rsidRDefault="00015DFA"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Também em 2022, devido às movimentações ocorridas para equalização do empreendimento, houve maior empenho da acionista controladora no que diz respeito ao avanço de obras, com aplicação de R$ 335 milhões em obras com recursos próprios, o que representa um montante aproximado R$ 100 milhões maior do que aplicado em 2021. Isso possibilitou um maior avanço no trecho entre Missão Velha e Pecém, com instalação de serviços de infraestrutura nos trechos MVP02 e MVP03. Segue panorama geral do avanço de obras: (atualização GETEP)</w:t>
      </w:r>
    </w:p>
    <w:p w14:paraId="1778EE08" w14:textId="77777777" w:rsidR="00210AE6" w:rsidRPr="00043F00" w:rsidRDefault="00015DFA" w:rsidP="007D2527">
      <w:pPr>
        <w:keepNext/>
        <w:spacing w:before="240"/>
        <w:jc w:val="center"/>
        <w:rPr>
          <w:rFonts w:ascii="Arial Regular" w:hAnsi="Arial Regular" w:hint="eastAsia"/>
        </w:rPr>
      </w:pPr>
      <w:r w:rsidRPr="00043F00">
        <w:rPr>
          <w:rFonts w:ascii="Arial Regular" w:hAnsi="Arial Regular"/>
          <w:noProof/>
        </w:rPr>
        <w:drawing>
          <wp:inline distT="0" distB="0" distL="0" distR="0" wp14:anchorId="3752C37D" wp14:editId="4C12F78A">
            <wp:extent cx="6427228" cy="4457276"/>
            <wp:effectExtent l="0" t="0" r="0" b="635"/>
            <wp:docPr id="17" name="Imagem 17" descr="Uma imagem contendo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ntendo Mapa&#10;&#10;Descrição gerada automaticamente"/>
                    <pic:cNvPicPr/>
                  </pic:nvPicPr>
                  <pic:blipFill>
                    <a:blip r:embed="rId92"/>
                    <a:stretch>
                      <a:fillRect/>
                    </a:stretch>
                  </pic:blipFill>
                  <pic:spPr>
                    <a:xfrm>
                      <a:off x="0" y="0"/>
                      <a:ext cx="6474685" cy="4490188"/>
                    </a:xfrm>
                    <a:prstGeom prst="rect">
                      <a:avLst/>
                    </a:prstGeom>
                  </pic:spPr>
                </pic:pic>
              </a:graphicData>
            </a:graphic>
          </wp:inline>
        </w:drawing>
      </w:r>
    </w:p>
    <w:p w14:paraId="65210099" w14:textId="2571BB00" w:rsidR="00015DFA" w:rsidRPr="00043F00" w:rsidRDefault="00210AE6" w:rsidP="00210AE6">
      <w:pPr>
        <w:pStyle w:val="Legenda"/>
        <w:spacing w:before="240" w:after="0"/>
        <w:jc w:val="center"/>
        <w:rPr>
          <w:rFonts w:ascii="Arial Regular" w:hAnsi="Arial Regular"/>
        </w:rPr>
      </w:pPr>
      <w:bookmarkStart w:id="112" w:name="_Toc130224330"/>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21</w:t>
      </w:r>
      <w:r w:rsidRPr="00043F00">
        <w:rPr>
          <w:rFonts w:ascii="Arial Regular" w:hAnsi="Arial Regular"/>
          <w:noProof/>
        </w:rPr>
        <w:fldChar w:fldCharType="end"/>
      </w:r>
      <w:r w:rsidRPr="00043F00">
        <w:rPr>
          <w:rFonts w:ascii="Arial Regular" w:hAnsi="Arial Regular"/>
        </w:rPr>
        <w:t xml:space="preserve"> – Avanço Geral de Obras</w:t>
      </w:r>
      <w:bookmarkEnd w:id="112"/>
    </w:p>
    <w:p w14:paraId="3E20E41E" w14:textId="77777777" w:rsidR="00015DFA" w:rsidRPr="00043F00" w:rsidRDefault="00015DFA" w:rsidP="008D303E">
      <w:pPr>
        <w:rPr>
          <w:rFonts w:ascii="Arial Regular" w:eastAsia="Arial Regular" w:hAnsi="Arial Regular" w:cs="Arial Regular"/>
          <w:szCs w:val="21"/>
          <w:lang w:val="pt-BR"/>
        </w:rPr>
      </w:pPr>
    </w:p>
    <w:p w14:paraId="0EDC3A61" w14:textId="77777777" w:rsidR="00015DFA" w:rsidRPr="00043F00" w:rsidRDefault="00015DFA" w:rsidP="003F64B3">
      <w:pPr>
        <w:pStyle w:val="Ttulo3"/>
        <w:numPr>
          <w:ilvl w:val="2"/>
          <w:numId w:val="11"/>
        </w:numPr>
        <w:tabs>
          <w:tab w:val="left" w:pos="567"/>
        </w:tabs>
        <w:ind w:left="567"/>
        <w:rPr>
          <w:rFonts w:ascii="Arial Regular" w:hAnsi="Arial Regular" w:cs="Arial Regular" w:hint="eastAsia"/>
          <w:b/>
          <w:bCs/>
          <w:color w:val="404040" w:themeColor="text1" w:themeTint="BF"/>
          <w:szCs w:val="40"/>
          <w:lang w:val="pt-BR"/>
        </w:rPr>
      </w:pPr>
      <w:bookmarkStart w:id="113" w:name="_Toc99112963"/>
      <w:bookmarkStart w:id="114" w:name="_Toc126766797"/>
      <w:bookmarkStart w:id="115" w:name="_Toc130486654"/>
      <w:r w:rsidRPr="00043F00">
        <w:rPr>
          <w:rFonts w:ascii="Arial Regular" w:hAnsi="Arial Regular" w:cs="Arial Regular"/>
          <w:b/>
          <w:bCs/>
          <w:color w:val="404040" w:themeColor="text1" w:themeTint="BF"/>
          <w:szCs w:val="40"/>
          <w:lang w:val="pt-BR"/>
        </w:rPr>
        <w:t>Estrada de Ferro Paraná Oeste S.A</w:t>
      </w:r>
      <w:bookmarkEnd w:id="113"/>
      <w:bookmarkEnd w:id="114"/>
      <w:bookmarkEnd w:id="115"/>
    </w:p>
    <w:p w14:paraId="13F8359F" w14:textId="77777777" w:rsidR="00C04195" w:rsidRPr="00043F00" w:rsidRDefault="00C04195" w:rsidP="008D303E">
      <w:pPr>
        <w:rPr>
          <w:rFonts w:ascii="Arial Regular" w:eastAsia="Arial Regular" w:hAnsi="Arial Regular" w:cs="Arial Regular"/>
          <w:szCs w:val="21"/>
          <w:lang w:val="pt-BR"/>
        </w:rPr>
      </w:pPr>
    </w:p>
    <w:p w14:paraId="05CD7E5F" w14:textId="223A3A1E" w:rsidR="00015DFA" w:rsidRPr="00043F00" w:rsidRDefault="00015DFA"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Estrada de Ferro Paraná Oeste S.A é sociedade anônima de economia mista, controlada pelo Estado do Paraná, que detém a outorga para construção, uso e gozo de uma estrada de ferro (EF-484) na direção geral leste-nordeste, estendendo a malha ferroviária do Estado do Paraná a partir da região de Guarapuava até a região de Cascavel, além de um ramal ferroviário partindo da região de Cascavel até a região de Dourados, no Estado do Mato Grosso do Sul. A própria Ferroeste detém 99,68% de participação acionária. O restante das ações pertence a 46 empresas nacionais, 3 estrangeiras e 6 pessoas físicas. Atualmente, 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detém 0,028% das ações totais.</w:t>
      </w:r>
    </w:p>
    <w:p w14:paraId="2EDDBE7F" w14:textId="77777777" w:rsidR="00CD3B5A" w:rsidRPr="00043F00" w:rsidRDefault="00015DFA" w:rsidP="00CD3B5A">
      <w:pPr>
        <w:keepNext/>
        <w:spacing w:before="120" w:line="360" w:lineRule="auto"/>
        <w:jc w:val="center"/>
        <w:rPr>
          <w:rFonts w:ascii="Arial Regular" w:hAnsi="Arial Regular" w:hint="eastAsia"/>
        </w:rPr>
      </w:pPr>
      <w:r w:rsidRPr="00043F00">
        <w:rPr>
          <w:rFonts w:ascii="Arial Regular" w:hAnsi="Arial Regular" w:cstheme="minorHAnsi"/>
          <w:noProof/>
          <w:lang w:val="pt-BR"/>
        </w:rPr>
        <w:lastRenderedPageBreak/>
        <w:drawing>
          <wp:inline distT="0" distB="0" distL="0" distR="0" wp14:anchorId="28C2D169" wp14:editId="1D2F88FE">
            <wp:extent cx="4857819" cy="3162300"/>
            <wp:effectExtent l="0" t="0" r="0" b="0"/>
            <wp:docPr id="21" name="Imagem 2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Mapa&#10;&#10;Descrição gerada automaticament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943824" cy="3218287"/>
                    </a:xfrm>
                    <a:prstGeom prst="rect">
                      <a:avLst/>
                    </a:prstGeom>
                    <a:noFill/>
                    <a:ln>
                      <a:noFill/>
                    </a:ln>
                  </pic:spPr>
                </pic:pic>
              </a:graphicData>
            </a:graphic>
          </wp:inline>
        </w:drawing>
      </w:r>
    </w:p>
    <w:p w14:paraId="3C8DFD28" w14:textId="5658167F" w:rsidR="00015DFA" w:rsidRPr="00043F00" w:rsidRDefault="00CD3B5A" w:rsidP="00CD3B5A">
      <w:pPr>
        <w:pStyle w:val="Legenda"/>
        <w:jc w:val="center"/>
        <w:rPr>
          <w:rFonts w:ascii="Arial Regular" w:hAnsi="Arial Regular" w:cstheme="minorHAnsi"/>
          <w:sz w:val="24"/>
        </w:rPr>
      </w:pPr>
      <w:bookmarkStart w:id="116" w:name="_Toc130224331"/>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22</w:t>
      </w:r>
      <w:r w:rsidRPr="00043F00">
        <w:rPr>
          <w:rFonts w:ascii="Arial Regular" w:hAnsi="Arial Regular"/>
          <w:noProof/>
        </w:rPr>
        <w:fldChar w:fldCharType="end"/>
      </w:r>
      <w:r w:rsidRPr="00043F00">
        <w:rPr>
          <w:rFonts w:ascii="Arial Regular" w:hAnsi="Arial Regular"/>
        </w:rPr>
        <w:t xml:space="preserve"> – Traçado Ferroeste</w:t>
      </w:r>
      <w:bookmarkEnd w:id="116"/>
    </w:p>
    <w:p w14:paraId="363772CB" w14:textId="77777777" w:rsidR="00B114F1" w:rsidRPr="00043F00" w:rsidRDefault="00B114F1" w:rsidP="00595C6C">
      <w:pPr>
        <w:widowControl/>
        <w:spacing w:after="160" w:line="360" w:lineRule="auto"/>
        <w:rPr>
          <w:rFonts w:ascii="Arial Regular" w:hAnsi="Arial Regular" w:cstheme="minorHAnsi" w:hint="eastAsia"/>
          <w:b/>
          <w:lang w:val="pt-BR"/>
        </w:rPr>
      </w:pPr>
    </w:p>
    <w:p w14:paraId="508739E9" w14:textId="77777777" w:rsidR="00D25F3D" w:rsidRPr="00043F00" w:rsidRDefault="00D25F3D" w:rsidP="00595C6C">
      <w:pPr>
        <w:widowControl/>
        <w:spacing w:after="160" w:line="360" w:lineRule="auto"/>
        <w:rPr>
          <w:rFonts w:ascii="Arial Regular" w:hAnsi="Arial Regular" w:cstheme="minorHAnsi" w:hint="eastAsia"/>
          <w:b/>
          <w:lang w:val="pt-BR"/>
        </w:rPr>
      </w:pPr>
      <w:r w:rsidRPr="00043F00">
        <w:rPr>
          <w:rFonts w:ascii="Arial Regular" w:hAnsi="Arial Regular" w:cstheme="minorHAnsi"/>
          <w:b/>
          <w:lang w:val="pt-BR"/>
        </w:rPr>
        <w:br w:type="page"/>
      </w:r>
    </w:p>
    <w:p w14:paraId="6EC57150" w14:textId="77777777" w:rsidR="00D25F3D" w:rsidRPr="00043F00" w:rsidRDefault="00D25F3D" w:rsidP="003A0A85">
      <w:pPr>
        <w:pStyle w:val="Ttulo1"/>
        <w:numPr>
          <w:ilvl w:val="0"/>
          <w:numId w:val="11"/>
        </w:numPr>
        <w:rPr>
          <w:rFonts w:ascii="Arial Regular" w:hAnsi="Arial Regular" w:cs="Arial Regular" w:hint="eastAsia"/>
          <w:b/>
          <w:bCs/>
          <w:color w:val="404040" w:themeColor="text1" w:themeTint="BF"/>
          <w:szCs w:val="40"/>
          <w:lang w:val="pt-BR"/>
        </w:rPr>
      </w:pPr>
      <w:bookmarkStart w:id="117" w:name="_Toc95830202"/>
      <w:bookmarkStart w:id="118" w:name="_Toc99112964"/>
      <w:bookmarkStart w:id="119" w:name="_Toc130486655"/>
      <w:r w:rsidRPr="00043F00">
        <w:rPr>
          <w:rFonts w:ascii="Arial Regular" w:hAnsi="Arial Regular" w:cs="Arial Regular"/>
          <w:b/>
          <w:bCs/>
          <w:color w:val="404040" w:themeColor="text1" w:themeTint="BF"/>
          <w:szCs w:val="40"/>
          <w:lang w:val="pt-BR"/>
        </w:rPr>
        <w:lastRenderedPageBreak/>
        <w:t>RISCOS, OPORTUNIDADES E PERSPECTIVAS</w:t>
      </w:r>
      <w:bookmarkEnd w:id="117"/>
      <w:bookmarkEnd w:id="118"/>
      <w:bookmarkEnd w:id="119"/>
    </w:p>
    <w:p w14:paraId="0A506E33" w14:textId="77777777" w:rsidR="003A0A85" w:rsidRPr="00043F00" w:rsidRDefault="003A0A85" w:rsidP="003A0A85">
      <w:pPr>
        <w:ind w:firstLineChars="200" w:firstLine="420"/>
        <w:rPr>
          <w:rFonts w:ascii="Arial Regular" w:eastAsia="Arial Regular" w:hAnsi="Arial Regular" w:cs="Arial Regular"/>
          <w:szCs w:val="21"/>
          <w:lang w:val="pt-BR"/>
        </w:rPr>
      </w:pPr>
      <w:bookmarkStart w:id="120" w:name="_Toc95830210"/>
      <w:bookmarkStart w:id="121" w:name="_Toc96705910"/>
      <w:bookmarkStart w:id="122" w:name="_Toc99112969"/>
    </w:p>
    <w:p w14:paraId="0A1DE538" w14:textId="0943D509"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gestão de riscos é essencial para a boa governança, uma vez que fornece garantia razoável para que os objetivos organizacionais sejam alcançados e, evita possíveis prejuízos ou ações que abalem a empresa, que prejudiquem o seu crescimento ou gerem depreciação.</w:t>
      </w:r>
    </w:p>
    <w:p w14:paraId="6FA75608"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Essa questão também está diretamente ligada à falha humana, que talvez seja o ponto mais complexo para sanar, sem ruídos ou prejuízos internos. </w:t>
      </w:r>
    </w:p>
    <w:p w14:paraId="68673F9B"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Nessa perspectiva, o tema integridade também vem ganhando destaque em escala mundial, tornando-se decisivo para a credibilidade, a ética e as boas práticas de qualquer instituição. </w:t>
      </w:r>
    </w:p>
    <w:p w14:paraId="088AC97C"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Nos próximos tópicos abordaremos a evolução que a empresa realizou ao longo de 2022, tanto na perspectiva de gestão de riscos e controles internos, como também na integridade institucional.</w:t>
      </w:r>
    </w:p>
    <w:p w14:paraId="4F60467B" w14:textId="77777777" w:rsidR="000C40B9" w:rsidRPr="00043F00" w:rsidRDefault="000C40B9" w:rsidP="00876229">
      <w:pPr>
        <w:rPr>
          <w:rFonts w:ascii="Arial Regular" w:hAnsi="Arial Regular" w:cs="Times New Roman" w:hint="eastAsia"/>
          <w:b/>
          <w:bCs/>
          <w:color w:val="000000" w:themeColor="text1"/>
          <w:sz w:val="20"/>
          <w:szCs w:val="20"/>
          <w:lang w:val="pt-BR"/>
        </w:rPr>
      </w:pPr>
    </w:p>
    <w:p w14:paraId="3B7CAB82" w14:textId="274BADD8" w:rsidR="000C40B9" w:rsidRPr="00043F00" w:rsidRDefault="000C40B9" w:rsidP="00876229">
      <w:pPr>
        <w:pStyle w:val="Ttulo2"/>
        <w:numPr>
          <w:ilvl w:val="1"/>
          <w:numId w:val="11"/>
        </w:numPr>
        <w:tabs>
          <w:tab w:val="left" w:pos="567"/>
        </w:tabs>
        <w:ind w:left="426" w:hanging="426"/>
        <w:rPr>
          <w:rFonts w:ascii="Arial Regular" w:hAnsi="Arial Regular" w:cs="Arial Regular" w:hint="eastAsia"/>
          <w:b/>
          <w:bCs/>
          <w:color w:val="404040" w:themeColor="text1" w:themeTint="BF"/>
          <w:szCs w:val="40"/>
          <w:lang w:val="pt-BR"/>
        </w:rPr>
      </w:pPr>
      <w:bookmarkStart w:id="123" w:name="_Toc130486656"/>
      <w:r w:rsidRPr="00043F00">
        <w:rPr>
          <w:rFonts w:ascii="Arial Regular" w:hAnsi="Arial Regular" w:cs="Arial Regular"/>
          <w:b/>
          <w:bCs/>
          <w:color w:val="404040" w:themeColor="text1" w:themeTint="BF"/>
          <w:szCs w:val="40"/>
          <w:lang w:val="pt-BR"/>
        </w:rPr>
        <w:t>Gestão de Riscos e Controles Internos</w:t>
      </w:r>
      <w:bookmarkEnd w:id="123"/>
      <w:r w:rsidRPr="00043F00">
        <w:rPr>
          <w:rFonts w:ascii="Arial Regular" w:hAnsi="Arial Regular" w:cs="Arial Regular"/>
          <w:b/>
          <w:bCs/>
          <w:color w:val="404040" w:themeColor="text1" w:themeTint="BF"/>
          <w:szCs w:val="40"/>
          <w:lang w:val="pt-BR"/>
        </w:rPr>
        <w:t xml:space="preserve"> </w:t>
      </w:r>
    </w:p>
    <w:p w14:paraId="38CC775D" w14:textId="77777777" w:rsidR="000C40B9" w:rsidRPr="00043F00" w:rsidRDefault="000C40B9" w:rsidP="00876229">
      <w:pPr>
        <w:rPr>
          <w:rFonts w:ascii="Arial Regular" w:hAnsi="Arial Regular" w:cs="Times New Roman" w:hint="eastAsia"/>
          <w:sz w:val="20"/>
          <w:szCs w:val="20"/>
          <w:lang w:val="pt-BR"/>
        </w:rPr>
      </w:pPr>
    </w:p>
    <w:p w14:paraId="170BFC29" w14:textId="4D092BCF"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processo de gestão de riscos na Infra S.A. é realizado conforme metodologia constante do Manual e Tutorial de Gestão de Riscos e Controles Internos, Resolução Normativa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xml:space="preserve"> n° 12/2022/CONSAD/</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aprovado pelo Conselho de Administração em 28/04/2022.</w:t>
      </w:r>
    </w:p>
    <w:p w14:paraId="33F990DB"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De acordo com os princípios e diretrizes da política, o principal objetivo do processo de gestão de riscos corporativos é o cumprimento dos principais objetivos estratégicos do Planejamento Estratégico Institucional. </w:t>
      </w:r>
    </w:p>
    <w:p w14:paraId="3E0164A0"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Todas as etapas do processo de gestão de riscos, nos termos da CGPAR/ME n° 33/2022 e Estatuto Social da Infra S.A, são conduzidas pela unidade de riscos, controles internos e integridade, em específico a Superintendência de Integridade e Riscos - SUINT. </w:t>
      </w:r>
    </w:p>
    <w:p w14:paraId="42B8AA6B"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Os riscos estratégicos são os eventos que podem impactar no cumprimento das políticas públicas e principais objetivos estratégicos. Portanto, os riscos estratégicos são os riscos no qual a organização busca a proteção e, especificamente, são os riscos que afetam a organização em curto, médio e longo prazo. </w:t>
      </w:r>
    </w:p>
    <w:p w14:paraId="4B1F3DE5" w14:textId="5FB71921"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Nesse sentido</w:t>
      </w:r>
      <w:r w:rsidR="00357DD2" w:rsidRPr="00043F00">
        <w:rPr>
          <w:rFonts w:ascii="Arial Regular" w:eastAsia="Arial Regular" w:hAnsi="Arial Regular" w:cs="Arial Regular"/>
          <w:szCs w:val="21"/>
          <w:lang w:val="pt-BR"/>
        </w:rPr>
        <w:t>,</w:t>
      </w:r>
      <w:r w:rsidRPr="00043F00">
        <w:rPr>
          <w:rFonts w:ascii="Arial Regular" w:eastAsia="Arial Regular" w:hAnsi="Arial Regular" w:cs="Arial Regular"/>
          <w:szCs w:val="21"/>
          <w:lang w:val="pt-BR"/>
        </w:rPr>
        <w:t xml:space="preserve"> o gerenciamento de riscos estratégicos envolve os principais projetos e políticas públicas da Infra S.A. de acordo com o Estatuto Social, Planejamento Estratégico Institucional e Plano de Negócios, com destaque para: </w:t>
      </w:r>
    </w:p>
    <w:p w14:paraId="08965515" w14:textId="77777777" w:rsidR="000C40B9" w:rsidRPr="00043F00" w:rsidRDefault="000C40B9" w:rsidP="00876229">
      <w:pPr>
        <w:rPr>
          <w:rFonts w:ascii="Arial Regular" w:hAnsi="Arial Regular" w:cstheme="minorHAnsi" w:hint="eastAsia"/>
          <w:szCs w:val="21"/>
          <w:lang w:val="pt-BR"/>
        </w:rPr>
      </w:pPr>
    </w:p>
    <w:p w14:paraId="0A4AC6C5" w14:textId="77777777" w:rsidR="000C40B9" w:rsidRPr="00043F00" w:rsidRDefault="000C40B9" w:rsidP="004F601A">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Ferrovia de Integração Centro-Oeste (FICO);</w:t>
      </w:r>
    </w:p>
    <w:p w14:paraId="71B8399F" w14:textId="77777777" w:rsidR="000C40B9" w:rsidRPr="00043F00" w:rsidRDefault="000C40B9" w:rsidP="004F601A">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Ferrovia de Integração Oeste-Leste (FIOL);</w:t>
      </w:r>
    </w:p>
    <w:p w14:paraId="43878298" w14:textId="77777777" w:rsidR="000C40B9" w:rsidRPr="00043F00" w:rsidRDefault="000C40B9" w:rsidP="004F601A">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Plano Nacional de Logística PNL 2055; </w:t>
      </w:r>
    </w:p>
    <w:p w14:paraId="40A9E88C" w14:textId="77777777" w:rsidR="000C40B9" w:rsidRPr="00043F00" w:rsidRDefault="000C40B9" w:rsidP="004F601A">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Plano Setoriais;</w:t>
      </w:r>
    </w:p>
    <w:p w14:paraId="514B08D7" w14:textId="77777777" w:rsidR="000C40B9" w:rsidRPr="00043F00" w:rsidRDefault="000C40B9" w:rsidP="004F601A">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Projetos de concessão;</w:t>
      </w:r>
    </w:p>
    <w:p w14:paraId="469F12F8" w14:textId="77777777" w:rsidR="000C40B9" w:rsidRPr="00043F00" w:rsidRDefault="000C40B9" w:rsidP="004F601A">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Ferrovia Transnordestina-TLSA;</w:t>
      </w:r>
    </w:p>
    <w:p w14:paraId="5FA79F64" w14:textId="77777777" w:rsidR="000C40B9" w:rsidRPr="00043F00" w:rsidRDefault="000C40B9" w:rsidP="004F601A">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Documento de Transporte Eletrônico - DT-e;</w:t>
      </w:r>
    </w:p>
    <w:p w14:paraId="3C9A9D5D" w14:textId="77777777" w:rsidR="000C40B9" w:rsidRPr="00043F00" w:rsidRDefault="000C40B9" w:rsidP="004F601A">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Observatório Nacional de Transporte e Logística-ONTL; e</w:t>
      </w:r>
    </w:p>
    <w:p w14:paraId="1293D10E" w14:textId="77777777" w:rsidR="000C40B9" w:rsidRPr="00043F00" w:rsidRDefault="000C40B9" w:rsidP="004F601A">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lastRenderedPageBreak/>
        <w:t>Contratos de subconcessão das ferrovias.</w:t>
      </w:r>
    </w:p>
    <w:p w14:paraId="4BC7B883" w14:textId="77777777" w:rsidR="000C40B9" w:rsidRPr="00043F00" w:rsidRDefault="000C40B9" w:rsidP="00876229">
      <w:pPr>
        <w:rPr>
          <w:rStyle w:val="fontstyle01"/>
          <w:rFonts w:ascii="Arial Regular" w:hAnsi="Arial Regular" w:cstheme="minorHAnsi" w:hint="eastAsia"/>
          <w:sz w:val="20"/>
          <w:szCs w:val="20"/>
          <w:lang w:val="pt-BR"/>
        </w:rPr>
      </w:pPr>
    </w:p>
    <w:p w14:paraId="47FE5CCB" w14:textId="594CB357" w:rsidR="000C40B9" w:rsidRPr="00043F00" w:rsidRDefault="000C40B9" w:rsidP="00876229">
      <w:pPr>
        <w:pStyle w:val="Ttulo3"/>
        <w:numPr>
          <w:ilvl w:val="2"/>
          <w:numId w:val="11"/>
        </w:numPr>
        <w:tabs>
          <w:tab w:val="left" w:pos="567"/>
        </w:tabs>
        <w:spacing w:before="0"/>
        <w:ind w:left="567"/>
        <w:rPr>
          <w:rFonts w:ascii="Arial Regular" w:hAnsi="Arial Regular" w:cs="Arial Regular" w:hint="eastAsia"/>
          <w:b/>
          <w:bCs/>
          <w:color w:val="404040" w:themeColor="text1" w:themeTint="BF"/>
          <w:szCs w:val="40"/>
          <w:lang w:val="pt-BR"/>
        </w:rPr>
      </w:pPr>
      <w:bookmarkStart w:id="124" w:name="_Toc130486657"/>
      <w:r w:rsidRPr="00043F00">
        <w:rPr>
          <w:rFonts w:ascii="Arial Regular" w:hAnsi="Arial Regular" w:cs="Arial Regular"/>
          <w:b/>
          <w:bCs/>
          <w:color w:val="404040" w:themeColor="text1" w:themeTint="BF"/>
          <w:szCs w:val="40"/>
          <w:lang w:val="pt-BR"/>
        </w:rPr>
        <w:t>Principais riscos identificados</w:t>
      </w:r>
      <w:bookmarkEnd w:id="124"/>
    </w:p>
    <w:p w14:paraId="043AC479" w14:textId="77777777" w:rsidR="000C40B9" w:rsidRPr="00043F00" w:rsidRDefault="000C40B9" w:rsidP="00876229">
      <w:pPr>
        <w:ind w:firstLineChars="200" w:firstLine="420"/>
        <w:rPr>
          <w:rFonts w:ascii="Arial Regular" w:eastAsia="Arial Regular" w:hAnsi="Arial Regular" w:cs="Arial Regular"/>
          <w:szCs w:val="21"/>
          <w:lang w:val="pt-BR"/>
        </w:rPr>
      </w:pPr>
    </w:p>
    <w:p w14:paraId="5D8FF893"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Considerando os temas acima relacionados, foram definidos pela Diretoria Executiva e pelo Conselho de Administração, 14 (quatorze) eventos de riscos estratégicos, conforme segue: </w:t>
      </w:r>
    </w:p>
    <w:p w14:paraId="6BD0D6A0"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Risco 1 - Orçamento Insuficiente; </w:t>
      </w:r>
    </w:p>
    <w:p w14:paraId="45C6A525"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Risco 2 - Licitações anuladas, desertas, suspensas ou fracassadas;</w:t>
      </w:r>
    </w:p>
    <w:p w14:paraId="70BA615E"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Risco 3 - Não dispor de pessoal qualificado para executar o Plano de Negócios da Infra S.A. (todos objetos de riscos estratégicos);</w:t>
      </w:r>
    </w:p>
    <w:p w14:paraId="393646B0"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Risco 4 - Não dispor de projetos adequados no prazo; </w:t>
      </w:r>
    </w:p>
    <w:p w14:paraId="7242AB5F"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Risco 5 - Não ingresso de benefícios financeiros oriundos de subconcessões e outras atividades econômicas da empresa; </w:t>
      </w:r>
    </w:p>
    <w:p w14:paraId="02B548C3"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Risco 6 - Alteração do acordo de acionistas com impacto financeiro à Infra S.A.</w:t>
      </w:r>
    </w:p>
    <w:p w14:paraId="7FB50E05"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Risco 7 - Surgimento/ações contrárias à integridade; </w:t>
      </w:r>
    </w:p>
    <w:p w14:paraId="5FE7C3F6"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Risco 8 - Extinção da Valec (risco mitigado no 3° Trimestre/2022);</w:t>
      </w:r>
    </w:p>
    <w:p w14:paraId="5955A5BC"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Risco 9 - Falhas no controle e governança das obrigações definidas no Anexo 9 no âmbito do Investimento Cruzado da FICO;</w:t>
      </w:r>
    </w:p>
    <w:p w14:paraId="45C3F051"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Risco 10 - Falta de dados e informações no processo de elaboração e conclusão do PNL 2055;</w:t>
      </w:r>
    </w:p>
    <w:p w14:paraId="08E73729"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Risco 11 - Carteira priorizada de projetos não entregue pelos planos setoriais;</w:t>
      </w:r>
    </w:p>
    <w:p w14:paraId="293BCA4E"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Risco 12 - Paralisação na elaboração/acompanhamento de estruturação de projetos de concessão em andamento;</w:t>
      </w:r>
    </w:p>
    <w:p w14:paraId="75CCE4D4" w14:textId="77777777" w:rsidR="000C40B9" w:rsidRPr="00043F00" w:rsidRDefault="000C40B9"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Risco 13 - Não formalização da participação da Infra S.A. no empreendimento do DT-e; e</w:t>
      </w:r>
    </w:p>
    <w:p w14:paraId="507398B1" w14:textId="77777777" w:rsidR="000C40B9" w:rsidRPr="00043F00" w:rsidRDefault="000C40B9" w:rsidP="00121C3E">
      <w:pPr>
        <w:pStyle w:val="PargrafodaLista"/>
        <w:numPr>
          <w:ilvl w:val="0"/>
          <w:numId w:val="12"/>
        </w:numPr>
        <w:spacing w:line="360" w:lineRule="auto"/>
        <w:ind w:left="709"/>
        <w:rPr>
          <w:rStyle w:val="fontstyle01"/>
          <w:rFonts w:ascii="Arial Regular" w:hAnsi="Arial Regular" w:cstheme="minorHAnsi"/>
          <w:sz w:val="21"/>
          <w:szCs w:val="21"/>
        </w:rPr>
      </w:pPr>
      <w:r w:rsidRPr="00043F00">
        <w:rPr>
          <w:rStyle w:val="jsgrdq"/>
          <w:rFonts w:ascii="Arial Regular" w:hAnsi="Arial Regular"/>
          <w:sz w:val="21"/>
          <w:szCs w:val="21"/>
        </w:rPr>
        <w:t>Risco 14 - Não dispor dos recursos e meios necessários para implantação do DT-e.</w:t>
      </w:r>
    </w:p>
    <w:p w14:paraId="7DB5ABEB" w14:textId="77777777" w:rsidR="000C40B9" w:rsidRPr="00043F00" w:rsidRDefault="000C40B9" w:rsidP="00876229">
      <w:pPr>
        <w:rPr>
          <w:rFonts w:ascii="Arial Regular" w:hAnsi="Arial Regular" w:cstheme="minorHAnsi" w:hint="eastAsia"/>
          <w:szCs w:val="21"/>
          <w:lang w:val="pt-BR"/>
        </w:rPr>
      </w:pPr>
    </w:p>
    <w:p w14:paraId="3D914C9C" w14:textId="5151D106" w:rsidR="000C40B9" w:rsidRPr="00043F00" w:rsidRDefault="000C40B9" w:rsidP="00876229">
      <w:pPr>
        <w:pStyle w:val="Ttulo3"/>
        <w:numPr>
          <w:ilvl w:val="2"/>
          <w:numId w:val="11"/>
        </w:numPr>
        <w:tabs>
          <w:tab w:val="left" w:pos="567"/>
        </w:tabs>
        <w:spacing w:before="0"/>
        <w:ind w:left="567"/>
        <w:rPr>
          <w:rFonts w:ascii="Arial Regular" w:hAnsi="Arial Regular" w:cs="Arial Regular" w:hint="eastAsia"/>
          <w:b/>
          <w:bCs/>
          <w:color w:val="404040" w:themeColor="text1" w:themeTint="BF"/>
          <w:szCs w:val="40"/>
          <w:lang w:val="pt-BR"/>
        </w:rPr>
      </w:pPr>
      <w:bookmarkStart w:id="125" w:name="_Toc130486658"/>
      <w:r w:rsidRPr="00043F00">
        <w:rPr>
          <w:rFonts w:ascii="Arial Regular" w:hAnsi="Arial Regular" w:cs="Arial Regular"/>
          <w:b/>
          <w:bCs/>
          <w:color w:val="404040" w:themeColor="text1" w:themeTint="BF"/>
          <w:szCs w:val="40"/>
          <w:lang w:val="pt-BR"/>
        </w:rPr>
        <w:t>Oportunidades e perspectivas</w:t>
      </w:r>
      <w:bookmarkEnd w:id="125"/>
      <w:r w:rsidRPr="00043F00">
        <w:rPr>
          <w:rFonts w:ascii="Arial Regular" w:hAnsi="Arial Regular" w:cs="Arial Regular"/>
          <w:b/>
          <w:bCs/>
          <w:color w:val="404040" w:themeColor="text1" w:themeTint="BF"/>
          <w:szCs w:val="40"/>
          <w:lang w:val="pt-BR"/>
        </w:rPr>
        <w:t xml:space="preserve"> </w:t>
      </w:r>
    </w:p>
    <w:p w14:paraId="0A34C86E" w14:textId="77777777" w:rsidR="000C40B9" w:rsidRPr="00043F00" w:rsidRDefault="000C40B9" w:rsidP="00876229">
      <w:pPr>
        <w:rPr>
          <w:rFonts w:ascii="Arial Regular" w:hAnsi="Arial Regular" w:cstheme="minorHAnsi" w:hint="eastAsia"/>
          <w:szCs w:val="21"/>
          <w:lang w:val="pt-BR"/>
        </w:rPr>
      </w:pPr>
    </w:p>
    <w:p w14:paraId="25F9C994" w14:textId="253DCFC6"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Considerando o processo de incorporação da Empresa de Planejamento e Logística - EPL pela Valec, conforme aprovação do novo Estatuto Social da Infra S.A (Ata da 79ª Assembleia Geral Extraordinária, de 30/09/2022), 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teve uma expansão no seu escopo de atuação, função social e políticas públicas, de forma a assegurar sua continuidade operacional com os novos empreendimentos e projetos.</w:t>
      </w:r>
    </w:p>
    <w:p w14:paraId="56B9DE0A" w14:textId="5357B3D0"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Conforme Resolução n° 20/2022/CONSAD-</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xml:space="preserve">, de 30/09/2022, a estrutura organizacional foi reformulada com a instituição da Diretoria de Planejamento e incorporação das atribuições relacionadas com a elaboração do Plano Nacional de Logística - PNL 2055, plano setoriais e projetos de concessão. </w:t>
      </w:r>
    </w:p>
    <w:p w14:paraId="02BF9DE0"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No âmbito da Diretoria de Mercado e Inovação, também foram incorporadas as atribuições relacionadas com o Observatório Nacional de Transporte e Logística-ONTL. </w:t>
      </w:r>
    </w:p>
    <w:p w14:paraId="0C184E01"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Adicionalmente, após o processo de incorporação, o Projeto DT-e voltou a ser objeto de trabalho a nível estratégico na empresa.  </w:t>
      </w:r>
    </w:p>
    <w:p w14:paraId="7A9689CF"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Resumidamente, a partir do processo de gestão de riscos do exercício de 2022, as principais oportunidades institucionais e de mercado estão relacionadas ao escopo de trabalho da Diretoria de </w:t>
      </w:r>
      <w:r w:rsidRPr="00043F00">
        <w:rPr>
          <w:rFonts w:ascii="Arial Regular" w:eastAsia="Arial Regular" w:hAnsi="Arial Regular" w:cs="Arial Regular"/>
          <w:szCs w:val="21"/>
          <w:lang w:val="pt-BR"/>
        </w:rPr>
        <w:lastRenderedPageBreak/>
        <w:t>Mercado e Inovação -DIMEI, destacando-se:</w:t>
      </w:r>
    </w:p>
    <w:p w14:paraId="7C31CD95" w14:textId="77777777" w:rsidR="000C40B9" w:rsidRPr="00043F00" w:rsidRDefault="000C40B9" w:rsidP="00876229">
      <w:pPr>
        <w:ind w:firstLineChars="200" w:firstLine="420"/>
        <w:rPr>
          <w:rFonts w:ascii="Arial Regular" w:eastAsia="Arial Regular" w:hAnsi="Arial Regular" w:cs="Arial Regular"/>
          <w:szCs w:val="21"/>
          <w:lang w:val="pt-BR"/>
        </w:rPr>
      </w:pPr>
    </w:p>
    <w:p w14:paraId="1DA8CDA2" w14:textId="5FC064C9" w:rsidR="000C40B9" w:rsidRPr="00043F00" w:rsidRDefault="005518AC"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 </w:t>
      </w:r>
      <w:r w:rsidR="000C40B9" w:rsidRPr="00043F00">
        <w:rPr>
          <w:rStyle w:val="jsgrdq"/>
          <w:rFonts w:ascii="Arial Regular" w:hAnsi="Arial Regular"/>
          <w:sz w:val="21"/>
          <w:szCs w:val="21"/>
        </w:rPr>
        <w:t xml:space="preserve">estruturação de produtos e das fábricas (unidades técnicas) da empresa para prestação de serviços e consultoria ao mercado de infraestrutura de transportes; </w:t>
      </w:r>
    </w:p>
    <w:p w14:paraId="6FE5871B" w14:textId="30AFCC3F" w:rsidR="000C40B9" w:rsidRPr="00043F00" w:rsidRDefault="005518AC"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 </w:t>
      </w:r>
      <w:r w:rsidR="000C40B9" w:rsidRPr="00043F00">
        <w:rPr>
          <w:rStyle w:val="jsgrdq"/>
          <w:rFonts w:ascii="Arial Regular" w:hAnsi="Arial Regular"/>
          <w:sz w:val="21"/>
          <w:szCs w:val="21"/>
        </w:rPr>
        <w:t>participação da Infra S.A. na implementação do Documento Eletrônico de Transporte - DT-e, nos termos do art. 11 da Lei 14.206/2021; e</w:t>
      </w:r>
    </w:p>
    <w:p w14:paraId="537D0D0B" w14:textId="7884C361" w:rsidR="000C40B9" w:rsidRPr="00043F00" w:rsidRDefault="005518AC" w:rsidP="00121C3E">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O </w:t>
      </w:r>
      <w:r w:rsidR="000C40B9" w:rsidRPr="00043F00">
        <w:rPr>
          <w:rStyle w:val="jsgrdq"/>
          <w:rFonts w:ascii="Arial Regular" w:hAnsi="Arial Regular"/>
          <w:sz w:val="21"/>
          <w:szCs w:val="21"/>
        </w:rPr>
        <w:t xml:space="preserve">fortalecimento da utilidade estratégica do Observatório Nacional de Transporte e Logística - ONTL. </w:t>
      </w:r>
    </w:p>
    <w:p w14:paraId="2CB69184" w14:textId="77777777" w:rsidR="000C40B9" w:rsidRPr="00043F00" w:rsidRDefault="000C40B9" w:rsidP="00876229">
      <w:pPr>
        <w:rPr>
          <w:rFonts w:ascii="Arial Regular" w:hAnsi="Arial Regular" w:cstheme="minorHAnsi" w:hint="eastAsia"/>
          <w:szCs w:val="21"/>
          <w:lang w:val="pt-BR"/>
        </w:rPr>
      </w:pPr>
    </w:p>
    <w:p w14:paraId="72F92F9F" w14:textId="7562F69C" w:rsidR="000C40B9" w:rsidRPr="00043F00" w:rsidRDefault="000C40B9" w:rsidP="00876229">
      <w:pPr>
        <w:pStyle w:val="Ttulo3"/>
        <w:numPr>
          <w:ilvl w:val="2"/>
          <w:numId w:val="11"/>
        </w:numPr>
        <w:tabs>
          <w:tab w:val="left" w:pos="567"/>
        </w:tabs>
        <w:spacing w:before="0"/>
        <w:ind w:left="567"/>
        <w:rPr>
          <w:rFonts w:ascii="Arial Regular" w:hAnsi="Arial Regular" w:cs="Arial Regular" w:hint="eastAsia"/>
          <w:b/>
          <w:bCs/>
          <w:color w:val="404040" w:themeColor="text1" w:themeTint="BF"/>
          <w:szCs w:val="40"/>
          <w:lang w:val="pt-BR"/>
        </w:rPr>
      </w:pPr>
      <w:bookmarkStart w:id="126" w:name="_Toc130486659"/>
      <w:r w:rsidRPr="00043F00">
        <w:rPr>
          <w:rFonts w:ascii="Arial Regular" w:hAnsi="Arial Regular" w:cs="Arial Regular"/>
          <w:b/>
          <w:bCs/>
          <w:color w:val="404040" w:themeColor="text1" w:themeTint="BF"/>
          <w:szCs w:val="40"/>
          <w:lang w:val="pt-BR"/>
        </w:rPr>
        <w:t>Matriz de riscos, fonte de riscos e planos de tratamentos</w:t>
      </w:r>
      <w:bookmarkEnd w:id="126"/>
      <w:r w:rsidRPr="00043F00">
        <w:rPr>
          <w:rFonts w:ascii="Arial Regular" w:hAnsi="Arial Regular" w:cs="Arial Regular"/>
          <w:b/>
          <w:bCs/>
          <w:color w:val="404040" w:themeColor="text1" w:themeTint="BF"/>
          <w:szCs w:val="40"/>
          <w:lang w:val="pt-BR"/>
        </w:rPr>
        <w:t xml:space="preserve"> </w:t>
      </w:r>
    </w:p>
    <w:p w14:paraId="5CA4C937" w14:textId="77777777" w:rsidR="000C40B9" w:rsidRPr="00043F00" w:rsidRDefault="000C40B9" w:rsidP="00876229">
      <w:pPr>
        <w:rPr>
          <w:rFonts w:ascii="Arial Regular" w:hAnsi="Arial Regular" w:cstheme="minorHAnsi" w:hint="eastAsia"/>
          <w:szCs w:val="21"/>
          <w:lang w:val="pt-BR"/>
        </w:rPr>
      </w:pPr>
    </w:p>
    <w:p w14:paraId="38C836E5"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Conforme metodologia e apetite a riscos da empresa, para os riscos situados na região laranja e vermelha da Matriz de Riscos é necessário a elaboração de planos de tratamentos e implementação de ação para mitigação.</w:t>
      </w:r>
    </w:p>
    <w:p w14:paraId="73EEC8F4"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Segue a Matriz de Riscos atinente aos riscos estratégicos inerentes com o respectivo grau de exposição:</w:t>
      </w:r>
    </w:p>
    <w:p w14:paraId="79405EC1" w14:textId="77777777" w:rsidR="007D2527" w:rsidRPr="00043F00" w:rsidRDefault="000C40B9" w:rsidP="001646A5">
      <w:pPr>
        <w:keepNext/>
        <w:spacing w:before="240" w:line="360" w:lineRule="auto"/>
        <w:ind w:firstLine="426"/>
        <w:jc w:val="center"/>
        <w:rPr>
          <w:rFonts w:ascii="Arial Regular" w:hAnsi="Arial Regular" w:hint="eastAsia"/>
        </w:rPr>
      </w:pPr>
      <w:r w:rsidRPr="00043F00">
        <w:rPr>
          <w:rFonts w:ascii="Arial Regular" w:hAnsi="Arial Regular"/>
          <w:noProof/>
          <w:lang w:val="pt-BR"/>
        </w:rPr>
        <w:drawing>
          <wp:inline distT="0" distB="0" distL="0" distR="0" wp14:anchorId="221A4773" wp14:editId="6533CDBC">
            <wp:extent cx="4874815" cy="4244196"/>
            <wp:effectExtent l="0" t="0" r="2540" b="444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79346" cy="4248140"/>
                    </a:xfrm>
                    <a:prstGeom prst="rect">
                      <a:avLst/>
                    </a:prstGeom>
                    <a:noFill/>
                    <a:ln>
                      <a:noFill/>
                    </a:ln>
                  </pic:spPr>
                </pic:pic>
              </a:graphicData>
            </a:graphic>
          </wp:inline>
        </w:drawing>
      </w:r>
    </w:p>
    <w:p w14:paraId="5D6CE256" w14:textId="7450C62E" w:rsidR="000C40B9" w:rsidRPr="00043F00" w:rsidRDefault="007D2527" w:rsidP="007D2527">
      <w:pPr>
        <w:pStyle w:val="Legenda"/>
        <w:spacing w:after="0"/>
        <w:jc w:val="center"/>
        <w:rPr>
          <w:rFonts w:ascii="Arial Regular" w:hAnsi="Arial Regular" w:cstheme="minorHAnsi"/>
          <w:sz w:val="24"/>
        </w:rPr>
      </w:pPr>
      <w:bookmarkStart w:id="127" w:name="_Toc130224332"/>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23</w:t>
      </w:r>
      <w:r w:rsidRPr="00043F00">
        <w:rPr>
          <w:rFonts w:ascii="Arial Regular" w:hAnsi="Arial Regular"/>
          <w:noProof/>
        </w:rPr>
        <w:fldChar w:fldCharType="end"/>
      </w:r>
      <w:r w:rsidRPr="00043F00">
        <w:rPr>
          <w:rFonts w:ascii="Arial Regular" w:hAnsi="Arial Regular"/>
        </w:rPr>
        <w:t xml:space="preserve"> – Matriz de Riscos Estratégicos</w:t>
      </w:r>
      <w:bookmarkEnd w:id="127"/>
    </w:p>
    <w:p w14:paraId="3533F86D" w14:textId="77777777" w:rsidR="000C40B9" w:rsidRPr="00043F00" w:rsidRDefault="000C40B9" w:rsidP="007D2527">
      <w:pPr>
        <w:rPr>
          <w:rFonts w:ascii="Arial Regular" w:hAnsi="Arial Regular" w:cstheme="minorHAnsi" w:hint="eastAsia"/>
          <w:sz w:val="20"/>
          <w:szCs w:val="20"/>
          <w:lang w:val="pt-BR"/>
        </w:rPr>
      </w:pPr>
    </w:p>
    <w:p w14:paraId="5E2F413D" w14:textId="654B79F7" w:rsidR="000C40B9" w:rsidRDefault="00425223"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Na Tabela 6</w:t>
      </w:r>
      <w:r w:rsidR="000C40B9" w:rsidRPr="00043F00">
        <w:rPr>
          <w:rFonts w:ascii="Arial Regular" w:eastAsia="Arial Regular" w:hAnsi="Arial Regular" w:cs="Arial Regular"/>
          <w:szCs w:val="21"/>
          <w:lang w:val="pt-BR"/>
        </w:rPr>
        <w:t>, constam as informações de probabilidade, impacto, nível de confiança (risco de controle) e nível de risco residual.</w:t>
      </w:r>
    </w:p>
    <w:p w14:paraId="69108A9D" w14:textId="0CE761CD" w:rsidR="008B0518" w:rsidRDefault="008B0518" w:rsidP="004E1828">
      <w:pPr>
        <w:spacing w:line="360" w:lineRule="auto"/>
        <w:ind w:firstLineChars="200" w:firstLine="420"/>
        <w:rPr>
          <w:rFonts w:ascii="Arial Regular" w:eastAsia="Arial Regular" w:hAnsi="Arial Regular" w:cs="Arial Regular"/>
          <w:szCs w:val="21"/>
          <w:lang w:val="pt-BR"/>
        </w:rPr>
      </w:pPr>
    </w:p>
    <w:tbl>
      <w:tblPr>
        <w:tblStyle w:val="Tabelacomgrade"/>
        <w:tblW w:w="5000" w:type="pct"/>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ayout w:type="fixed"/>
        <w:tblCellMar>
          <w:left w:w="28" w:type="dxa"/>
        </w:tblCellMar>
        <w:tblLook w:val="04A0" w:firstRow="1" w:lastRow="0" w:firstColumn="1" w:lastColumn="0" w:noHBand="0" w:noVBand="1"/>
      </w:tblPr>
      <w:tblGrid>
        <w:gridCol w:w="873"/>
        <w:gridCol w:w="2958"/>
        <w:gridCol w:w="1122"/>
        <w:gridCol w:w="756"/>
        <w:gridCol w:w="755"/>
        <w:gridCol w:w="1123"/>
        <w:gridCol w:w="882"/>
        <w:gridCol w:w="637"/>
        <w:gridCol w:w="630"/>
      </w:tblGrid>
      <w:tr w:rsidR="00520B43" w:rsidRPr="00A37787" w14:paraId="23BA3BC8" w14:textId="77777777" w:rsidTr="0004260E">
        <w:trPr>
          <w:trHeight w:val="490"/>
          <w:jc w:val="center"/>
        </w:trPr>
        <w:tc>
          <w:tcPr>
            <w:tcW w:w="8469" w:type="dxa"/>
            <w:gridSpan w:val="7"/>
            <w:shd w:val="clear" w:color="auto" w:fill="DBEEF3"/>
            <w:vAlign w:val="center"/>
          </w:tcPr>
          <w:p w14:paraId="3FA502B8" w14:textId="1A79D7CB" w:rsidR="002738A8" w:rsidRPr="00A37787" w:rsidRDefault="002738A8"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lastRenderedPageBreak/>
              <w:t>Processo de Gestão dos Riscos Estratégicos</w:t>
            </w:r>
          </w:p>
        </w:tc>
        <w:tc>
          <w:tcPr>
            <w:tcW w:w="1267" w:type="dxa"/>
            <w:gridSpan w:val="2"/>
            <w:shd w:val="clear" w:color="auto" w:fill="DBEEF3"/>
            <w:vAlign w:val="center"/>
          </w:tcPr>
          <w:p w14:paraId="27167604" w14:textId="78504D9B" w:rsidR="002738A8" w:rsidRPr="00A37787" w:rsidRDefault="002738A8"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Planos de Ação</w:t>
            </w:r>
          </w:p>
        </w:tc>
      </w:tr>
      <w:tr w:rsidR="00C430E6" w:rsidRPr="00A37787" w14:paraId="243A6606" w14:textId="77777777" w:rsidTr="0004260E">
        <w:trPr>
          <w:trHeight w:val="249"/>
          <w:jc w:val="center"/>
        </w:trPr>
        <w:tc>
          <w:tcPr>
            <w:tcW w:w="873" w:type="dxa"/>
            <w:shd w:val="clear" w:color="auto" w:fill="DBEEF3"/>
            <w:vAlign w:val="center"/>
          </w:tcPr>
          <w:p w14:paraId="72919EFC" w14:textId="3D84ADEA" w:rsidR="00EF5B71" w:rsidRPr="00A37787" w:rsidRDefault="000C4C93"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Unidade</w:t>
            </w:r>
          </w:p>
        </w:tc>
        <w:tc>
          <w:tcPr>
            <w:tcW w:w="2958" w:type="dxa"/>
            <w:shd w:val="clear" w:color="auto" w:fill="DBEEF3"/>
            <w:vAlign w:val="center"/>
          </w:tcPr>
          <w:p w14:paraId="578D23C1" w14:textId="088B6D01" w:rsidR="00EF5B71" w:rsidRPr="00A37787" w:rsidRDefault="000A55AC"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Risco Estratégico</w:t>
            </w:r>
          </w:p>
        </w:tc>
        <w:tc>
          <w:tcPr>
            <w:tcW w:w="1122" w:type="dxa"/>
            <w:shd w:val="clear" w:color="auto" w:fill="DBEEF3"/>
            <w:vAlign w:val="center"/>
          </w:tcPr>
          <w:p w14:paraId="5CA186D7" w14:textId="20FBEB63" w:rsidR="00EF5B71" w:rsidRPr="00A37787" w:rsidRDefault="000A55AC"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Probabilidade</w:t>
            </w:r>
          </w:p>
        </w:tc>
        <w:tc>
          <w:tcPr>
            <w:tcW w:w="756" w:type="dxa"/>
            <w:shd w:val="clear" w:color="auto" w:fill="DBEEF3"/>
            <w:vAlign w:val="center"/>
          </w:tcPr>
          <w:p w14:paraId="7AD2343A" w14:textId="6919F153" w:rsidR="00EF5B71" w:rsidRPr="00A37787" w:rsidRDefault="000C4C93"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Impacto</w:t>
            </w:r>
          </w:p>
        </w:tc>
        <w:tc>
          <w:tcPr>
            <w:tcW w:w="755" w:type="dxa"/>
            <w:shd w:val="clear" w:color="auto" w:fill="DBEEF3"/>
            <w:vAlign w:val="center"/>
          </w:tcPr>
          <w:p w14:paraId="742A24E9" w14:textId="7F25F656" w:rsidR="00EF5B71" w:rsidRPr="00A37787" w:rsidRDefault="00E749E9"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Risco Inerente</w:t>
            </w:r>
          </w:p>
        </w:tc>
        <w:tc>
          <w:tcPr>
            <w:tcW w:w="1123" w:type="dxa"/>
            <w:shd w:val="clear" w:color="auto" w:fill="DBEEF3"/>
            <w:vAlign w:val="center"/>
          </w:tcPr>
          <w:p w14:paraId="438C445C" w14:textId="6FC07585" w:rsidR="00EF5B71" w:rsidRPr="00A37787" w:rsidRDefault="00E749E9"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RC – Risco de Controle</w:t>
            </w:r>
          </w:p>
        </w:tc>
        <w:tc>
          <w:tcPr>
            <w:tcW w:w="882" w:type="dxa"/>
            <w:shd w:val="clear" w:color="auto" w:fill="DBEEF3"/>
            <w:vAlign w:val="center"/>
          </w:tcPr>
          <w:p w14:paraId="148C18B0" w14:textId="16D67269" w:rsidR="00EF5B71" w:rsidRPr="00A37787" w:rsidRDefault="00350646"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Risco Residual</w:t>
            </w:r>
          </w:p>
        </w:tc>
        <w:tc>
          <w:tcPr>
            <w:tcW w:w="637" w:type="dxa"/>
            <w:shd w:val="clear" w:color="auto" w:fill="DBEEF3"/>
            <w:vAlign w:val="center"/>
          </w:tcPr>
          <w:p w14:paraId="640DDA6F" w14:textId="441ED5DB" w:rsidR="00EF5B71" w:rsidRPr="00A37787" w:rsidRDefault="00350646"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Sim</w:t>
            </w:r>
          </w:p>
        </w:tc>
        <w:tc>
          <w:tcPr>
            <w:tcW w:w="630" w:type="dxa"/>
            <w:shd w:val="clear" w:color="auto" w:fill="DBEEF3"/>
            <w:vAlign w:val="center"/>
          </w:tcPr>
          <w:p w14:paraId="3BBEDD3E" w14:textId="72A2768B" w:rsidR="00EF5B71" w:rsidRPr="00A37787" w:rsidRDefault="00350646" w:rsidP="00EA125F">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Não</w:t>
            </w:r>
          </w:p>
        </w:tc>
      </w:tr>
      <w:tr w:rsidR="00EA125F" w:rsidRPr="00A37787" w14:paraId="54CBD0CB" w14:textId="77777777" w:rsidTr="0004260E">
        <w:trPr>
          <w:trHeight w:val="454"/>
          <w:jc w:val="center"/>
        </w:trPr>
        <w:tc>
          <w:tcPr>
            <w:tcW w:w="873" w:type="dxa"/>
            <w:shd w:val="clear" w:color="auto" w:fill="FFFFFF"/>
            <w:vAlign w:val="center"/>
          </w:tcPr>
          <w:p w14:paraId="3A942510" w14:textId="7EAE3B98" w:rsidR="00EF5B71" w:rsidRPr="00A37787" w:rsidRDefault="00114075" w:rsidP="00EA125F">
            <w:pPr>
              <w:jc w:val="center"/>
              <w:rPr>
                <w:rFonts w:ascii="Arial Regular" w:hAnsi="Arial Regular" w:cs="Arial Regular" w:hint="eastAsia"/>
                <w:color w:val="000000"/>
                <w:sz w:val="16"/>
                <w:szCs w:val="16"/>
                <w:lang w:val="pt-BR"/>
              </w:rPr>
            </w:pPr>
            <w:r w:rsidRPr="00A37787">
              <w:rPr>
                <w:rFonts w:ascii="Arial Regular" w:hAnsi="Arial Regular" w:cs="Arial Regular"/>
                <w:color w:val="000000"/>
                <w:sz w:val="16"/>
                <w:szCs w:val="16"/>
                <w:lang w:val="pt-BR"/>
              </w:rPr>
              <w:t>D</w:t>
            </w:r>
            <w:r w:rsidR="00CF591A">
              <w:rPr>
                <w:rFonts w:ascii="Arial Regular" w:hAnsi="Arial Regular" w:cs="Arial Regular"/>
                <w:color w:val="000000"/>
                <w:sz w:val="16"/>
                <w:szCs w:val="16"/>
                <w:lang w:val="pt-BR"/>
              </w:rPr>
              <w:t>IR</w:t>
            </w:r>
            <w:r w:rsidRPr="00A37787">
              <w:rPr>
                <w:rFonts w:ascii="Arial Regular" w:hAnsi="Arial Regular" w:cs="Arial Regular"/>
                <w:color w:val="000000"/>
                <w:sz w:val="16"/>
                <w:szCs w:val="16"/>
                <w:lang w:val="pt-BR"/>
              </w:rPr>
              <w:t>EM</w:t>
            </w:r>
          </w:p>
        </w:tc>
        <w:tc>
          <w:tcPr>
            <w:tcW w:w="2958" w:type="dxa"/>
            <w:shd w:val="clear" w:color="auto" w:fill="FFFFFF"/>
            <w:vAlign w:val="center"/>
          </w:tcPr>
          <w:p w14:paraId="605E97E3" w14:textId="79F273B0" w:rsidR="00EF5B71" w:rsidRPr="00A37787" w:rsidRDefault="002A539D" w:rsidP="00EA125F">
            <w:pPr>
              <w:jc w:val="left"/>
              <w:rPr>
                <w:rFonts w:ascii="Arial Regular" w:hAnsi="Arial Regular" w:cs="Arial Regular" w:hint="eastAsia"/>
                <w:color w:val="000000"/>
                <w:sz w:val="16"/>
                <w:szCs w:val="16"/>
                <w:lang w:val="pt-BR"/>
              </w:rPr>
            </w:pPr>
            <w:r w:rsidRPr="00A37787">
              <w:rPr>
                <w:rFonts w:ascii="Arial Regular" w:hAnsi="Arial Regular" w:cs="Arial Regular"/>
                <w:color w:val="000000"/>
                <w:sz w:val="16"/>
                <w:szCs w:val="16"/>
                <w:lang w:val="pt-BR"/>
              </w:rPr>
              <w:t>R</w:t>
            </w:r>
            <w:r>
              <w:rPr>
                <w:rFonts w:ascii="Arial Regular" w:hAnsi="Arial Regular" w:cs="Arial Regular"/>
                <w:color w:val="000000"/>
                <w:sz w:val="16"/>
                <w:szCs w:val="16"/>
                <w:lang w:val="pt-BR"/>
              </w:rPr>
              <w:t>is</w:t>
            </w:r>
            <w:r w:rsidRPr="00A37787">
              <w:rPr>
                <w:rFonts w:ascii="Arial Regular" w:hAnsi="Arial Regular" w:cs="Arial Regular"/>
                <w:color w:val="000000"/>
                <w:sz w:val="16"/>
                <w:szCs w:val="16"/>
                <w:lang w:val="pt-BR"/>
              </w:rPr>
              <w:t xml:space="preserve">co </w:t>
            </w:r>
            <w:r>
              <w:rPr>
                <w:rFonts w:ascii="Arial Regular" w:hAnsi="Arial Regular" w:cs="Arial Regular"/>
                <w:color w:val="000000"/>
                <w:sz w:val="16"/>
                <w:szCs w:val="16"/>
                <w:lang w:val="pt-BR"/>
              </w:rPr>
              <w:t>Estratégico</w:t>
            </w:r>
            <w:r w:rsidRPr="00A37787">
              <w:rPr>
                <w:rFonts w:ascii="Arial Regular" w:hAnsi="Arial Regular" w:cs="Arial Regular"/>
                <w:color w:val="000000"/>
                <w:sz w:val="16"/>
                <w:szCs w:val="16"/>
                <w:lang w:val="pt-BR"/>
              </w:rPr>
              <w:t xml:space="preserve"> 1 - Orçamento Insuficiente</w:t>
            </w:r>
          </w:p>
        </w:tc>
        <w:tc>
          <w:tcPr>
            <w:tcW w:w="1122" w:type="dxa"/>
            <w:shd w:val="clear" w:color="auto" w:fill="FFFFFF"/>
            <w:vAlign w:val="center"/>
          </w:tcPr>
          <w:p w14:paraId="27F5C31F" w14:textId="6140C030" w:rsidR="00EF5B71" w:rsidRPr="00A37787" w:rsidRDefault="002A539D" w:rsidP="00EA125F">
            <w:pPr>
              <w:jc w:val="center"/>
              <w:rPr>
                <w:rFonts w:ascii="Arial Regular" w:hAnsi="Arial Regular" w:cs="Arial Regular" w:hint="eastAsia"/>
                <w:color w:val="000000"/>
                <w:sz w:val="16"/>
                <w:szCs w:val="16"/>
                <w:lang w:val="pt-BR"/>
              </w:rPr>
            </w:pPr>
            <w:r w:rsidRPr="00A37787">
              <w:rPr>
                <w:rFonts w:ascii="Arial Regular" w:hAnsi="Arial Regular" w:cs="Arial Regular"/>
                <w:color w:val="000000"/>
                <w:sz w:val="16"/>
                <w:szCs w:val="16"/>
                <w:lang w:val="pt-BR"/>
              </w:rPr>
              <w:t>10</w:t>
            </w:r>
          </w:p>
        </w:tc>
        <w:tc>
          <w:tcPr>
            <w:tcW w:w="756" w:type="dxa"/>
            <w:shd w:val="clear" w:color="auto" w:fill="FFFFFF"/>
            <w:vAlign w:val="center"/>
          </w:tcPr>
          <w:p w14:paraId="31C860BC" w14:textId="5E82E21A" w:rsidR="00EF5B71" w:rsidRPr="00A37787" w:rsidRDefault="000C7D57" w:rsidP="00EA125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71F2C33A" w14:textId="60F94D9F" w:rsidR="00EF5B71" w:rsidRPr="00A37787" w:rsidRDefault="000C7D57" w:rsidP="00EA125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80</w:t>
            </w:r>
          </w:p>
        </w:tc>
        <w:tc>
          <w:tcPr>
            <w:tcW w:w="1123" w:type="dxa"/>
            <w:shd w:val="clear" w:color="auto" w:fill="FFFFFF"/>
            <w:vAlign w:val="center"/>
          </w:tcPr>
          <w:p w14:paraId="7516D817" w14:textId="5723A819" w:rsidR="00EF5B71" w:rsidRPr="00A37787" w:rsidRDefault="000C7D57" w:rsidP="00EA125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4FB1E04D" w14:textId="7F385399" w:rsidR="00EF5B71" w:rsidRPr="00A37787" w:rsidRDefault="000C7D57" w:rsidP="00EA125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80</w:t>
            </w:r>
          </w:p>
        </w:tc>
        <w:tc>
          <w:tcPr>
            <w:tcW w:w="637" w:type="dxa"/>
            <w:shd w:val="clear" w:color="auto" w:fill="FFFFFF"/>
            <w:vAlign w:val="center"/>
          </w:tcPr>
          <w:p w14:paraId="653A7AEF" w14:textId="2EEC10AA" w:rsidR="00EF5B71" w:rsidRPr="00A37787" w:rsidRDefault="000C7D57" w:rsidP="00EA125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1A4B4612" w14:textId="792395E5" w:rsidR="00EF5B71" w:rsidRPr="00A37787" w:rsidRDefault="00EF5B71" w:rsidP="00EA125F">
            <w:pPr>
              <w:jc w:val="center"/>
              <w:rPr>
                <w:rFonts w:ascii="Arial Regular" w:hAnsi="Arial Regular" w:cs="Arial Regular" w:hint="eastAsia"/>
                <w:color w:val="000000"/>
                <w:sz w:val="16"/>
                <w:szCs w:val="16"/>
                <w:lang w:val="pt-BR"/>
              </w:rPr>
            </w:pPr>
          </w:p>
        </w:tc>
      </w:tr>
      <w:tr w:rsidR="00D66072" w:rsidRPr="00A37787" w14:paraId="2EA95DBE" w14:textId="77777777" w:rsidTr="0004260E">
        <w:trPr>
          <w:trHeight w:val="510"/>
          <w:jc w:val="center"/>
        </w:trPr>
        <w:tc>
          <w:tcPr>
            <w:tcW w:w="873" w:type="dxa"/>
            <w:shd w:val="clear" w:color="auto" w:fill="FFFFFF"/>
            <w:vAlign w:val="center"/>
          </w:tcPr>
          <w:p w14:paraId="73607A1A" w14:textId="3F1FCB6C" w:rsidR="00D66072" w:rsidRDefault="00D66072" w:rsidP="00D66072">
            <w:pPr>
              <w:jc w:val="center"/>
              <w:rPr>
                <w:rFonts w:ascii="Arial Regular" w:hAnsi="Arial Regular" w:cs="Arial Regular" w:hint="eastAsia"/>
                <w:color w:val="000000"/>
                <w:sz w:val="16"/>
                <w:szCs w:val="16"/>
                <w:lang w:val="pt-BR"/>
              </w:rPr>
            </w:pPr>
            <w:r w:rsidRPr="00A37787">
              <w:rPr>
                <w:rFonts w:ascii="Arial Regular" w:hAnsi="Arial Regular" w:cs="Arial Regular"/>
                <w:color w:val="000000"/>
                <w:sz w:val="16"/>
                <w:szCs w:val="16"/>
                <w:lang w:val="pt-BR"/>
              </w:rPr>
              <w:t>D</w:t>
            </w:r>
            <w:r>
              <w:rPr>
                <w:rFonts w:ascii="Arial Regular" w:hAnsi="Arial Regular" w:cs="Arial Regular"/>
                <w:color w:val="000000"/>
                <w:sz w:val="16"/>
                <w:szCs w:val="16"/>
                <w:lang w:val="pt-BR"/>
              </w:rPr>
              <w:t>I</w:t>
            </w:r>
            <w:r w:rsidRPr="00A37787">
              <w:rPr>
                <w:rFonts w:ascii="Arial Regular" w:hAnsi="Arial Regular" w:cs="Arial Regular"/>
                <w:color w:val="000000"/>
                <w:sz w:val="16"/>
                <w:szCs w:val="16"/>
                <w:lang w:val="pt-BR"/>
              </w:rPr>
              <w:t>RAF</w:t>
            </w:r>
          </w:p>
          <w:p w14:paraId="0204F30B" w14:textId="4EC256F8" w:rsidR="00D66072" w:rsidRPr="00A37787" w:rsidRDefault="00D66072"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DIREM</w:t>
            </w:r>
          </w:p>
        </w:tc>
        <w:tc>
          <w:tcPr>
            <w:tcW w:w="2958" w:type="dxa"/>
            <w:shd w:val="clear" w:color="auto" w:fill="FFFFFF"/>
            <w:vAlign w:val="center"/>
          </w:tcPr>
          <w:p w14:paraId="12EC96BC" w14:textId="52654D72" w:rsidR="00D66072" w:rsidRPr="00A37787" w:rsidRDefault="00D66072" w:rsidP="00D66072">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w:t>
            </w:r>
            <w:r w:rsidRPr="00A37787">
              <w:rPr>
                <w:rFonts w:ascii="Arial Regular" w:hAnsi="Arial Regular" w:cs="Arial Regular"/>
                <w:color w:val="000000"/>
                <w:sz w:val="16"/>
                <w:szCs w:val="16"/>
                <w:lang w:val="pt-BR"/>
              </w:rPr>
              <w:t xml:space="preserve"> 2 - Li</w:t>
            </w:r>
            <w:r>
              <w:rPr>
                <w:rFonts w:ascii="Arial Regular" w:hAnsi="Arial Regular" w:cs="Arial Regular"/>
                <w:color w:val="000000"/>
                <w:sz w:val="16"/>
                <w:szCs w:val="16"/>
                <w:lang w:val="pt-BR"/>
              </w:rPr>
              <w:t>ci</w:t>
            </w:r>
            <w:r w:rsidRPr="00A37787">
              <w:rPr>
                <w:rFonts w:ascii="Arial Regular" w:hAnsi="Arial Regular" w:cs="Arial Regular"/>
                <w:color w:val="000000"/>
                <w:sz w:val="16"/>
                <w:szCs w:val="16"/>
                <w:lang w:val="pt-BR"/>
              </w:rPr>
              <w:t>tações anuladas</w:t>
            </w:r>
            <w:r>
              <w:rPr>
                <w:rFonts w:ascii="Arial Regular" w:hAnsi="Arial Regular" w:cs="Arial Regular"/>
                <w:color w:val="000000"/>
                <w:sz w:val="16"/>
                <w:szCs w:val="16"/>
                <w:lang w:val="pt-BR"/>
              </w:rPr>
              <w:t xml:space="preserve">, </w:t>
            </w:r>
            <w:r w:rsidRPr="00A37787">
              <w:rPr>
                <w:rFonts w:ascii="Arial Regular" w:hAnsi="Arial Regular" w:cs="Arial Regular"/>
                <w:color w:val="000000"/>
                <w:sz w:val="16"/>
                <w:szCs w:val="16"/>
                <w:lang w:val="pt-BR"/>
              </w:rPr>
              <w:t>desertas</w:t>
            </w:r>
            <w:r>
              <w:rPr>
                <w:rFonts w:ascii="Arial Regular" w:hAnsi="Arial Regular" w:cs="Arial Regular"/>
                <w:color w:val="000000"/>
                <w:sz w:val="16"/>
                <w:szCs w:val="16"/>
                <w:lang w:val="pt-BR"/>
              </w:rPr>
              <w:t>,</w:t>
            </w:r>
            <w:r w:rsidRPr="00A37787">
              <w:rPr>
                <w:rFonts w:ascii="Arial Regular" w:hAnsi="Arial Regular" w:cs="Arial Regular"/>
                <w:color w:val="000000"/>
                <w:sz w:val="16"/>
                <w:szCs w:val="16"/>
                <w:lang w:val="pt-BR"/>
              </w:rPr>
              <w:t xml:space="preserve"> suspe</w:t>
            </w:r>
            <w:r>
              <w:rPr>
                <w:rFonts w:ascii="Arial Regular" w:hAnsi="Arial Regular" w:cs="Arial Regular"/>
                <w:color w:val="000000"/>
                <w:sz w:val="16"/>
                <w:szCs w:val="16"/>
                <w:lang w:val="pt-BR"/>
              </w:rPr>
              <w:t>n</w:t>
            </w:r>
            <w:r w:rsidRPr="00A37787">
              <w:rPr>
                <w:rFonts w:ascii="Arial Regular" w:hAnsi="Arial Regular" w:cs="Arial Regular"/>
                <w:color w:val="000000"/>
                <w:sz w:val="16"/>
                <w:szCs w:val="16"/>
                <w:lang w:val="pt-BR"/>
              </w:rPr>
              <w:t>sas ou</w:t>
            </w:r>
            <w:r>
              <w:rPr>
                <w:rFonts w:ascii="Arial Regular" w:hAnsi="Arial Regular" w:cs="Arial Regular"/>
                <w:color w:val="000000"/>
                <w:sz w:val="16"/>
                <w:szCs w:val="16"/>
                <w:lang w:val="pt-BR"/>
              </w:rPr>
              <w:t xml:space="preserve"> </w:t>
            </w:r>
            <w:r w:rsidRPr="00A37787">
              <w:rPr>
                <w:rFonts w:ascii="Arial Regular" w:hAnsi="Arial Regular" w:cs="Arial Regular"/>
                <w:color w:val="000000"/>
                <w:sz w:val="16"/>
                <w:szCs w:val="16"/>
                <w:lang w:val="pt-BR"/>
              </w:rPr>
              <w:t>fracassadas</w:t>
            </w:r>
          </w:p>
        </w:tc>
        <w:tc>
          <w:tcPr>
            <w:tcW w:w="1122" w:type="dxa"/>
            <w:shd w:val="clear" w:color="auto" w:fill="FFFFFF"/>
            <w:vAlign w:val="center"/>
          </w:tcPr>
          <w:p w14:paraId="195F6472" w14:textId="1C473937" w:rsidR="00D66072" w:rsidRPr="00A37787" w:rsidRDefault="00D66072" w:rsidP="00D66072">
            <w:pPr>
              <w:jc w:val="center"/>
              <w:rPr>
                <w:rFonts w:ascii="Arial Regular" w:hAnsi="Arial Regular" w:cs="Arial Regular" w:hint="eastAsia"/>
                <w:color w:val="000000"/>
                <w:sz w:val="16"/>
                <w:szCs w:val="16"/>
                <w:lang w:val="pt-BR"/>
              </w:rPr>
            </w:pPr>
            <w:r w:rsidRPr="00A37787">
              <w:rPr>
                <w:rFonts w:ascii="Arial Regular" w:hAnsi="Arial Regular" w:cs="Arial Regular"/>
                <w:color w:val="000000"/>
                <w:sz w:val="16"/>
                <w:szCs w:val="16"/>
                <w:lang w:val="pt-BR"/>
              </w:rPr>
              <w:t>10</w:t>
            </w:r>
          </w:p>
        </w:tc>
        <w:tc>
          <w:tcPr>
            <w:tcW w:w="756" w:type="dxa"/>
            <w:shd w:val="clear" w:color="auto" w:fill="FFFFFF"/>
            <w:vAlign w:val="center"/>
          </w:tcPr>
          <w:p w14:paraId="7B9D3217" w14:textId="5DCB64D0" w:rsidR="00D66072" w:rsidRPr="00A37787" w:rsidRDefault="00D66072"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5897A3E6" w14:textId="5EE760E5" w:rsidR="00D66072" w:rsidRPr="00A37787" w:rsidRDefault="00D66072"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80</w:t>
            </w:r>
          </w:p>
        </w:tc>
        <w:tc>
          <w:tcPr>
            <w:tcW w:w="1123" w:type="dxa"/>
            <w:shd w:val="clear" w:color="auto" w:fill="FFFFFF"/>
            <w:vAlign w:val="center"/>
          </w:tcPr>
          <w:p w14:paraId="4C779F06" w14:textId="6D94C8A8" w:rsidR="00D66072" w:rsidRPr="00A37787" w:rsidRDefault="00D66072"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0,6</w:t>
            </w:r>
          </w:p>
        </w:tc>
        <w:tc>
          <w:tcPr>
            <w:tcW w:w="882" w:type="dxa"/>
            <w:shd w:val="clear" w:color="auto" w:fill="FFFFFF"/>
            <w:vAlign w:val="center"/>
          </w:tcPr>
          <w:p w14:paraId="241C754F" w14:textId="46DF2689" w:rsidR="00D66072" w:rsidRPr="00A37787" w:rsidRDefault="00D66072"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48</w:t>
            </w:r>
          </w:p>
        </w:tc>
        <w:tc>
          <w:tcPr>
            <w:tcW w:w="637" w:type="dxa"/>
            <w:shd w:val="clear" w:color="auto" w:fill="FFFFFF"/>
            <w:vAlign w:val="center"/>
          </w:tcPr>
          <w:p w14:paraId="72CD2027" w14:textId="3C3EC6F7" w:rsidR="00D66072" w:rsidRPr="00A37787" w:rsidRDefault="00D66072"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42576ACF" w14:textId="77777777" w:rsidR="00D66072" w:rsidRPr="00A37787" w:rsidRDefault="00D66072" w:rsidP="00D66072">
            <w:pPr>
              <w:jc w:val="center"/>
              <w:rPr>
                <w:rFonts w:ascii="Arial Regular" w:hAnsi="Arial Regular" w:cs="Arial Regular" w:hint="eastAsia"/>
                <w:color w:val="000000"/>
                <w:sz w:val="16"/>
                <w:szCs w:val="16"/>
                <w:lang w:val="pt-BR"/>
              </w:rPr>
            </w:pPr>
          </w:p>
        </w:tc>
      </w:tr>
      <w:tr w:rsidR="00D66072" w:rsidRPr="00A37787" w14:paraId="16E6B626" w14:textId="77777777" w:rsidTr="0004260E">
        <w:trPr>
          <w:trHeight w:val="680"/>
          <w:jc w:val="center"/>
        </w:trPr>
        <w:tc>
          <w:tcPr>
            <w:tcW w:w="873" w:type="dxa"/>
            <w:shd w:val="clear" w:color="auto" w:fill="FFFFFF"/>
            <w:vAlign w:val="center"/>
          </w:tcPr>
          <w:p w14:paraId="35F40AE8" w14:textId="30202078" w:rsidR="00D66072" w:rsidRPr="00A37787" w:rsidRDefault="00A664A0"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DIRAF</w:t>
            </w:r>
          </w:p>
        </w:tc>
        <w:tc>
          <w:tcPr>
            <w:tcW w:w="2958" w:type="dxa"/>
            <w:shd w:val="clear" w:color="auto" w:fill="FFFFFF"/>
            <w:vAlign w:val="center"/>
          </w:tcPr>
          <w:p w14:paraId="6E5324EB" w14:textId="16FF61A6" w:rsidR="00D66072" w:rsidRPr="00A37787" w:rsidRDefault="00A664A0" w:rsidP="007344E7">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w:t>
            </w:r>
            <w:r w:rsidRPr="00A37787">
              <w:rPr>
                <w:rFonts w:ascii="Arial Regular" w:hAnsi="Arial Regular" w:cs="Arial Regular"/>
                <w:color w:val="000000"/>
                <w:sz w:val="16"/>
                <w:szCs w:val="16"/>
                <w:lang w:val="pt-BR"/>
              </w:rPr>
              <w:t xml:space="preserve"> </w:t>
            </w:r>
            <w:r w:rsidRPr="00A664A0">
              <w:rPr>
                <w:rFonts w:ascii="Arial Regular" w:hAnsi="Arial Regular" w:cs="Arial Regular"/>
                <w:color w:val="000000"/>
                <w:sz w:val="16"/>
                <w:szCs w:val="16"/>
                <w:lang w:val="pt-BR"/>
              </w:rPr>
              <w:t>3 - Não di</w:t>
            </w:r>
            <w:r>
              <w:rPr>
                <w:rFonts w:ascii="Arial Regular" w:hAnsi="Arial Regular" w:cs="Arial Regular"/>
                <w:color w:val="000000"/>
                <w:sz w:val="16"/>
                <w:szCs w:val="16"/>
                <w:lang w:val="pt-BR"/>
              </w:rPr>
              <w:t>s</w:t>
            </w:r>
            <w:r w:rsidRPr="00A664A0">
              <w:rPr>
                <w:rFonts w:ascii="Arial Regular" w:hAnsi="Arial Regular" w:cs="Arial Regular"/>
                <w:color w:val="000000"/>
                <w:sz w:val="16"/>
                <w:szCs w:val="16"/>
                <w:lang w:val="pt-BR"/>
              </w:rPr>
              <w:t>por de pessoal</w:t>
            </w:r>
            <w:r w:rsidR="007344E7">
              <w:rPr>
                <w:rFonts w:ascii="Arial Regular" w:hAnsi="Arial Regular" w:cs="Arial Regular"/>
                <w:color w:val="000000"/>
                <w:sz w:val="16"/>
                <w:szCs w:val="16"/>
                <w:lang w:val="pt-BR"/>
              </w:rPr>
              <w:t xml:space="preserve"> </w:t>
            </w:r>
            <w:r w:rsidR="007344E7" w:rsidRPr="00A664A0">
              <w:rPr>
                <w:rFonts w:ascii="Arial Regular" w:hAnsi="Arial Regular" w:cs="Arial Regular"/>
                <w:color w:val="000000"/>
                <w:sz w:val="16"/>
                <w:szCs w:val="16"/>
                <w:lang w:val="pt-BR"/>
              </w:rPr>
              <w:t>qualificad</w:t>
            </w:r>
            <w:r w:rsidR="007344E7" w:rsidRPr="00A664A0">
              <w:rPr>
                <w:rFonts w:ascii="Arial Regular" w:hAnsi="Arial Regular" w:cs="Arial Regular" w:hint="eastAsia"/>
                <w:color w:val="000000"/>
                <w:sz w:val="16"/>
                <w:szCs w:val="16"/>
                <w:lang w:val="pt-BR"/>
              </w:rPr>
              <w:t>o</w:t>
            </w:r>
            <w:r w:rsidRPr="00A664A0">
              <w:rPr>
                <w:rFonts w:ascii="Arial Regular" w:hAnsi="Arial Regular" w:cs="Arial Regular"/>
                <w:color w:val="000000"/>
                <w:sz w:val="16"/>
                <w:szCs w:val="16"/>
                <w:lang w:val="pt-BR"/>
              </w:rPr>
              <w:t xml:space="preserve"> para executar o Plano de</w:t>
            </w:r>
            <w:r w:rsidR="007344E7">
              <w:rPr>
                <w:rFonts w:ascii="Arial Regular" w:hAnsi="Arial Regular" w:cs="Arial Regular"/>
                <w:color w:val="000000"/>
                <w:sz w:val="16"/>
                <w:szCs w:val="16"/>
                <w:lang w:val="pt-BR"/>
              </w:rPr>
              <w:t xml:space="preserve"> </w:t>
            </w:r>
            <w:r w:rsidRPr="00A664A0">
              <w:rPr>
                <w:rFonts w:ascii="Arial Regular" w:hAnsi="Arial Regular" w:cs="Arial Regular"/>
                <w:color w:val="000000"/>
                <w:sz w:val="16"/>
                <w:szCs w:val="16"/>
                <w:lang w:val="pt-BR"/>
              </w:rPr>
              <w:t>Negócios da Infra S.A.</w:t>
            </w:r>
          </w:p>
        </w:tc>
        <w:tc>
          <w:tcPr>
            <w:tcW w:w="1122" w:type="dxa"/>
            <w:shd w:val="clear" w:color="auto" w:fill="FFFFFF"/>
            <w:vAlign w:val="center"/>
          </w:tcPr>
          <w:p w14:paraId="06BC45E2" w14:textId="59D9EC9E" w:rsidR="00D66072" w:rsidRPr="00A37787" w:rsidRDefault="0052413C"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7FD1A1F9" w14:textId="660BF4B8" w:rsidR="00D66072" w:rsidRPr="00A37787" w:rsidRDefault="0052413C"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10</w:t>
            </w:r>
          </w:p>
        </w:tc>
        <w:tc>
          <w:tcPr>
            <w:tcW w:w="755" w:type="dxa"/>
            <w:shd w:val="clear" w:color="auto" w:fill="FFFFFF"/>
            <w:vAlign w:val="center"/>
          </w:tcPr>
          <w:p w14:paraId="283FDA79" w14:textId="7A81176B" w:rsidR="00D66072" w:rsidRPr="00A37787" w:rsidRDefault="0052413C"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50</w:t>
            </w:r>
          </w:p>
        </w:tc>
        <w:tc>
          <w:tcPr>
            <w:tcW w:w="1123" w:type="dxa"/>
            <w:shd w:val="clear" w:color="auto" w:fill="FFFFFF"/>
            <w:vAlign w:val="center"/>
          </w:tcPr>
          <w:p w14:paraId="34AD281A" w14:textId="456C6D11" w:rsidR="00D66072" w:rsidRPr="00A37787" w:rsidRDefault="0052413C"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71E8469B" w14:textId="1802A98B" w:rsidR="00D66072" w:rsidRPr="00A37787" w:rsidRDefault="0052413C"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50</w:t>
            </w:r>
          </w:p>
        </w:tc>
        <w:tc>
          <w:tcPr>
            <w:tcW w:w="637" w:type="dxa"/>
            <w:shd w:val="clear" w:color="auto" w:fill="FFFFFF"/>
            <w:vAlign w:val="center"/>
          </w:tcPr>
          <w:p w14:paraId="76E9AE5A" w14:textId="392F0A58" w:rsidR="00D66072" w:rsidRPr="00A37787" w:rsidRDefault="0052413C"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7DD2B13F" w14:textId="635A38C7" w:rsidR="00D66072" w:rsidRPr="00A37787" w:rsidRDefault="00D66072" w:rsidP="00D66072">
            <w:pPr>
              <w:jc w:val="center"/>
              <w:rPr>
                <w:rFonts w:ascii="Arial Regular" w:hAnsi="Arial Regular" w:cs="Arial Regular" w:hint="eastAsia"/>
                <w:color w:val="000000"/>
                <w:sz w:val="16"/>
                <w:szCs w:val="16"/>
                <w:lang w:val="pt-BR"/>
              </w:rPr>
            </w:pPr>
          </w:p>
        </w:tc>
      </w:tr>
      <w:tr w:rsidR="00D66072" w:rsidRPr="00A37787" w14:paraId="2F904E24" w14:textId="77777777" w:rsidTr="0004260E">
        <w:trPr>
          <w:trHeight w:val="567"/>
          <w:jc w:val="center"/>
        </w:trPr>
        <w:tc>
          <w:tcPr>
            <w:tcW w:w="873" w:type="dxa"/>
            <w:shd w:val="clear" w:color="auto" w:fill="FFFFFF"/>
            <w:vAlign w:val="center"/>
          </w:tcPr>
          <w:p w14:paraId="7EF80917" w14:textId="5F39EDC2" w:rsidR="00D66072" w:rsidRPr="00A37787" w:rsidRDefault="003049B4"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DIREM</w:t>
            </w:r>
          </w:p>
        </w:tc>
        <w:tc>
          <w:tcPr>
            <w:tcW w:w="2958" w:type="dxa"/>
            <w:shd w:val="clear" w:color="auto" w:fill="FFFFFF"/>
            <w:vAlign w:val="center"/>
          </w:tcPr>
          <w:p w14:paraId="0C81BF0E" w14:textId="62115086" w:rsidR="00D66072" w:rsidRPr="00A37787" w:rsidRDefault="003049B4" w:rsidP="00D66072">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 xml:space="preserve">Estratégico 4 </w:t>
            </w:r>
            <w:r w:rsidR="00F455CF">
              <w:rPr>
                <w:rFonts w:ascii="Arial Regular" w:hAnsi="Arial Regular" w:cs="Arial Regular"/>
                <w:color w:val="000000"/>
                <w:sz w:val="16"/>
                <w:szCs w:val="16"/>
                <w:lang w:val="pt-BR"/>
              </w:rPr>
              <w:t>-</w:t>
            </w:r>
            <w:r>
              <w:rPr>
                <w:rFonts w:ascii="Arial Regular" w:hAnsi="Arial Regular" w:cs="Arial Regular"/>
                <w:color w:val="000000"/>
                <w:sz w:val="16"/>
                <w:szCs w:val="16"/>
                <w:lang w:val="pt-BR"/>
              </w:rPr>
              <w:t xml:space="preserve"> Não dispor de projetos adequados no prazo</w:t>
            </w:r>
          </w:p>
        </w:tc>
        <w:tc>
          <w:tcPr>
            <w:tcW w:w="1122" w:type="dxa"/>
            <w:shd w:val="clear" w:color="auto" w:fill="FFFFFF"/>
            <w:vAlign w:val="center"/>
          </w:tcPr>
          <w:p w14:paraId="688B2DC3" w14:textId="7BE4E65C" w:rsidR="00D66072" w:rsidRPr="00A37787" w:rsidRDefault="003049B4"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6" w:type="dxa"/>
            <w:shd w:val="clear" w:color="auto" w:fill="FFFFFF"/>
            <w:vAlign w:val="center"/>
          </w:tcPr>
          <w:p w14:paraId="3E677C17" w14:textId="17665800" w:rsidR="00D66072" w:rsidRPr="00A37787" w:rsidRDefault="003049B4"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23104790" w14:textId="6BA08AF3" w:rsidR="00D66072" w:rsidRPr="00A37787" w:rsidRDefault="003049B4"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64</w:t>
            </w:r>
          </w:p>
        </w:tc>
        <w:tc>
          <w:tcPr>
            <w:tcW w:w="1123" w:type="dxa"/>
            <w:shd w:val="clear" w:color="auto" w:fill="FFFFFF"/>
            <w:vAlign w:val="center"/>
          </w:tcPr>
          <w:p w14:paraId="4296248C" w14:textId="4836C288" w:rsidR="00D66072" w:rsidRPr="00A37787" w:rsidRDefault="003049B4"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0,6</w:t>
            </w:r>
          </w:p>
        </w:tc>
        <w:tc>
          <w:tcPr>
            <w:tcW w:w="882" w:type="dxa"/>
            <w:shd w:val="clear" w:color="auto" w:fill="FFFFFF"/>
            <w:vAlign w:val="center"/>
          </w:tcPr>
          <w:p w14:paraId="1504E268" w14:textId="76B51ED3" w:rsidR="00D66072" w:rsidRPr="00A37787" w:rsidRDefault="003049B4"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38,4</w:t>
            </w:r>
          </w:p>
        </w:tc>
        <w:tc>
          <w:tcPr>
            <w:tcW w:w="637" w:type="dxa"/>
            <w:shd w:val="clear" w:color="auto" w:fill="FFFFFF"/>
            <w:vAlign w:val="center"/>
          </w:tcPr>
          <w:p w14:paraId="776E778F" w14:textId="1D6C6C6E" w:rsidR="00D66072" w:rsidRPr="00A37787" w:rsidRDefault="003049B4" w:rsidP="00D66072">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63EDA999" w14:textId="77777777" w:rsidR="00D66072" w:rsidRPr="00A37787" w:rsidRDefault="00D66072" w:rsidP="00D66072">
            <w:pPr>
              <w:jc w:val="center"/>
              <w:rPr>
                <w:rFonts w:ascii="Arial Regular" w:hAnsi="Arial Regular" w:cs="Arial Regular" w:hint="eastAsia"/>
                <w:color w:val="000000"/>
                <w:sz w:val="16"/>
                <w:szCs w:val="16"/>
                <w:lang w:val="pt-BR"/>
              </w:rPr>
            </w:pPr>
          </w:p>
        </w:tc>
      </w:tr>
      <w:tr w:rsidR="00F455CF" w:rsidRPr="00A37787" w14:paraId="6F6D86E2" w14:textId="77777777" w:rsidTr="0004260E">
        <w:trPr>
          <w:trHeight w:val="241"/>
          <w:jc w:val="center"/>
        </w:trPr>
        <w:tc>
          <w:tcPr>
            <w:tcW w:w="873" w:type="dxa"/>
            <w:shd w:val="clear" w:color="auto" w:fill="FFFFFF"/>
            <w:vAlign w:val="center"/>
          </w:tcPr>
          <w:p w14:paraId="26B7C7F8" w14:textId="1401FB4A" w:rsidR="00F455CF" w:rsidRPr="00A37787" w:rsidRDefault="00F455CF" w:rsidP="00F455C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DIREM</w:t>
            </w:r>
            <w:r w:rsidRPr="00A37787">
              <w:rPr>
                <w:rFonts w:ascii="Arial Regular" w:hAnsi="Arial Regular" w:cs="Arial Regular"/>
                <w:color w:val="000000"/>
                <w:sz w:val="16"/>
                <w:szCs w:val="16"/>
                <w:lang w:val="pt-BR"/>
              </w:rPr>
              <w:t xml:space="preserve"> D</w:t>
            </w:r>
            <w:r>
              <w:rPr>
                <w:rFonts w:ascii="Arial Regular" w:hAnsi="Arial Regular" w:cs="Arial Regular"/>
                <w:color w:val="000000"/>
                <w:sz w:val="16"/>
                <w:szCs w:val="16"/>
                <w:lang w:val="pt-BR"/>
              </w:rPr>
              <w:t>I</w:t>
            </w:r>
            <w:r w:rsidRPr="00A37787">
              <w:rPr>
                <w:rFonts w:ascii="Arial Regular" w:hAnsi="Arial Regular" w:cs="Arial Regular"/>
                <w:color w:val="000000"/>
                <w:sz w:val="16"/>
                <w:szCs w:val="16"/>
                <w:lang w:val="pt-BR"/>
              </w:rPr>
              <w:t>RAF</w:t>
            </w:r>
          </w:p>
        </w:tc>
        <w:tc>
          <w:tcPr>
            <w:tcW w:w="2958" w:type="dxa"/>
            <w:shd w:val="clear" w:color="auto" w:fill="FFFFFF"/>
            <w:vAlign w:val="center"/>
          </w:tcPr>
          <w:p w14:paraId="737F3F0C" w14:textId="1EA52835" w:rsidR="00F455CF" w:rsidRPr="00A37787" w:rsidRDefault="00F455CF" w:rsidP="00F455CF">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 xml:space="preserve">Estratégico 5 - Não </w:t>
            </w:r>
            <w:r w:rsidR="00D43315">
              <w:rPr>
                <w:rFonts w:ascii="Arial Regular" w:hAnsi="Arial Regular" w:cs="Arial Regular"/>
                <w:color w:val="000000"/>
                <w:sz w:val="16"/>
                <w:szCs w:val="16"/>
                <w:lang w:val="pt-BR"/>
              </w:rPr>
              <w:t>ingresso de benefícios financeiros oriundos de subconcessões e outras atividades econômicas da empresa</w:t>
            </w:r>
          </w:p>
        </w:tc>
        <w:tc>
          <w:tcPr>
            <w:tcW w:w="1122" w:type="dxa"/>
            <w:shd w:val="clear" w:color="auto" w:fill="FFFFFF"/>
            <w:vAlign w:val="center"/>
          </w:tcPr>
          <w:p w14:paraId="73A293E9" w14:textId="227C7EC1" w:rsidR="00F455CF" w:rsidRPr="00A37787" w:rsidRDefault="00EA35BF" w:rsidP="00F455C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w:t>
            </w:r>
          </w:p>
        </w:tc>
        <w:tc>
          <w:tcPr>
            <w:tcW w:w="756" w:type="dxa"/>
            <w:shd w:val="clear" w:color="auto" w:fill="FFFFFF"/>
            <w:vAlign w:val="center"/>
          </w:tcPr>
          <w:p w14:paraId="3F1148DB" w14:textId="280567FC" w:rsidR="00F455CF" w:rsidRPr="00A37787" w:rsidRDefault="00EA35BF" w:rsidP="00F455C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10</w:t>
            </w:r>
          </w:p>
        </w:tc>
        <w:tc>
          <w:tcPr>
            <w:tcW w:w="755" w:type="dxa"/>
            <w:shd w:val="clear" w:color="auto" w:fill="FFFFFF"/>
            <w:vAlign w:val="center"/>
          </w:tcPr>
          <w:p w14:paraId="1524D31A" w14:textId="3CF3EABD" w:rsidR="00F455CF" w:rsidRPr="00A37787" w:rsidRDefault="00EA35BF" w:rsidP="00F455C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20</w:t>
            </w:r>
          </w:p>
        </w:tc>
        <w:tc>
          <w:tcPr>
            <w:tcW w:w="1123" w:type="dxa"/>
            <w:shd w:val="clear" w:color="auto" w:fill="FFFFFF"/>
            <w:vAlign w:val="center"/>
          </w:tcPr>
          <w:p w14:paraId="40C3423E" w14:textId="748131A5" w:rsidR="00F455CF" w:rsidRPr="00A37787" w:rsidRDefault="00EA35BF" w:rsidP="00F455C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1DD12E66" w14:textId="77A3EEC7" w:rsidR="00F455CF" w:rsidRPr="00A37787" w:rsidRDefault="00EA35BF" w:rsidP="00F455C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20</w:t>
            </w:r>
          </w:p>
        </w:tc>
        <w:tc>
          <w:tcPr>
            <w:tcW w:w="637" w:type="dxa"/>
            <w:shd w:val="clear" w:color="auto" w:fill="FFFFFF"/>
            <w:vAlign w:val="center"/>
          </w:tcPr>
          <w:p w14:paraId="7CEDCBC7" w14:textId="670C4C9D" w:rsidR="00F455CF" w:rsidRPr="00A37787" w:rsidRDefault="00EA35BF" w:rsidP="00F455C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49AF917F" w14:textId="77777777" w:rsidR="00F455CF" w:rsidRPr="00A37787" w:rsidRDefault="00F455CF" w:rsidP="00F455CF">
            <w:pPr>
              <w:jc w:val="center"/>
              <w:rPr>
                <w:rFonts w:ascii="Arial Regular" w:hAnsi="Arial Regular" w:cs="Arial Regular" w:hint="eastAsia"/>
                <w:color w:val="000000"/>
                <w:sz w:val="16"/>
                <w:szCs w:val="16"/>
                <w:lang w:val="pt-BR"/>
              </w:rPr>
            </w:pPr>
          </w:p>
        </w:tc>
      </w:tr>
      <w:tr w:rsidR="00EA35BF" w:rsidRPr="00A37787" w14:paraId="19363157" w14:textId="77777777" w:rsidTr="0004260E">
        <w:trPr>
          <w:trHeight w:val="241"/>
          <w:jc w:val="center"/>
        </w:trPr>
        <w:tc>
          <w:tcPr>
            <w:tcW w:w="873" w:type="dxa"/>
            <w:shd w:val="clear" w:color="auto" w:fill="FFFFFF"/>
            <w:vAlign w:val="center"/>
          </w:tcPr>
          <w:p w14:paraId="50CA7C4F" w14:textId="72D0DC6E" w:rsidR="00EA35BF" w:rsidRPr="00A37787" w:rsidRDefault="00EA35BF" w:rsidP="00EA35B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DIREM</w:t>
            </w:r>
          </w:p>
        </w:tc>
        <w:tc>
          <w:tcPr>
            <w:tcW w:w="2958" w:type="dxa"/>
            <w:shd w:val="clear" w:color="auto" w:fill="FFFFFF"/>
            <w:vAlign w:val="center"/>
          </w:tcPr>
          <w:p w14:paraId="030FB62C" w14:textId="513965FF" w:rsidR="00EA35BF" w:rsidRPr="00A37787" w:rsidRDefault="00EA35BF" w:rsidP="00EA35BF">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 xml:space="preserve">Estratégico 6 - </w:t>
            </w:r>
            <w:r w:rsidR="00C07642">
              <w:rPr>
                <w:rFonts w:ascii="Arial Regular" w:hAnsi="Arial Regular" w:cs="Arial Regular"/>
                <w:color w:val="000000"/>
                <w:sz w:val="16"/>
                <w:szCs w:val="16"/>
                <w:lang w:val="pt-BR"/>
              </w:rPr>
              <w:t>Alteração do acordo de acionistas com impacto financeiro à Infra S.A.</w:t>
            </w:r>
          </w:p>
        </w:tc>
        <w:tc>
          <w:tcPr>
            <w:tcW w:w="1122" w:type="dxa"/>
            <w:shd w:val="clear" w:color="auto" w:fill="FFFFFF"/>
            <w:vAlign w:val="center"/>
          </w:tcPr>
          <w:p w14:paraId="0CCC76CD" w14:textId="220AC766" w:rsidR="00EA35BF" w:rsidRPr="00A37787" w:rsidRDefault="00C07642" w:rsidP="00EA35B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1AF64E86" w14:textId="12904CC7" w:rsidR="00EA35BF" w:rsidRPr="00A37787" w:rsidRDefault="00C07642" w:rsidP="00EA35B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762F300D" w14:textId="1BA51301" w:rsidR="00EA35BF" w:rsidRPr="00A37787" w:rsidRDefault="00C07642" w:rsidP="00EA35B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1123" w:type="dxa"/>
            <w:shd w:val="clear" w:color="auto" w:fill="FFFFFF"/>
            <w:vAlign w:val="center"/>
          </w:tcPr>
          <w:p w14:paraId="0B535B53" w14:textId="26D6CF74" w:rsidR="00EA35BF" w:rsidRPr="00A37787" w:rsidRDefault="00C07642" w:rsidP="00EA35B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17E32CF0" w14:textId="5107DC0D" w:rsidR="00EA35BF" w:rsidRPr="00A37787" w:rsidRDefault="00C07642" w:rsidP="00EA35B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637" w:type="dxa"/>
            <w:shd w:val="clear" w:color="auto" w:fill="FFFFFF"/>
            <w:vAlign w:val="center"/>
          </w:tcPr>
          <w:p w14:paraId="013FA5FE" w14:textId="675D0F56" w:rsidR="00EA35BF" w:rsidRPr="00A37787" w:rsidRDefault="00C07642" w:rsidP="00EA35BF">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01CFBA99" w14:textId="77777777" w:rsidR="00EA35BF" w:rsidRPr="00A37787" w:rsidRDefault="00EA35BF" w:rsidP="00EA35BF">
            <w:pPr>
              <w:jc w:val="center"/>
              <w:rPr>
                <w:rFonts w:ascii="Arial Regular" w:hAnsi="Arial Regular" w:cs="Arial Regular" w:hint="eastAsia"/>
                <w:color w:val="000000"/>
                <w:sz w:val="16"/>
                <w:szCs w:val="16"/>
                <w:lang w:val="pt-BR"/>
              </w:rPr>
            </w:pPr>
          </w:p>
        </w:tc>
      </w:tr>
      <w:tr w:rsidR="00BA52A5" w:rsidRPr="00A37787" w14:paraId="70DF305C" w14:textId="77777777" w:rsidTr="0004260E">
        <w:trPr>
          <w:trHeight w:val="241"/>
          <w:jc w:val="center"/>
        </w:trPr>
        <w:tc>
          <w:tcPr>
            <w:tcW w:w="873" w:type="dxa"/>
            <w:shd w:val="clear" w:color="auto" w:fill="FFFFFF"/>
            <w:vAlign w:val="center"/>
          </w:tcPr>
          <w:p w14:paraId="59A66D1F" w14:textId="77777777" w:rsidR="00BA52A5" w:rsidRDefault="00BA52A5" w:rsidP="00BA52A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DIREM</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DIPLAN</w:t>
            </w:r>
          </w:p>
          <w:p w14:paraId="2089B6AD" w14:textId="77777777" w:rsidR="00BA52A5" w:rsidRDefault="00BA52A5" w:rsidP="00BA52A5">
            <w:pPr>
              <w:jc w:val="center"/>
              <w:rPr>
                <w:rFonts w:ascii="Arial Regular" w:hAnsi="Arial Regular" w:cs="Arial Regular" w:hint="eastAsia"/>
                <w:color w:val="000000"/>
                <w:sz w:val="16"/>
                <w:szCs w:val="16"/>
                <w:lang w:val="pt-BR"/>
              </w:rPr>
            </w:pPr>
            <w:r w:rsidRPr="00A37787">
              <w:rPr>
                <w:rFonts w:ascii="Arial Regular" w:hAnsi="Arial Regular" w:cs="Arial Regular"/>
                <w:color w:val="000000"/>
                <w:sz w:val="16"/>
                <w:szCs w:val="16"/>
                <w:lang w:val="pt-BR"/>
              </w:rPr>
              <w:t>D</w:t>
            </w:r>
            <w:r>
              <w:rPr>
                <w:rFonts w:ascii="Arial Regular" w:hAnsi="Arial Regular" w:cs="Arial Regular"/>
                <w:color w:val="000000"/>
                <w:sz w:val="16"/>
                <w:szCs w:val="16"/>
                <w:lang w:val="pt-BR"/>
              </w:rPr>
              <w:t>I</w:t>
            </w:r>
            <w:r w:rsidRPr="00A37787">
              <w:rPr>
                <w:rFonts w:ascii="Arial Regular" w:hAnsi="Arial Regular" w:cs="Arial Regular"/>
                <w:color w:val="000000"/>
                <w:sz w:val="16"/>
                <w:szCs w:val="16"/>
                <w:lang w:val="pt-BR"/>
              </w:rPr>
              <w:t>RAF</w:t>
            </w:r>
          </w:p>
          <w:p w14:paraId="190BD75B" w14:textId="432391A9" w:rsidR="00BA52A5" w:rsidRPr="00A37787" w:rsidRDefault="00BA52A5" w:rsidP="00BA52A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DIMEI</w:t>
            </w:r>
          </w:p>
        </w:tc>
        <w:tc>
          <w:tcPr>
            <w:tcW w:w="2958" w:type="dxa"/>
            <w:shd w:val="clear" w:color="auto" w:fill="FFFFFF"/>
            <w:vAlign w:val="center"/>
          </w:tcPr>
          <w:p w14:paraId="76516E9C" w14:textId="11749A29" w:rsidR="00BA52A5" w:rsidRPr="00A37787" w:rsidRDefault="00BA52A5" w:rsidP="00BA52A5">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7 - Surgimento</w:t>
            </w:r>
            <w:r w:rsidR="0095577D">
              <w:rPr>
                <w:rFonts w:ascii="Arial Regular" w:hAnsi="Arial Regular" w:cs="Arial Regular"/>
                <w:color w:val="000000"/>
                <w:sz w:val="16"/>
                <w:szCs w:val="16"/>
                <w:lang w:val="pt-BR"/>
              </w:rPr>
              <w:t>/ações contrárias à integridade</w:t>
            </w:r>
          </w:p>
        </w:tc>
        <w:tc>
          <w:tcPr>
            <w:tcW w:w="1122" w:type="dxa"/>
            <w:shd w:val="clear" w:color="auto" w:fill="FFFFFF"/>
            <w:vAlign w:val="center"/>
          </w:tcPr>
          <w:p w14:paraId="2D0D4B7D" w14:textId="414AC773" w:rsidR="00BA52A5" w:rsidRPr="00A37787" w:rsidRDefault="0095577D" w:rsidP="00BA52A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7215B4C7" w14:textId="6CD2553A" w:rsidR="00BA52A5" w:rsidRPr="00A37787" w:rsidRDefault="0095577D" w:rsidP="00BA52A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45C5233D" w14:textId="4A6A2FB2" w:rsidR="00BA52A5" w:rsidRPr="00A37787" w:rsidRDefault="0095577D" w:rsidP="00BA52A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1123" w:type="dxa"/>
            <w:shd w:val="clear" w:color="auto" w:fill="FFFFFF"/>
            <w:vAlign w:val="center"/>
          </w:tcPr>
          <w:p w14:paraId="36E5B932" w14:textId="6E5855E7" w:rsidR="00BA52A5" w:rsidRPr="00A37787" w:rsidRDefault="0095577D" w:rsidP="00BA52A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0,6</w:t>
            </w:r>
          </w:p>
        </w:tc>
        <w:tc>
          <w:tcPr>
            <w:tcW w:w="882" w:type="dxa"/>
            <w:shd w:val="clear" w:color="auto" w:fill="FFFFFF"/>
            <w:vAlign w:val="center"/>
          </w:tcPr>
          <w:p w14:paraId="25FE8B6E" w14:textId="3AE428EE" w:rsidR="00BA52A5" w:rsidRPr="00A37787" w:rsidRDefault="0095577D" w:rsidP="00BA52A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24</w:t>
            </w:r>
          </w:p>
        </w:tc>
        <w:tc>
          <w:tcPr>
            <w:tcW w:w="637" w:type="dxa"/>
            <w:shd w:val="clear" w:color="auto" w:fill="FFFFFF"/>
            <w:vAlign w:val="center"/>
          </w:tcPr>
          <w:p w14:paraId="3137D3C1" w14:textId="17D0C6B4" w:rsidR="00BA52A5" w:rsidRPr="00A37787" w:rsidRDefault="0095577D" w:rsidP="00BA52A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45C34FF4" w14:textId="77777777" w:rsidR="00BA52A5" w:rsidRPr="00A37787" w:rsidRDefault="00BA52A5" w:rsidP="00BA52A5">
            <w:pPr>
              <w:jc w:val="center"/>
              <w:rPr>
                <w:rFonts w:ascii="Arial Regular" w:hAnsi="Arial Regular" w:cs="Arial Regular" w:hint="eastAsia"/>
                <w:color w:val="000000"/>
                <w:sz w:val="16"/>
                <w:szCs w:val="16"/>
                <w:lang w:val="pt-BR"/>
              </w:rPr>
            </w:pPr>
          </w:p>
        </w:tc>
      </w:tr>
      <w:tr w:rsidR="00DB5A54" w:rsidRPr="00A37787" w14:paraId="196EC74A" w14:textId="77777777" w:rsidTr="0004260E">
        <w:trPr>
          <w:trHeight w:val="850"/>
          <w:jc w:val="center"/>
        </w:trPr>
        <w:tc>
          <w:tcPr>
            <w:tcW w:w="873" w:type="dxa"/>
            <w:shd w:val="clear" w:color="auto" w:fill="FFFFFF"/>
            <w:vAlign w:val="center"/>
          </w:tcPr>
          <w:p w14:paraId="266F8C6E" w14:textId="41501C8A" w:rsidR="00DB5A54" w:rsidRPr="00A37787" w:rsidRDefault="00DB5A54" w:rsidP="00DB5A5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DIREM</w:t>
            </w:r>
          </w:p>
        </w:tc>
        <w:tc>
          <w:tcPr>
            <w:tcW w:w="2958" w:type="dxa"/>
            <w:shd w:val="clear" w:color="auto" w:fill="FFFFFF"/>
            <w:vAlign w:val="center"/>
          </w:tcPr>
          <w:p w14:paraId="206B2C08" w14:textId="36838FB9" w:rsidR="00DB5A54" w:rsidRPr="00A37787" w:rsidRDefault="00DB5A54" w:rsidP="00DB5A54">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9 - Falhas no controle e governança das obrigações definidas no Anexo 9 no âmbito do Investimento Cruzado da FICO</w:t>
            </w:r>
          </w:p>
        </w:tc>
        <w:tc>
          <w:tcPr>
            <w:tcW w:w="1122" w:type="dxa"/>
            <w:shd w:val="clear" w:color="auto" w:fill="FFFFFF"/>
            <w:vAlign w:val="center"/>
          </w:tcPr>
          <w:p w14:paraId="4A85011A" w14:textId="4E38C7FB" w:rsidR="00DB5A54" w:rsidRPr="00A37787" w:rsidRDefault="00DB5A54" w:rsidP="00DB5A5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6B88263F" w14:textId="735CBE80" w:rsidR="00DB5A54" w:rsidRPr="00A37787" w:rsidRDefault="00DB5A54" w:rsidP="00DB5A5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61303CFD" w14:textId="480517EE" w:rsidR="00DB5A54" w:rsidRPr="00A37787" w:rsidRDefault="00DB5A54" w:rsidP="00DB5A5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1123" w:type="dxa"/>
            <w:shd w:val="clear" w:color="auto" w:fill="FFFFFF"/>
            <w:vAlign w:val="center"/>
          </w:tcPr>
          <w:p w14:paraId="12A0AABA" w14:textId="0673E0CD" w:rsidR="00DB5A54" w:rsidRPr="00A37787" w:rsidRDefault="00DB5A54" w:rsidP="00DB5A5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38C25BDE" w14:textId="2683DC0F" w:rsidR="00DB5A54" w:rsidRPr="00A37787" w:rsidRDefault="00DB5A54" w:rsidP="00DB5A5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637" w:type="dxa"/>
            <w:shd w:val="clear" w:color="auto" w:fill="FFFFFF"/>
            <w:vAlign w:val="center"/>
          </w:tcPr>
          <w:p w14:paraId="134B1344" w14:textId="7BAAA883" w:rsidR="00DB5A54" w:rsidRPr="00A37787" w:rsidRDefault="00DB5A54" w:rsidP="00DB5A5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422ED359" w14:textId="77777777" w:rsidR="00DB5A54" w:rsidRPr="00A37787" w:rsidRDefault="00DB5A54" w:rsidP="00DB5A54">
            <w:pPr>
              <w:jc w:val="center"/>
              <w:rPr>
                <w:rFonts w:ascii="Arial Regular" w:hAnsi="Arial Regular" w:cs="Arial Regular" w:hint="eastAsia"/>
                <w:color w:val="000000"/>
                <w:sz w:val="16"/>
                <w:szCs w:val="16"/>
                <w:lang w:val="pt-BR"/>
              </w:rPr>
            </w:pPr>
          </w:p>
        </w:tc>
      </w:tr>
      <w:tr w:rsidR="00277CA9" w:rsidRPr="00A37787" w14:paraId="3E03353B" w14:textId="77777777" w:rsidTr="0004260E">
        <w:trPr>
          <w:trHeight w:val="736"/>
          <w:jc w:val="center"/>
        </w:trPr>
        <w:tc>
          <w:tcPr>
            <w:tcW w:w="873" w:type="dxa"/>
            <w:shd w:val="clear" w:color="auto" w:fill="FFFFFF"/>
            <w:vAlign w:val="center"/>
          </w:tcPr>
          <w:p w14:paraId="40F29A95" w14:textId="25722F40"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DIPLAN</w:t>
            </w:r>
          </w:p>
        </w:tc>
        <w:tc>
          <w:tcPr>
            <w:tcW w:w="2958" w:type="dxa"/>
            <w:shd w:val="clear" w:color="auto" w:fill="FFFFFF"/>
            <w:vAlign w:val="center"/>
          </w:tcPr>
          <w:p w14:paraId="36211973" w14:textId="67D296F7" w:rsidR="00277CA9" w:rsidRPr="00A37787" w:rsidRDefault="00277CA9" w:rsidP="00277CA9">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10 - Falta de dados e informações no processo de elaboração e conclusão do PNL 2055</w:t>
            </w:r>
          </w:p>
        </w:tc>
        <w:tc>
          <w:tcPr>
            <w:tcW w:w="1122" w:type="dxa"/>
            <w:shd w:val="clear" w:color="auto" w:fill="FFFFFF"/>
            <w:vAlign w:val="center"/>
          </w:tcPr>
          <w:p w14:paraId="2EDA2A05" w14:textId="7AACAF3D"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6" w:type="dxa"/>
            <w:shd w:val="clear" w:color="auto" w:fill="FFFFFF"/>
            <w:vAlign w:val="center"/>
          </w:tcPr>
          <w:p w14:paraId="028AC21C" w14:textId="2F5E7A3F"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204559CE" w14:textId="1D03C890"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64</w:t>
            </w:r>
          </w:p>
        </w:tc>
        <w:tc>
          <w:tcPr>
            <w:tcW w:w="1123" w:type="dxa"/>
            <w:shd w:val="clear" w:color="auto" w:fill="FFFFFF"/>
            <w:vAlign w:val="center"/>
          </w:tcPr>
          <w:p w14:paraId="1F92FF12" w14:textId="535FD9B7"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0,4</w:t>
            </w:r>
          </w:p>
        </w:tc>
        <w:tc>
          <w:tcPr>
            <w:tcW w:w="882" w:type="dxa"/>
            <w:shd w:val="clear" w:color="auto" w:fill="FFFFFF"/>
            <w:vAlign w:val="center"/>
          </w:tcPr>
          <w:p w14:paraId="655007BD" w14:textId="28C67C3C"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25,6</w:t>
            </w:r>
          </w:p>
        </w:tc>
        <w:tc>
          <w:tcPr>
            <w:tcW w:w="637" w:type="dxa"/>
            <w:shd w:val="clear" w:color="auto" w:fill="FFFFFF"/>
            <w:vAlign w:val="center"/>
          </w:tcPr>
          <w:p w14:paraId="4A45D253" w14:textId="76867338"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73A28CDF" w14:textId="32E9E6E6" w:rsidR="00277CA9" w:rsidRPr="00A37787" w:rsidRDefault="00277CA9" w:rsidP="00277CA9">
            <w:pPr>
              <w:jc w:val="center"/>
              <w:rPr>
                <w:rFonts w:ascii="Arial Regular" w:hAnsi="Arial Regular" w:cs="Arial Regular" w:hint="eastAsia"/>
                <w:color w:val="000000"/>
                <w:sz w:val="16"/>
                <w:szCs w:val="16"/>
                <w:lang w:val="pt-BR"/>
              </w:rPr>
            </w:pPr>
          </w:p>
        </w:tc>
      </w:tr>
      <w:tr w:rsidR="00277CA9" w:rsidRPr="00A37787" w14:paraId="4787A530" w14:textId="77777777" w:rsidTr="0004260E">
        <w:trPr>
          <w:trHeight w:val="574"/>
          <w:jc w:val="center"/>
        </w:trPr>
        <w:tc>
          <w:tcPr>
            <w:tcW w:w="873" w:type="dxa"/>
            <w:shd w:val="clear" w:color="auto" w:fill="FFFFFF"/>
            <w:vAlign w:val="center"/>
          </w:tcPr>
          <w:p w14:paraId="65F51065" w14:textId="2DADC858" w:rsidR="00277CA9" w:rsidRPr="00A37787" w:rsidRDefault="00277CA9" w:rsidP="00277CA9">
            <w:pPr>
              <w:jc w:val="center"/>
              <w:rPr>
                <w:rFonts w:ascii="Arial Regular" w:hAnsi="Arial Regular" w:cs="Arial Regular" w:hint="eastAsia"/>
                <w:color w:val="000000"/>
                <w:sz w:val="16"/>
                <w:szCs w:val="16"/>
                <w:lang w:val="pt-BR"/>
              </w:rPr>
            </w:pPr>
            <w:r w:rsidRPr="00312A21">
              <w:rPr>
                <w:rFonts w:ascii="Arial Regular" w:hAnsi="Arial Regular" w:cs="Arial Regular"/>
                <w:color w:val="000000"/>
                <w:sz w:val="16"/>
                <w:szCs w:val="16"/>
                <w:lang w:val="pt-BR"/>
              </w:rPr>
              <w:t>DIPLAN</w:t>
            </w:r>
          </w:p>
        </w:tc>
        <w:tc>
          <w:tcPr>
            <w:tcW w:w="2958" w:type="dxa"/>
            <w:shd w:val="clear" w:color="auto" w:fill="FFFFFF"/>
            <w:vAlign w:val="center"/>
          </w:tcPr>
          <w:p w14:paraId="0582E02A" w14:textId="0AB7F83F" w:rsidR="00277CA9" w:rsidRPr="00A37787" w:rsidRDefault="00277CA9" w:rsidP="00277CA9">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w:t>
            </w:r>
            <w:r w:rsidR="00D8790B">
              <w:rPr>
                <w:rFonts w:ascii="Arial Regular" w:hAnsi="Arial Regular" w:cs="Arial Regular"/>
                <w:color w:val="000000"/>
                <w:sz w:val="16"/>
                <w:szCs w:val="16"/>
                <w:lang w:val="pt-BR"/>
              </w:rPr>
              <w:t>1</w:t>
            </w:r>
            <w:r>
              <w:rPr>
                <w:rFonts w:ascii="Arial Regular" w:hAnsi="Arial Regular" w:cs="Arial Regular"/>
                <w:color w:val="000000"/>
                <w:sz w:val="16"/>
                <w:szCs w:val="16"/>
                <w:lang w:val="pt-BR"/>
              </w:rPr>
              <w:t xml:space="preserve"> - Carteira priorizada de projetos não entregue pelos planos setoriais</w:t>
            </w:r>
          </w:p>
        </w:tc>
        <w:tc>
          <w:tcPr>
            <w:tcW w:w="1122" w:type="dxa"/>
            <w:shd w:val="clear" w:color="auto" w:fill="FFFFFF"/>
            <w:vAlign w:val="center"/>
          </w:tcPr>
          <w:p w14:paraId="08DE6D33" w14:textId="6198CAD5"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580FEB02" w14:textId="3DAA40B2"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w:t>
            </w:r>
          </w:p>
        </w:tc>
        <w:tc>
          <w:tcPr>
            <w:tcW w:w="755" w:type="dxa"/>
            <w:shd w:val="clear" w:color="auto" w:fill="FFFFFF"/>
            <w:vAlign w:val="center"/>
          </w:tcPr>
          <w:p w14:paraId="75B78F61" w14:textId="2FAE52AB"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10</w:t>
            </w:r>
          </w:p>
        </w:tc>
        <w:tc>
          <w:tcPr>
            <w:tcW w:w="1123" w:type="dxa"/>
            <w:shd w:val="clear" w:color="auto" w:fill="FFFFFF"/>
            <w:vAlign w:val="center"/>
          </w:tcPr>
          <w:p w14:paraId="1E046C69" w14:textId="4DA644A2"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2ABFA87A" w14:textId="70904009"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10</w:t>
            </w:r>
          </w:p>
        </w:tc>
        <w:tc>
          <w:tcPr>
            <w:tcW w:w="637" w:type="dxa"/>
            <w:shd w:val="clear" w:color="auto" w:fill="FFFFFF"/>
            <w:vAlign w:val="center"/>
          </w:tcPr>
          <w:p w14:paraId="15AF09DE" w14:textId="0CFCFB14"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771A504E" w14:textId="7EFB7B6D" w:rsidR="00277CA9" w:rsidRPr="00A37787" w:rsidRDefault="00277CA9" w:rsidP="00277CA9">
            <w:pPr>
              <w:jc w:val="center"/>
              <w:rPr>
                <w:rFonts w:ascii="Arial Regular" w:hAnsi="Arial Regular" w:cs="Arial Regular" w:hint="eastAsia"/>
                <w:color w:val="000000"/>
                <w:sz w:val="16"/>
                <w:szCs w:val="16"/>
                <w:lang w:val="pt-BR"/>
              </w:rPr>
            </w:pPr>
          </w:p>
        </w:tc>
      </w:tr>
      <w:tr w:rsidR="00277CA9" w:rsidRPr="00A37787" w14:paraId="158EA4AD" w14:textId="77777777" w:rsidTr="0004260E">
        <w:trPr>
          <w:trHeight w:val="907"/>
          <w:jc w:val="center"/>
        </w:trPr>
        <w:tc>
          <w:tcPr>
            <w:tcW w:w="873" w:type="dxa"/>
            <w:shd w:val="clear" w:color="auto" w:fill="FFFFFF"/>
            <w:vAlign w:val="center"/>
          </w:tcPr>
          <w:p w14:paraId="21D3A581" w14:textId="7EEB9542" w:rsidR="00277CA9" w:rsidRPr="00A37787" w:rsidRDefault="00277CA9" w:rsidP="00277CA9">
            <w:pPr>
              <w:jc w:val="center"/>
              <w:rPr>
                <w:rFonts w:ascii="Arial Regular" w:hAnsi="Arial Regular" w:cs="Arial Regular" w:hint="eastAsia"/>
                <w:color w:val="000000"/>
                <w:sz w:val="16"/>
                <w:szCs w:val="16"/>
                <w:lang w:val="pt-BR"/>
              </w:rPr>
            </w:pPr>
            <w:r w:rsidRPr="00312A21">
              <w:rPr>
                <w:rFonts w:ascii="Arial Regular" w:hAnsi="Arial Regular" w:cs="Arial Regular"/>
                <w:color w:val="000000"/>
                <w:sz w:val="16"/>
                <w:szCs w:val="16"/>
                <w:lang w:val="pt-BR"/>
              </w:rPr>
              <w:t>DIPLAN</w:t>
            </w:r>
          </w:p>
        </w:tc>
        <w:tc>
          <w:tcPr>
            <w:tcW w:w="2958" w:type="dxa"/>
            <w:shd w:val="clear" w:color="auto" w:fill="FFFFFF"/>
            <w:vAlign w:val="center"/>
          </w:tcPr>
          <w:p w14:paraId="4F8119B5" w14:textId="00A2C67A" w:rsidR="00277CA9" w:rsidRPr="00A37787" w:rsidRDefault="00277CA9" w:rsidP="00277CA9">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w:t>
            </w:r>
            <w:r w:rsidR="00D8790B">
              <w:rPr>
                <w:rFonts w:ascii="Arial Regular" w:hAnsi="Arial Regular" w:cs="Arial Regular"/>
                <w:color w:val="000000"/>
                <w:sz w:val="16"/>
                <w:szCs w:val="16"/>
                <w:lang w:val="pt-BR"/>
              </w:rPr>
              <w:t>2</w:t>
            </w:r>
            <w:r>
              <w:rPr>
                <w:rFonts w:ascii="Arial Regular" w:hAnsi="Arial Regular" w:cs="Arial Regular"/>
                <w:color w:val="000000"/>
                <w:sz w:val="16"/>
                <w:szCs w:val="16"/>
                <w:lang w:val="pt-BR"/>
              </w:rPr>
              <w:t xml:space="preserve"> - Paralisação na elaboração/acompanhamento de estruturação de projetos de concessão em andamento</w:t>
            </w:r>
          </w:p>
        </w:tc>
        <w:tc>
          <w:tcPr>
            <w:tcW w:w="1122" w:type="dxa"/>
            <w:shd w:val="clear" w:color="auto" w:fill="FFFFFF"/>
            <w:vAlign w:val="center"/>
          </w:tcPr>
          <w:p w14:paraId="26C41869" w14:textId="07732D89"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4BE93DF3" w14:textId="68A68735"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4DFA69E5" w14:textId="579DDD0F"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1123" w:type="dxa"/>
            <w:shd w:val="clear" w:color="auto" w:fill="FFFFFF"/>
            <w:vAlign w:val="center"/>
          </w:tcPr>
          <w:p w14:paraId="1ABD4F22" w14:textId="5E367C5D"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6B919621" w14:textId="6B4DD58C"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637" w:type="dxa"/>
            <w:shd w:val="clear" w:color="auto" w:fill="FFFFFF"/>
            <w:vAlign w:val="center"/>
          </w:tcPr>
          <w:p w14:paraId="4B395477" w14:textId="24064CEE" w:rsidR="00277CA9" w:rsidRPr="00A37787" w:rsidRDefault="00277CA9" w:rsidP="00277CA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716A4965" w14:textId="77777777" w:rsidR="00277CA9" w:rsidRPr="00A37787" w:rsidRDefault="00277CA9" w:rsidP="00277CA9">
            <w:pPr>
              <w:jc w:val="center"/>
              <w:rPr>
                <w:rFonts w:ascii="Arial Regular" w:hAnsi="Arial Regular" w:cs="Arial Regular" w:hint="eastAsia"/>
                <w:color w:val="000000"/>
                <w:sz w:val="16"/>
                <w:szCs w:val="16"/>
                <w:lang w:val="pt-BR"/>
              </w:rPr>
            </w:pPr>
          </w:p>
        </w:tc>
      </w:tr>
      <w:tr w:rsidR="008C662C" w:rsidRPr="00A37787" w14:paraId="24AE45CB" w14:textId="77777777" w:rsidTr="0004260E">
        <w:trPr>
          <w:trHeight w:val="490"/>
          <w:jc w:val="center"/>
        </w:trPr>
        <w:tc>
          <w:tcPr>
            <w:tcW w:w="8469" w:type="dxa"/>
            <w:gridSpan w:val="7"/>
            <w:shd w:val="clear" w:color="auto" w:fill="DBEEF3"/>
            <w:vAlign w:val="center"/>
          </w:tcPr>
          <w:p w14:paraId="1FDBEB1B" w14:textId="4ACFF3D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Processo de Gestão dos Riscos Estratégicos</w:t>
            </w:r>
          </w:p>
        </w:tc>
        <w:tc>
          <w:tcPr>
            <w:tcW w:w="1267" w:type="dxa"/>
            <w:gridSpan w:val="2"/>
            <w:shd w:val="clear" w:color="auto" w:fill="DBEEF3"/>
            <w:vAlign w:val="center"/>
          </w:tcPr>
          <w:p w14:paraId="52D73237" w14:textId="7777777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Planos de Ação</w:t>
            </w:r>
          </w:p>
        </w:tc>
      </w:tr>
      <w:tr w:rsidR="008C662C" w:rsidRPr="00A37787" w14:paraId="20E80D4C" w14:textId="77777777" w:rsidTr="0004260E">
        <w:trPr>
          <w:trHeight w:val="249"/>
          <w:jc w:val="center"/>
        </w:trPr>
        <w:tc>
          <w:tcPr>
            <w:tcW w:w="873" w:type="dxa"/>
            <w:shd w:val="clear" w:color="auto" w:fill="DBEEF3"/>
            <w:vAlign w:val="center"/>
          </w:tcPr>
          <w:p w14:paraId="4CB8401B" w14:textId="7777777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Unidade</w:t>
            </w:r>
          </w:p>
        </w:tc>
        <w:tc>
          <w:tcPr>
            <w:tcW w:w="2958" w:type="dxa"/>
            <w:shd w:val="clear" w:color="auto" w:fill="DBEEF3"/>
            <w:vAlign w:val="center"/>
          </w:tcPr>
          <w:p w14:paraId="538030F6" w14:textId="0FA10FE0"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Risco</w:t>
            </w:r>
            <w:r w:rsidR="00CE0300">
              <w:rPr>
                <w:rFonts w:ascii="Arial Regular" w:hAnsi="Arial Regular" w:cs="Arial Regular"/>
                <w:b/>
                <w:bCs/>
                <w:color w:val="000000"/>
                <w:sz w:val="16"/>
                <w:szCs w:val="16"/>
                <w:lang w:val="pt-BR"/>
              </w:rPr>
              <w:t>s e Oportunidades</w:t>
            </w:r>
          </w:p>
        </w:tc>
        <w:tc>
          <w:tcPr>
            <w:tcW w:w="1122" w:type="dxa"/>
            <w:shd w:val="clear" w:color="auto" w:fill="DBEEF3"/>
            <w:vAlign w:val="center"/>
          </w:tcPr>
          <w:p w14:paraId="77E32F72" w14:textId="7777777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Probabilidade</w:t>
            </w:r>
          </w:p>
        </w:tc>
        <w:tc>
          <w:tcPr>
            <w:tcW w:w="756" w:type="dxa"/>
            <w:shd w:val="clear" w:color="auto" w:fill="DBEEF3"/>
            <w:vAlign w:val="center"/>
          </w:tcPr>
          <w:p w14:paraId="61A01FB3" w14:textId="7777777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Impacto</w:t>
            </w:r>
          </w:p>
        </w:tc>
        <w:tc>
          <w:tcPr>
            <w:tcW w:w="755" w:type="dxa"/>
            <w:shd w:val="clear" w:color="auto" w:fill="DBEEF3"/>
            <w:vAlign w:val="center"/>
          </w:tcPr>
          <w:p w14:paraId="56ECF675" w14:textId="7777777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Risco Inerente</w:t>
            </w:r>
          </w:p>
        </w:tc>
        <w:tc>
          <w:tcPr>
            <w:tcW w:w="1123" w:type="dxa"/>
            <w:shd w:val="clear" w:color="auto" w:fill="DBEEF3"/>
            <w:vAlign w:val="center"/>
          </w:tcPr>
          <w:p w14:paraId="5BB7DDF0" w14:textId="7777777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RC – Risco de Controle</w:t>
            </w:r>
          </w:p>
        </w:tc>
        <w:tc>
          <w:tcPr>
            <w:tcW w:w="882" w:type="dxa"/>
            <w:shd w:val="clear" w:color="auto" w:fill="DBEEF3"/>
            <w:vAlign w:val="center"/>
          </w:tcPr>
          <w:p w14:paraId="37CA2E8F" w14:textId="7777777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Risco Residual</w:t>
            </w:r>
          </w:p>
        </w:tc>
        <w:tc>
          <w:tcPr>
            <w:tcW w:w="637" w:type="dxa"/>
            <w:shd w:val="clear" w:color="auto" w:fill="DBEEF3"/>
            <w:vAlign w:val="center"/>
          </w:tcPr>
          <w:p w14:paraId="6268ECC7" w14:textId="7777777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Sim</w:t>
            </w:r>
          </w:p>
        </w:tc>
        <w:tc>
          <w:tcPr>
            <w:tcW w:w="630" w:type="dxa"/>
            <w:shd w:val="clear" w:color="auto" w:fill="DBEEF3"/>
            <w:vAlign w:val="center"/>
          </w:tcPr>
          <w:p w14:paraId="6E507D69" w14:textId="77777777" w:rsidR="008C662C" w:rsidRPr="00A37787" w:rsidRDefault="008C662C" w:rsidP="007B0F1A">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Não</w:t>
            </w:r>
          </w:p>
        </w:tc>
      </w:tr>
      <w:tr w:rsidR="0048781E" w:rsidRPr="00A37787" w14:paraId="7243AC69" w14:textId="77777777" w:rsidTr="0004260E">
        <w:trPr>
          <w:trHeight w:val="737"/>
          <w:jc w:val="center"/>
        </w:trPr>
        <w:tc>
          <w:tcPr>
            <w:tcW w:w="873" w:type="dxa"/>
            <w:shd w:val="clear" w:color="auto" w:fill="FFFFFF"/>
            <w:vAlign w:val="center"/>
          </w:tcPr>
          <w:p w14:paraId="6ADC937F" w14:textId="2F5B1ACF" w:rsidR="0048781E" w:rsidRPr="00A37787" w:rsidRDefault="0048781E" w:rsidP="0048781E">
            <w:pPr>
              <w:jc w:val="center"/>
              <w:rPr>
                <w:rFonts w:ascii="Arial Regular" w:hAnsi="Arial Regular" w:cs="Arial Regular" w:hint="eastAsia"/>
                <w:color w:val="000000"/>
                <w:sz w:val="16"/>
                <w:szCs w:val="16"/>
                <w:lang w:val="pt-BR"/>
              </w:rPr>
            </w:pPr>
            <w:bookmarkStart w:id="128" w:name="_Hlk130467553"/>
            <w:r>
              <w:rPr>
                <w:rFonts w:ascii="Arial Regular" w:hAnsi="Arial Regular" w:cs="Arial Regular"/>
                <w:color w:val="000000"/>
                <w:sz w:val="16"/>
                <w:szCs w:val="16"/>
                <w:lang w:val="pt-BR"/>
              </w:rPr>
              <w:t>DIMEI</w:t>
            </w:r>
          </w:p>
        </w:tc>
        <w:tc>
          <w:tcPr>
            <w:tcW w:w="2958" w:type="dxa"/>
            <w:shd w:val="clear" w:color="auto" w:fill="FFFFFF"/>
            <w:vAlign w:val="center"/>
          </w:tcPr>
          <w:p w14:paraId="2B135DCF" w14:textId="000A73A3" w:rsidR="0048781E" w:rsidRPr="00A37787" w:rsidRDefault="0048781E" w:rsidP="0048781E">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13 - Não formalização da participação da Infra S.A. no empreendimento do DT-e</w:t>
            </w:r>
          </w:p>
        </w:tc>
        <w:tc>
          <w:tcPr>
            <w:tcW w:w="1122" w:type="dxa"/>
            <w:shd w:val="clear" w:color="auto" w:fill="FFFFFF"/>
            <w:vAlign w:val="center"/>
          </w:tcPr>
          <w:p w14:paraId="2102A38B" w14:textId="71D5DD80"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7D48E110" w14:textId="349F6858"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6FEF0D48" w14:textId="6272C0B9"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1123" w:type="dxa"/>
            <w:shd w:val="clear" w:color="auto" w:fill="FFFFFF"/>
            <w:vAlign w:val="center"/>
          </w:tcPr>
          <w:p w14:paraId="40DD87B4" w14:textId="6758615B"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0DABEAAC" w14:textId="449BCC54"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637" w:type="dxa"/>
            <w:shd w:val="clear" w:color="auto" w:fill="FFFFFF"/>
            <w:vAlign w:val="center"/>
          </w:tcPr>
          <w:p w14:paraId="175679A4" w14:textId="27FA9E6A"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6B85420C" w14:textId="77777777" w:rsidR="0048781E" w:rsidRPr="00A37787" w:rsidRDefault="0048781E" w:rsidP="0048781E">
            <w:pPr>
              <w:jc w:val="center"/>
              <w:rPr>
                <w:rFonts w:ascii="Arial Regular" w:hAnsi="Arial Regular" w:cs="Arial Regular" w:hint="eastAsia"/>
                <w:color w:val="000000"/>
                <w:sz w:val="16"/>
                <w:szCs w:val="16"/>
                <w:lang w:val="pt-BR"/>
              </w:rPr>
            </w:pPr>
          </w:p>
        </w:tc>
      </w:tr>
      <w:tr w:rsidR="0048781E" w:rsidRPr="00A37787" w14:paraId="46DF73D1" w14:textId="77777777" w:rsidTr="0004260E">
        <w:trPr>
          <w:trHeight w:val="737"/>
          <w:jc w:val="center"/>
        </w:trPr>
        <w:tc>
          <w:tcPr>
            <w:tcW w:w="873" w:type="dxa"/>
            <w:shd w:val="clear" w:color="auto" w:fill="FFFFFF"/>
            <w:vAlign w:val="center"/>
          </w:tcPr>
          <w:p w14:paraId="46C2A863" w14:textId="207E5D8C" w:rsidR="0048781E" w:rsidRPr="00A37787" w:rsidRDefault="0048781E" w:rsidP="0048781E">
            <w:pPr>
              <w:jc w:val="center"/>
              <w:rPr>
                <w:rFonts w:ascii="Arial Regular" w:hAnsi="Arial Regular" w:cs="Arial Regular" w:hint="eastAsia"/>
                <w:color w:val="000000"/>
                <w:sz w:val="16"/>
                <w:szCs w:val="16"/>
                <w:lang w:val="pt-BR"/>
              </w:rPr>
            </w:pPr>
            <w:r w:rsidRPr="00244897">
              <w:rPr>
                <w:rFonts w:ascii="Arial Regular" w:hAnsi="Arial Regular" w:cs="Arial Regular"/>
                <w:color w:val="000000"/>
                <w:sz w:val="16"/>
                <w:szCs w:val="16"/>
                <w:lang w:val="pt-BR"/>
              </w:rPr>
              <w:t>DIMEI</w:t>
            </w:r>
          </w:p>
        </w:tc>
        <w:tc>
          <w:tcPr>
            <w:tcW w:w="2958" w:type="dxa"/>
            <w:shd w:val="clear" w:color="auto" w:fill="FFFFFF"/>
            <w:vAlign w:val="center"/>
          </w:tcPr>
          <w:p w14:paraId="34C2B9D4" w14:textId="34BDC5BD" w:rsidR="0048781E" w:rsidRPr="00A37787" w:rsidRDefault="0048781E" w:rsidP="0048781E">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14 - Não dispor dos recursos e meios necessários para implantação do DT-e</w:t>
            </w:r>
          </w:p>
        </w:tc>
        <w:tc>
          <w:tcPr>
            <w:tcW w:w="1122" w:type="dxa"/>
            <w:shd w:val="clear" w:color="auto" w:fill="FFFFFF"/>
            <w:vAlign w:val="center"/>
          </w:tcPr>
          <w:p w14:paraId="2D5FC804" w14:textId="59809E06"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4E891EAA" w14:textId="19A3B7A9"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10</w:t>
            </w:r>
          </w:p>
        </w:tc>
        <w:tc>
          <w:tcPr>
            <w:tcW w:w="755" w:type="dxa"/>
            <w:shd w:val="clear" w:color="auto" w:fill="FFFFFF"/>
            <w:vAlign w:val="center"/>
          </w:tcPr>
          <w:p w14:paraId="7D6A3818" w14:textId="24F86027"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50</w:t>
            </w:r>
          </w:p>
        </w:tc>
        <w:tc>
          <w:tcPr>
            <w:tcW w:w="1123" w:type="dxa"/>
            <w:shd w:val="clear" w:color="auto" w:fill="FFFFFF"/>
            <w:vAlign w:val="center"/>
          </w:tcPr>
          <w:p w14:paraId="6EF6F6D6" w14:textId="678D796E"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13687558" w14:textId="580DFE4E"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50</w:t>
            </w:r>
          </w:p>
        </w:tc>
        <w:tc>
          <w:tcPr>
            <w:tcW w:w="637" w:type="dxa"/>
            <w:shd w:val="clear" w:color="auto" w:fill="FFFFFF"/>
            <w:vAlign w:val="center"/>
          </w:tcPr>
          <w:p w14:paraId="296A5F5A" w14:textId="2BE1E322"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70D8C3E1" w14:textId="77777777" w:rsidR="0048781E" w:rsidRPr="00A37787" w:rsidRDefault="0048781E" w:rsidP="0048781E">
            <w:pPr>
              <w:jc w:val="center"/>
              <w:rPr>
                <w:rFonts w:ascii="Arial Regular" w:hAnsi="Arial Regular" w:cs="Arial Regular" w:hint="eastAsia"/>
                <w:color w:val="000000"/>
                <w:sz w:val="16"/>
                <w:szCs w:val="16"/>
                <w:lang w:val="pt-BR"/>
              </w:rPr>
            </w:pPr>
          </w:p>
        </w:tc>
      </w:tr>
      <w:tr w:rsidR="0048781E" w:rsidRPr="00A37787" w14:paraId="487D1146" w14:textId="77777777" w:rsidTr="0004260E">
        <w:trPr>
          <w:trHeight w:val="737"/>
          <w:jc w:val="center"/>
        </w:trPr>
        <w:tc>
          <w:tcPr>
            <w:tcW w:w="873" w:type="dxa"/>
            <w:shd w:val="clear" w:color="auto" w:fill="FFFFFF"/>
            <w:vAlign w:val="center"/>
          </w:tcPr>
          <w:p w14:paraId="6DF48D56" w14:textId="2AD798AE" w:rsidR="0048781E" w:rsidRPr="00A37787" w:rsidRDefault="0048781E" w:rsidP="0048781E">
            <w:pPr>
              <w:jc w:val="center"/>
              <w:rPr>
                <w:rFonts w:ascii="Arial Regular" w:hAnsi="Arial Regular" w:cs="Arial Regular" w:hint="eastAsia"/>
                <w:color w:val="000000"/>
                <w:sz w:val="16"/>
                <w:szCs w:val="16"/>
                <w:lang w:val="pt-BR"/>
              </w:rPr>
            </w:pPr>
            <w:r w:rsidRPr="00244897">
              <w:rPr>
                <w:rFonts w:ascii="Arial Regular" w:hAnsi="Arial Regular" w:cs="Arial Regular"/>
                <w:color w:val="000000"/>
                <w:sz w:val="16"/>
                <w:szCs w:val="16"/>
                <w:lang w:val="pt-BR"/>
              </w:rPr>
              <w:t>DIMEI</w:t>
            </w:r>
          </w:p>
        </w:tc>
        <w:tc>
          <w:tcPr>
            <w:tcW w:w="2958" w:type="dxa"/>
            <w:shd w:val="clear" w:color="auto" w:fill="FFFFFF"/>
            <w:vAlign w:val="center"/>
          </w:tcPr>
          <w:p w14:paraId="59DF1E8B" w14:textId="5AE68050" w:rsidR="0048781E" w:rsidRPr="00A37787" w:rsidRDefault="0048781E" w:rsidP="0048781E">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Tático 23 - Prestação de serviços inadequada e não entrega de produtos ao cliente</w:t>
            </w:r>
          </w:p>
        </w:tc>
        <w:tc>
          <w:tcPr>
            <w:tcW w:w="1122" w:type="dxa"/>
            <w:shd w:val="clear" w:color="auto" w:fill="FFFFFF"/>
            <w:vAlign w:val="center"/>
          </w:tcPr>
          <w:p w14:paraId="5FA38F8A" w14:textId="767B80F3"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20C68131" w14:textId="7B0EE7A1"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7A570964" w14:textId="05D90759"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1123" w:type="dxa"/>
            <w:shd w:val="clear" w:color="auto" w:fill="FFFFFF"/>
            <w:vAlign w:val="center"/>
          </w:tcPr>
          <w:p w14:paraId="7810444D" w14:textId="71FB9E8C"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23192B4C" w14:textId="5CFE4A0F"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637" w:type="dxa"/>
            <w:shd w:val="clear" w:color="auto" w:fill="FFFFFF"/>
            <w:vAlign w:val="center"/>
          </w:tcPr>
          <w:p w14:paraId="179EB6B0" w14:textId="226BFC31" w:rsidR="0048781E" w:rsidRPr="00A37787" w:rsidRDefault="0048781E"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3ED33AA1" w14:textId="77777777" w:rsidR="0048781E" w:rsidRPr="00A37787" w:rsidRDefault="0048781E" w:rsidP="0048781E">
            <w:pPr>
              <w:jc w:val="center"/>
              <w:rPr>
                <w:rFonts w:ascii="Arial Regular" w:hAnsi="Arial Regular" w:cs="Arial Regular" w:hint="eastAsia"/>
                <w:color w:val="000000"/>
                <w:sz w:val="16"/>
                <w:szCs w:val="16"/>
                <w:lang w:val="pt-BR"/>
              </w:rPr>
            </w:pPr>
          </w:p>
        </w:tc>
      </w:tr>
      <w:tr w:rsidR="0048781E" w:rsidRPr="00A37787" w14:paraId="22220F16" w14:textId="77777777" w:rsidTr="0004260E">
        <w:trPr>
          <w:trHeight w:val="737"/>
          <w:jc w:val="center"/>
        </w:trPr>
        <w:tc>
          <w:tcPr>
            <w:tcW w:w="873" w:type="dxa"/>
            <w:shd w:val="clear" w:color="auto" w:fill="FFFFFF"/>
            <w:vAlign w:val="center"/>
          </w:tcPr>
          <w:p w14:paraId="547E9381" w14:textId="2C09165E" w:rsidR="0048781E" w:rsidRPr="00A37787" w:rsidRDefault="0048781E" w:rsidP="0048781E">
            <w:pPr>
              <w:jc w:val="center"/>
              <w:rPr>
                <w:rFonts w:ascii="Arial Regular" w:hAnsi="Arial Regular" w:cs="Arial Regular" w:hint="eastAsia"/>
                <w:color w:val="000000"/>
                <w:sz w:val="16"/>
                <w:szCs w:val="16"/>
                <w:lang w:val="pt-BR"/>
              </w:rPr>
            </w:pPr>
            <w:r w:rsidRPr="00244897">
              <w:rPr>
                <w:rFonts w:ascii="Arial Regular" w:hAnsi="Arial Regular" w:cs="Arial Regular"/>
                <w:color w:val="000000"/>
                <w:sz w:val="16"/>
                <w:szCs w:val="16"/>
                <w:lang w:val="pt-BR"/>
              </w:rPr>
              <w:t>DIMEI</w:t>
            </w:r>
          </w:p>
        </w:tc>
        <w:tc>
          <w:tcPr>
            <w:tcW w:w="2958" w:type="dxa"/>
            <w:shd w:val="clear" w:color="auto" w:fill="FFFFFF"/>
            <w:vAlign w:val="center"/>
          </w:tcPr>
          <w:p w14:paraId="16ED98ED" w14:textId="77B08DB7" w:rsidR="0048781E" w:rsidRPr="00A37787" w:rsidRDefault="0048781E" w:rsidP="0048781E">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 xml:space="preserve">Tático 24 - </w:t>
            </w:r>
            <w:r>
              <w:rPr>
                <w:rFonts w:ascii="Arial Regular" w:hAnsi="Arial Regular" w:cs="Arial Regular" w:hint="eastAsia"/>
                <w:color w:val="000000"/>
                <w:sz w:val="16"/>
                <w:szCs w:val="16"/>
                <w:lang w:val="pt-BR"/>
              </w:rPr>
              <w:t>Fragilidades</w:t>
            </w:r>
            <w:r>
              <w:rPr>
                <w:rFonts w:ascii="Arial Regular" w:hAnsi="Arial Regular" w:cs="Arial Regular"/>
                <w:color w:val="000000"/>
                <w:sz w:val="16"/>
                <w:szCs w:val="16"/>
                <w:lang w:val="pt-BR"/>
              </w:rPr>
              <w:t xml:space="preserve"> na estruturação da empresa para a prestação de serviços especializados e consultoria</w:t>
            </w:r>
          </w:p>
        </w:tc>
        <w:tc>
          <w:tcPr>
            <w:tcW w:w="1122" w:type="dxa"/>
            <w:shd w:val="clear" w:color="auto" w:fill="FFFFFF"/>
            <w:vAlign w:val="center"/>
          </w:tcPr>
          <w:p w14:paraId="34108681" w14:textId="13D35F4E"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w:t>
            </w:r>
          </w:p>
        </w:tc>
        <w:tc>
          <w:tcPr>
            <w:tcW w:w="756" w:type="dxa"/>
            <w:shd w:val="clear" w:color="auto" w:fill="FFFFFF"/>
            <w:vAlign w:val="center"/>
          </w:tcPr>
          <w:p w14:paraId="7904C47F" w14:textId="2EFBDF8C"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46F340D6" w14:textId="14E7D3B8"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40</w:t>
            </w:r>
          </w:p>
        </w:tc>
        <w:tc>
          <w:tcPr>
            <w:tcW w:w="1123" w:type="dxa"/>
            <w:shd w:val="clear" w:color="auto" w:fill="FFFFFF"/>
            <w:vAlign w:val="center"/>
          </w:tcPr>
          <w:p w14:paraId="7D0B1F97" w14:textId="37E3C6EE"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0,6</w:t>
            </w:r>
          </w:p>
        </w:tc>
        <w:tc>
          <w:tcPr>
            <w:tcW w:w="882" w:type="dxa"/>
            <w:shd w:val="clear" w:color="auto" w:fill="FFFFFF"/>
            <w:vAlign w:val="center"/>
          </w:tcPr>
          <w:p w14:paraId="2EC7D97F" w14:textId="70D3EDFE" w:rsidR="0048781E" w:rsidRPr="00A37787" w:rsidRDefault="000B26C7"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16</w:t>
            </w:r>
          </w:p>
        </w:tc>
        <w:tc>
          <w:tcPr>
            <w:tcW w:w="637" w:type="dxa"/>
            <w:shd w:val="clear" w:color="auto" w:fill="FFFFFF"/>
            <w:vAlign w:val="center"/>
          </w:tcPr>
          <w:p w14:paraId="43EF9782" w14:textId="3B69E650" w:rsidR="0048781E" w:rsidRPr="00A37787" w:rsidRDefault="00B703B3"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59941CCF" w14:textId="77777777" w:rsidR="0048781E" w:rsidRPr="00A37787" w:rsidRDefault="0048781E" w:rsidP="0048781E">
            <w:pPr>
              <w:jc w:val="center"/>
              <w:rPr>
                <w:rFonts w:ascii="Arial Regular" w:hAnsi="Arial Regular" w:cs="Arial Regular" w:hint="eastAsia"/>
                <w:color w:val="000000"/>
                <w:sz w:val="16"/>
                <w:szCs w:val="16"/>
                <w:lang w:val="pt-BR"/>
              </w:rPr>
            </w:pPr>
          </w:p>
        </w:tc>
      </w:tr>
      <w:tr w:rsidR="0048781E" w:rsidRPr="00A37787" w14:paraId="4C6C66C7" w14:textId="77777777" w:rsidTr="0004260E">
        <w:trPr>
          <w:trHeight w:val="907"/>
          <w:jc w:val="center"/>
        </w:trPr>
        <w:tc>
          <w:tcPr>
            <w:tcW w:w="873" w:type="dxa"/>
            <w:shd w:val="clear" w:color="auto" w:fill="FFFFFF"/>
            <w:vAlign w:val="center"/>
          </w:tcPr>
          <w:p w14:paraId="29444552" w14:textId="73ABCEBD" w:rsidR="0048781E" w:rsidRPr="00A37787" w:rsidRDefault="0048781E" w:rsidP="0048781E">
            <w:pPr>
              <w:jc w:val="center"/>
              <w:rPr>
                <w:rFonts w:ascii="Arial Regular" w:hAnsi="Arial Regular" w:cs="Arial Regular" w:hint="eastAsia"/>
                <w:color w:val="000000"/>
                <w:sz w:val="16"/>
                <w:szCs w:val="16"/>
                <w:lang w:val="pt-BR"/>
              </w:rPr>
            </w:pPr>
            <w:r w:rsidRPr="00244897">
              <w:rPr>
                <w:rFonts w:ascii="Arial Regular" w:hAnsi="Arial Regular" w:cs="Arial Regular"/>
                <w:color w:val="000000"/>
                <w:sz w:val="16"/>
                <w:szCs w:val="16"/>
                <w:lang w:val="pt-BR"/>
              </w:rPr>
              <w:t>DIMEI</w:t>
            </w:r>
          </w:p>
        </w:tc>
        <w:tc>
          <w:tcPr>
            <w:tcW w:w="2958" w:type="dxa"/>
            <w:shd w:val="clear" w:color="auto" w:fill="FFFFFF"/>
            <w:vAlign w:val="center"/>
          </w:tcPr>
          <w:p w14:paraId="3B241097" w14:textId="26BE7D10" w:rsidR="0048781E" w:rsidRPr="00A37787" w:rsidRDefault="0048781E" w:rsidP="0048781E">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Tático 25 - Ausência de instrumentos para fortalecimento da utilidade estratégica do Observatório Nacional de Transporte e Logística (ONTL)</w:t>
            </w:r>
          </w:p>
        </w:tc>
        <w:tc>
          <w:tcPr>
            <w:tcW w:w="1122" w:type="dxa"/>
            <w:shd w:val="clear" w:color="auto" w:fill="FFFFFF"/>
            <w:vAlign w:val="center"/>
          </w:tcPr>
          <w:p w14:paraId="719D345D" w14:textId="28FDD753" w:rsidR="0048781E" w:rsidRPr="00A37787" w:rsidRDefault="00B703B3"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6" w:type="dxa"/>
            <w:shd w:val="clear" w:color="auto" w:fill="FFFFFF"/>
            <w:vAlign w:val="center"/>
          </w:tcPr>
          <w:p w14:paraId="36EEC6E0" w14:textId="2D3A5615" w:rsidR="0048781E" w:rsidRPr="00A37787" w:rsidRDefault="00B703B3"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8</w:t>
            </w:r>
          </w:p>
        </w:tc>
        <w:tc>
          <w:tcPr>
            <w:tcW w:w="755" w:type="dxa"/>
            <w:shd w:val="clear" w:color="auto" w:fill="FFFFFF"/>
            <w:vAlign w:val="center"/>
          </w:tcPr>
          <w:p w14:paraId="01505938" w14:textId="0C030E11" w:rsidR="0048781E" w:rsidRPr="00A37787" w:rsidRDefault="00B703B3"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64</w:t>
            </w:r>
          </w:p>
        </w:tc>
        <w:tc>
          <w:tcPr>
            <w:tcW w:w="1123" w:type="dxa"/>
            <w:shd w:val="clear" w:color="auto" w:fill="FFFFFF"/>
            <w:vAlign w:val="center"/>
          </w:tcPr>
          <w:p w14:paraId="027B64A8" w14:textId="6C3F4C35" w:rsidR="0048781E" w:rsidRPr="00A37787" w:rsidRDefault="00B703B3"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w:t>
            </w:r>
          </w:p>
        </w:tc>
        <w:tc>
          <w:tcPr>
            <w:tcW w:w="882" w:type="dxa"/>
            <w:shd w:val="clear" w:color="auto" w:fill="FFFFFF"/>
            <w:vAlign w:val="center"/>
          </w:tcPr>
          <w:p w14:paraId="52D1340F" w14:textId="79BBF9C5" w:rsidR="0048781E" w:rsidRPr="00A37787" w:rsidRDefault="00B703B3"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64</w:t>
            </w:r>
          </w:p>
        </w:tc>
        <w:tc>
          <w:tcPr>
            <w:tcW w:w="637" w:type="dxa"/>
            <w:shd w:val="clear" w:color="auto" w:fill="FFFFFF"/>
            <w:vAlign w:val="center"/>
          </w:tcPr>
          <w:p w14:paraId="3EC6FD2D" w14:textId="68B56CB1" w:rsidR="0048781E" w:rsidRPr="00A37787" w:rsidRDefault="00B703B3" w:rsidP="0048781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X</w:t>
            </w:r>
          </w:p>
        </w:tc>
        <w:tc>
          <w:tcPr>
            <w:tcW w:w="630" w:type="dxa"/>
            <w:shd w:val="clear" w:color="auto" w:fill="FFFFFF"/>
            <w:vAlign w:val="center"/>
          </w:tcPr>
          <w:p w14:paraId="72EB6AC8" w14:textId="77777777" w:rsidR="0048781E" w:rsidRPr="00A37787" w:rsidRDefault="0048781E" w:rsidP="0048781E">
            <w:pPr>
              <w:jc w:val="center"/>
              <w:rPr>
                <w:rFonts w:ascii="Arial Regular" w:hAnsi="Arial Regular" w:cs="Arial Regular" w:hint="eastAsia"/>
                <w:color w:val="000000"/>
                <w:sz w:val="16"/>
                <w:szCs w:val="16"/>
                <w:lang w:val="pt-BR"/>
              </w:rPr>
            </w:pPr>
          </w:p>
        </w:tc>
      </w:tr>
    </w:tbl>
    <w:p w14:paraId="0F58ACB0" w14:textId="02CB8DD8" w:rsidR="000C40B9" w:rsidRPr="00043F00" w:rsidRDefault="00425223" w:rsidP="00DE17AB">
      <w:pPr>
        <w:pStyle w:val="Legenda"/>
        <w:spacing w:before="240"/>
        <w:jc w:val="center"/>
        <w:rPr>
          <w:rFonts w:ascii="Arial Regular" w:hAnsi="Arial Regular" w:cstheme="minorHAnsi"/>
          <w:sz w:val="24"/>
        </w:rPr>
      </w:pPr>
      <w:bookmarkStart w:id="129" w:name="_Toc130486555"/>
      <w:bookmarkEnd w:id="128"/>
      <w:r w:rsidRPr="00043F00">
        <w:rPr>
          <w:rFonts w:ascii="Arial Regular" w:hAnsi="Arial Regular"/>
        </w:rPr>
        <w:lastRenderedPageBreak/>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7</w:t>
      </w:r>
      <w:r w:rsidRPr="00043F00">
        <w:rPr>
          <w:rFonts w:ascii="Arial Regular" w:hAnsi="Arial Regular"/>
          <w:noProof/>
        </w:rPr>
        <w:fldChar w:fldCharType="end"/>
      </w:r>
      <w:r w:rsidRPr="00043F00">
        <w:rPr>
          <w:rFonts w:ascii="Arial Regular" w:hAnsi="Arial Regular"/>
        </w:rPr>
        <w:t xml:space="preserve"> </w:t>
      </w:r>
      <w:r w:rsidR="00223630" w:rsidRPr="00043F00">
        <w:rPr>
          <w:rFonts w:ascii="Arial Regular" w:hAnsi="Arial Regular"/>
        </w:rPr>
        <w:t>–</w:t>
      </w:r>
      <w:r w:rsidRPr="00043F00">
        <w:rPr>
          <w:rFonts w:ascii="Arial Regular" w:hAnsi="Arial Regular"/>
        </w:rPr>
        <w:t xml:space="preserve"> Probabilidade, impacto, nível de confiança (risco de controle) e nível de risco residual</w:t>
      </w:r>
      <w:bookmarkEnd w:id="129"/>
    </w:p>
    <w:p w14:paraId="52880C09" w14:textId="30A20DE6" w:rsidR="000C40B9" w:rsidRDefault="000C40B9" w:rsidP="00595C6C">
      <w:pPr>
        <w:spacing w:line="360" w:lineRule="auto"/>
        <w:ind w:firstLine="420"/>
        <w:rPr>
          <w:rFonts w:ascii="Arial Regular" w:hAnsi="Arial Regular" w:cstheme="minorHAnsi" w:hint="eastAsia"/>
          <w:szCs w:val="21"/>
          <w:lang w:val="pt-BR"/>
        </w:rPr>
      </w:pPr>
      <w:r w:rsidRPr="00043F00">
        <w:rPr>
          <w:rFonts w:ascii="Arial Regular" w:eastAsia="Arial Regular" w:hAnsi="Arial Regular" w:cs="Arial Regular"/>
          <w:szCs w:val="21"/>
          <w:lang w:val="pt-BR"/>
        </w:rPr>
        <w:t>Seguem as principais fontes de riscos internas e/ou externas associadas às causas dos eventos de riscos e as informações dos planos de tratamento com os controles internos implementados ou em</w:t>
      </w:r>
      <w:r w:rsidRPr="00043F00">
        <w:rPr>
          <w:rFonts w:ascii="Arial Regular" w:hAnsi="Arial Regular" w:cstheme="minorHAnsi"/>
          <w:szCs w:val="21"/>
          <w:lang w:val="pt-BR"/>
        </w:rPr>
        <w:t xml:space="preserve"> implementação.</w:t>
      </w:r>
    </w:p>
    <w:p w14:paraId="4B47C03C" w14:textId="5850ED4E" w:rsidR="00CF1A6E" w:rsidRDefault="00CF1A6E" w:rsidP="00595C6C">
      <w:pPr>
        <w:spacing w:line="360" w:lineRule="auto"/>
        <w:ind w:firstLine="420"/>
        <w:rPr>
          <w:rFonts w:ascii="Arial Regular" w:hAnsi="Arial Regular" w:cstheme="minorHAnsi" w:hint="eastAsia"/>
          <w:szCs w:val="21"/>
          <w:lang w:val="pt-BR"/>
        </w:rPr>
      </w:pPr>
    </w:p>
    <w:tbl>
      <w:tblPr>
        <w:tblStyle w:val="Tabelacomgrade"/>
        <w:tblW w:w="5000" w:type="pct"/>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ayout w:type="fixed"/>
        <w:tblCellMar>
          <w:left w:w="28" w:type="dxa"/>
          <w:right w:w="28" w:type="dxa"/>
        </w:tblCellMar>
        <w:tblLook w:val="04A0" w:firstRow="1" w:lastRow="0" w:firstColumn="1" w:lastColumn="0" w:noHBand="0" w:noVBand="1"/>
      </w:tblPr>
      <w:tblGrid>
        <w:gridCol w:w="1706"/>
        <w:gridCol w:w="2751"/>
        <w:gridCol w:w="3016"/>
        <w:gridCol w:w="1131"/>
        <w:gridCol w:w="1132"/>
      </w:tblGrid>
      <w:tr w:rsidR="00422E5C" w:rsidRPr="00A37787" w14:paraId="28DD1B89" w14:textId="77777777" w:rsidTr="0004260E">
        <w:trPr>
          <w:trHeight w:val="490"/>
          <w:jc w:val="center"/>
        </w:trPr>
        <w:tc>
          <w:tcPr>
            <w:tcW w:w="7473" w:type="dxa"/>
            <w:gridSpan w:val="3"/>
            <w:shd w:val="clear" w:color="auto" w:fill="DBEEF3"/>
            <w:vAlign w:val="center"/>
          </w:tcPr>
          <w:p w14:paraId="3FC324ED" w14:textId="18D0E36A" w:rsidR="00CF1A6E" w:rsidRPr="00A37787" w:rsidRDefault="004F3BE5" w:rsidP="007B0F1A">
            <w:pPr>
              <w:jc w:val="center"/>
              <w:rPr>
                <w:rFonts w:ascii="Arial Regular" w:hAnsi="Arial Regular" w:cs="Arial Regular" w:hint="eastAsia"/>
                <w:b/>
                <w:bCs/>
                <w:color w:val="000000"/>
                <w:sz w:val="16"/>
                <w:szCs w:val="16"/>
                <w:lang w:val="pt-BR"/>
              </w:rPr>
            </w:pPr>
            <w:r w:rsidRPr="004F3BE5">
              <w:rPr>
                <w:rFonts w:ascii="Arial Regular" w:hAnsi="Arial Regular" w:cs="Arial Regular"/>
                <w:b/>
                <w:bCs/>
                <w:color w:val="000000"/>
                <w:sz w:val="16"/>
                <w:szCs w:val="16"/>
                <w:lang w:val="pt-BR"/>
              </w:rPr>
              <w:t>Planos de Tratamento - Riscos Estratégicos</w:t>
            </w:r>
          </w:p>
        </w:tc>
        <w:tc>
          <w:tcPr>
            <w:tcW w:w="2263" w:type="dxa"/>
            <w:gridSpan w:val="2"/>
            <w:shd w:val="clear" w:color="auto" w:fill="DBEEF3"/>
            <w:vAlign w:val="center"/>
          </w:tcPr>
          <w:p w14:paraId="3C6C7BFB" w14:textId="184B0FE6" w:rsidR="00CF1A6E" w:rsidRPr="00A37787" w:rsidRDefault="00B703B3" w:rsidP="007B0F1A">
            <w:pPr>
              <w:jc w:val="center"/>
              <w:rPr>
                <w:rFonts w:ascii="Arial Regular" w:hAnsi="Arial Regular" w:cs="Arial Regular" w:hint="eastAsia"/>
                <w:b/>
                <w:bCs/>
                <w:color w:val="000000"/>
                <w:sz w:val="16"/>
                <w:szCs w:val="16"/>
                <w:lang w:val="pt-BR"/>
              </w:rPr>
            </w:pPr>
            <w:r>
              <w:rPr>
                <w:rFonts w:ascii="Arial Regular" w:hAnsi="Arial Regular" w:cs="Arial Regular"/>
                <w:b/>
                <w:bCs/>
                <w:color w:val="000000"/>
                <w:sz w:val="16"/>
                <w:szCs w:val="16"/>
                <w:lang w:val="pt-BR"/>
              </w:rPr>
              <w:t>Situação</w:t>
            </w:r>
          </w:p>
        </w:tc>
      </w:tr>
      <w:tr w:rsidR="004F202D" w:rsidRPr="00A37787" w14:paraId="77EAE86F" w14:textId="77777777" w:rsidTr="0004260E">
        <w:trPr>
          <w:trHeight w:val="249"/>
          <w:jc w:val="center"/>
        </w:trPr>
        <w:tc>
          <w:tcPr>
            <w:tcW w:w="1706" w:type="dxa"/>
            <w:shd w:val="clear" w:color="auto" w:fill="DBEEF3"/>
            <w:vAlign w:val="center"/>
          </w:tcPr>
          <w:p w14:paraId="5E81ECE4" w14:textId="2C6F7A6B" w:rsidR="004F202D" w:rsidRPr="00A37787" w:rsidRDefault="004F202D" w:rsidP="006E65FD">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Risco Estratégico</w:t>
            </w:r>
          </w:p>
        </w:tc>
        <w:tc>
          <w:tcPr>
            <w:tcW w:w="2751" w:type="dxa"/>
            <w:shd w:val="clear" w:color="auto" w:fill="DBEEF3"/>
            <w:vAlign w:val="center"/>
          </w:tcPr>
          <w:p w14:paraId="602BF9A8" w14:textId="3F7669B9" w:rsidR="004F202D" w:rsidRPr="00A37787" w:rsidRDefault="00B703B3" w:rsidP="006E65FD">
            <w:pPr>
              <w:jc w:val="center"/>
              <w:rPr>
                <w:rFonts w:ascii="Arial Regular" w:hAnsi="Arial Regular" w:cs="Arial Regular" w:hint="eastAsia"/>
                <w:b/>
                <w:bCs/>
                <w:color w:val="000000"/>
                <w:sz w:val="16"/>
                <w:szCs w:val="16"/>
                <w:lang w:val="pt-BR"/>
              </w:rPr>
            </w:pPr>
            <w:r>
              <w:rPr>
                <w:rFonts w:ascii="Arial Regular" w:hAnsi="Arial Regular" w:cs="Arial Regular"/>
                <w:b/>
                <w:bCs/>
                <w:color w:val="000000"/>
                <w:sz w:val="16"/>
                <w:szCs w:val="16"/>
                <w:lang w:val="pt-BR"/>
              </w:rPr>
              <w:t>Causas</w:t>
            </w:r>
          </w:p>
        </w:tc>
        <w:tc>
          <w:tcPr>
            <w:tcW w:w="3016" w:type="dxa"/>
            <w:shd w:val="clear" w:color="auto" w:fill="DBEEF3"/>
            <w:vAlign w:val="center"/>
          </w:tcPr>
          <w:p w14:paraId="5F3D94A9" w14:textId="2C339D96" w:rsidR="004F202D" w:rsidRPr="00A37787" w:rsidRDefault="00B703B3" w:rsidP="006E65FD">
            <w:pPr>
              <w:jc w:val="center"/>
              <w:rPr>
                <w:rFonts w:ascii="Arial Regular" w:hAnsi="Arial Regular" w:cs="Arial Regular" w:hint="eastAsia"/>
                <w:b/>
                <w:bCs/>
                <w:color w:val="000000"/>
                <w:sz w:val="16"/>
                <w:szCs w:val="16"/>
                <w:lang w:val="pt-BR"/>
              </w:rPr>
            </w:pPr>
            <w:r>
              <w:rPr>
                <w:rFonts w:ascii="Arial Regular" w:hAnsi="Arial Regular" w:cs="Arial Regular"/>
                <w:b/>
                <w:bCs/>
                <w:color w:val="000000"/>
                <w:sz w:val="16"/>
                <w:szCs w:val="16"/>
                <w:lang w:val="pt-BR"/>
              </w:rPr>
              <w:t>Ações/Controles Internos</w:t>
            </w:r>
          </w:p>
        </w:tc>
        <w:tc>
          <w:tcPr>
            <w:tcW w:w="1131" w:type="dxa"/>
            <w:shd w:val="clear" w:color="auto" w:fill="DBEEF3"/>
            <w:vAlign w:val="center"/>
          </w:tcPr>
          <w:p w14:paraId="587D1280" w14:textId="0AF70F70" w:rsidR="004F202D" w:rsidRPr="00A37787" w:rsidRDefault="00997D2C" w:rsidP="003573D9">
            <w:pPr>
              <w:jc w:val="center"/>
              <w:rPr>
                <w:rFonts w:ascii="Arial Regular" w:hAnsi="Arial Regular" w:cs="Arial Regular" w:hint="eastAsia"/>
                <w:b/>
                <w:bCs/>
                <w:color w:val="000000"/>
                <w:sz w:val="16"/>
                <w:szCs w:val="16"/>
                <w:lang w:val="pt-BR"/>
              </w:rPr>
            </w:pPr>
            <w:r w:rsidRPr="00997D2C">
              <w:rPr>
                <w:rFonts w:ascii="Arial Regular" w:hAnsi="Arial Regular" w:cs="Arial Regular" w:hint="eastAsia"/>
                <w:b/>
                <w:bCs/>
                <w:color w:val="70AD47" w:themeColor="accent6"/>
                <w:sz w:val="30"/>
                <w:szCs w:val="30"/>
                <w:lang w:val="pt-BR"/>
              </w:rPr>
              <w:sym w:font="Webdings" w:char="F061"/>
            </w:r>
          </w:p>
        </w:tc>
        <w:tc>
          <w:tcPr>
            <w:tcW w:w="1132" w:type="dxa"/>
            <w:shd w:val="clear" w:color="auto" w:fill="DBEEF3"/>
            <w:vAlign w:val="center"/>
          </w:tcPr>
          <w:p w14:paraId="513BA30C" w14:textId="223AF5FB" w:rsidR="004F202D" w:rsidRPr="00A37787" w:rsidRDefault="00C32A7C" w:rsidP="006E65FD">
            <w:pPr>
              <w:jc w:val="center"/>
              <w:rPr>
                <w:rFonts w:ascii="Arial Regular" w:hAnsi="Arial Regular" w:cs="Arial Regular" w:hint="eastAsia"/>
                <w:b/>
                <w:bCs/>
                <w:color w:val="000000"/>
                <w:sz w:val="16"/>
                <w:szCs w:val="16"/>
                <w:lang w:val="pt-BR"/>
              </w:rPr>
            </w:pPr>
            <w:r w:rsidRPr="00C32A7C">
              <w:rPr>
                <w:rFonts w:ascii="Arial Regular" w:hAnsi="Arial Regular" w:cs="Arial Regular"/>
                <w:b/>
                <w:bCs/>
                <w:color w:val="FF0000"/>
                <w:sz w:val="24"/>
                <w:lang w:val="pt-BR"/>
              </w:rPr>
              <w:sym w:font="Wingdings 2" w:char="F0D2"/>
            </w:r>
          </w:p>
        </w:tc>
      </w:tr>
      <w:tr w:rsidR="003678BE" w:rsidRPr="00A37787" w14:paraId="3F4D94AD" w14:textId="77777777" w:rsidTr="0004260E">
        <w:trPr>
          <w:trHeight w:val="552"/>
          <w:jc w:val="center"/>
        </w:trPr>
        <w:tc>
          <w:tcPr>
            <w:tcW w:w="1706" w:type="dxa"/>
            <w:vMerge w:val="restart"/>
            <w:shd w:val="clear" w:color="auto" w:fill="FFFFFF"/>
            <w:vAlign w:val="center"/>
          </w:tcPr>
          <w:p w14:paraId="07D9EC85" w14:textId="49A0FEB0" w:rsidR="003678BE" w:rsidRPr="00A37787" w:rsidRDefault="003678BE" w:rsidP="006E65FD">
            <w:pPr>
              <w:jc w:val="left"/>
              <w:rPr>
                <w:rFonts w:ascii="Arial Regular" w:hAnsi="Arial Regular" w:cs="Arial Regular" w:hint="eastAsia"/>
                <w:color w:val="000000"/>
                <w:sz w:val="16"/>
                <w:szCs w:val="16"/>
                <w:lang w:val="pt-BR"/>
              </w:rPr>
            </w:pPr>
            <w:r w:rsidRPr="00A37787">
              <w:rPr>
                <w:rFonts w:ascii="Arial Regular" w:hAnsi="Arial Regular" w:cs="Arial Regular"/>
                <w:color w:val="000000"/>
                <w:sz w:val="16"/>
                <w:szCs w:val="16"/>
                <w:lang w:val="pt-BR"/>
              </w:rPr>
              <w:t>R</w:t>
            </w:r>
            <w:r>
              <w:rPr>
                <w:rFonts w:ascii="Arial Regular" w:hAnsi="Arial Regular" w:cs="Arial Regular"/>
                <w:color w:val="000000"/>
                <w:sz w:val="16"/>
                <w:szCs w:val="16"/>
                <w:lang w:val="pt-BR"/>
              </w:rPr>
              <w:t>is</w:t>
            </w:r>
            <w:r w:rsidRPr="00A37787">
              <w:rPr>
                <w:rFonts w:ascii="Arial Regular" w:hAnsi="Arial Regular" w:cs="Arial Regular"/>
                <w:color w:val="000000"/>
                <w:sz w:val="16"/>
                <w:szCs w:val="16"/>
                <w:lang w:val="pt-BR"/>
              </w:rPr>
              <w:t xml:space="preserve">co </w:t>
            </w:r>
            <w:r>
              <w:rPr>
                <w:rFonts w:ascii="Arial Regular" w:hAnsi="Arial Regular" w:cs="Arial Regular"/>
                <w:color w:val="000000"/>
                <w:sz w:val="16"/>
                <w:szCs w:val="16"/>
                <w:lang w:val="pt-BR"/>
              </w:rPr>
              <w:t>Estratégico</w:t>
            </w:r>
            <w:r w:rsidRPr="00A37787">
              <w:rPr>
                <w:rFonts w:ascii="Arial Regular" w:hAnsi="Arial Regular" w:cs="Arial Regular"/>
                <w:color w:val="000000"/>
                <w:sz w:val="16"/>
                <w:szCs w:val="16"/>
                <w:lang w:val="pt-BR"/>
              </w:rPr>
              <w:t xml:space="preserve"> 1 - Orçamento Insuficiente</w:t>
            </w:r>
          </w:p>
        </w:tc>
        <w:tc>
          <w:tcPr>
            <w:tcW w:w="2751" w:type="dxa"/>
            <w:vMerge w:val="restart"/>
            <w:shd w:val="clear" w:color="auto" w:fill="FFFFFF"/>
            <w:vAlign w:val="center"/>
          </w:tcPr>
          <w:p w14:paraId="18B0BDF1" w14:textId="7DF3DCA7" w:rsidR="003678BE" w:rsidRDefault="003678BE" w:rsidP="003678BE">
            <w:pPr>
              <w:rPr>
                <w:rFonts w:ascii="Arial Regular" w:hAnsi="Arial Regular" w:cs="Arial Regular" w:hint="eastAsia"/>
                <w:color w:val="000000"/>
                <w:sz w:val="16"/>
                <w:szCs w:val="16"/>
                <w:lang w:val="pt-BR"/>
              </w:rPr>
            </w:pPr>
            <w:r w:rsidRPr="004227B3">
              <w:rPr>
                <w:rFonts w:ascii="Arial Regular" w:hAnsi="Arial Regular" w:cs="Arial Regular"/>
                <w:color w:val="000000"/>
                <w:sz w:val="16"/>
                <w:szCs w:val="16"/>
                <w:lang w:val="pt-BR"/>
              </w:rPr>
              <w:t xml:space="preserve">1) Falta de </w:t>
            </w:r>
            <w:r w:rsidR="004227B3" w:rsidRPr="004227B3">
              <w:rPr>
                <w:rFonts w:ascii="Arial Regular" w:hAnsi="Arial Regular" w:cs="Arial Regular"/>
                <w:color w:val="000000"/>
                <w:sz w:val="16"/>
                <w:szCs w:val="16"/>
                <w:lang w:val="pt-BR"/>
              </w:rPr>
              <w:t>orçamento suficiente</w:t>
            </w:r>
            <w:r w:rsidR="00727E6B">
              <w:rPr>
                <w:rFonts w:ascii="Arial Regular" w:hAnsi="Arial Regular" w:cs="Arial Regular"/>
                <w:color w:val="000000"/>
                <w:sz w:val="16"/>
                <w:szCs w:val="16"/>
                <w:lang w:val="pt-BR"/>
              </w:rPr>
              <w:t xml:space="preserve"> na </w:t>
            </w:r>
            <w:r w:rsidR="00BC55C6">
              <w:rPr>
                <w:rFonts w:ascii="Arial Regular" w:hAnsi="Arial Regular" w:cs="Arial Regular"/>
                <w:color w:val="000000"/>
                <w:sz w:val="16"/>
                <w:szCs w:val="16"/>
                <w:lang w:val="pt-BR"/>
              </w:rPr>
              <w:t>LOA para cumprimento das metas de execução física da FIOL</w:t>
            </w:r>
          </w:p>
          <w:p w14:paraId="5BA15411" w14:textId="17CCF831" w:rsidR="008D657A" w:rsidRDefault="008D657A" w:rsidP="003678B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Planejamento adequado das obras</w:t>
            </w:r>
          </w:p>
          <w:p w14:paraId="1F1E9DAE" w14:textId="5F868D88" w:rsidR="008D657A" w:rsidRDefault="008D657A" w:rsidP="003678B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Gestão da execução orçamentária ineficiente</w:t>
            </w:r>
          </w:p>
          <w:p w14:paraId="33FB011A" w14:textId="49949870" w:rsidR="008D657A" w:rsidRDefault="008D657A" w:rsidP="003678B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 Corte orçamentário</w:t>
            </w:r>
          </w:p>
          <w:p w14:paraId="13D16530" w14:textId="24D2D692" w:rsidR="008D657A" w:rsidRPr="004227B3" w:rsidRDefault="008D657A" w:rsidP="003678B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 Baixa performance das áreas finalísticas</w:t>
            </w:r>
          </w:p>
        </w:tc>
        <w:tc>
          <w:tcPr>
            <w:tcW w:w="3016" w:type="dxa"/>
            <w:shd w:val="clear" w:color="auto" w:fill="FFFFFF"/>
            <w:vAlign w:val="center"/>
          </w:tcPr>
          <w:p w14:paraId="6A26620D" w14:textId="07BC7AB3" w:rsidR="003678BE" w:rsidRPr="00A37787" w:rsidRDefault="0061610E" w:rsidP="00166510">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Elaboração da Política de Planejamento de Obras</w:t>
            </w:r>
          </w:p>
        </w:tc>
        <w:tc>
          <w:tcPr>
            <w:tcW w:w="1131" w:type="dxa"/>
            <w:shd w:val="clear" w:color="auto" w:fill="FFFFFF"/>
            <w:vAlign w:val="center"/>
          </w:tcPr>
          <w:p w14:paraId="5D8C8F2C" w14:textId="20BF5BA4" w:rsidR="003678BE" w:rsidRPr="00A37787" w:rsidRDefault="003678BE" w:rsidP="003573D9">
            <w:pPr>
              <w:jc w:val="center"/>
              <w:rPr>
                <w:rFonts w:ascii="Arial Regular" w:hAnsi="Arial Regular" w:cs="Arial Regular" w:hint="eastAsia"/>
                <w:color w:val="000000"/>
                <w:sz w:val="16"/>
                <w:szCs w:val="16"/>
                <w:lang w:val="pt-BR"/>
              </w:rPr>
            </w:pPr>
          </w:p>
        </w:tc>
        <w:tc>
          <w:tcPr>
            <w:tcW w:w="1132" w:type="dxa"/>
            <w:shd w:val="clear" w:color="auto" w:fill="FFFFFF"/>
            <w:vAlign w:val="center"/>
          </w:tcPr>
          <w:p w14:paraId="745D6DE3" w14:textId="1A64EC3D" w:rsidR="003678BE" w:rsidRPr="00A37787" w:rsidRDefault="00C32A7C" w:rsidP="006E65FD">
            <w:pPr>
              <w:jc w:val="center"/>
              <w:rPr>
                <w:rFonts w:ascii="Arial Regular" w:hAnsi="Arial Regular" w:cs="Arial Regular" w:hint="eastAsia"/>
                <w:color w:val="000000"/>
                <w:sz w:val="16"/>
                <w:szCs w:val="16"/>
                <w:lang w:val="pt-BR"/>
              </w:rPr>
            </w:pPr>
            <w:r w:rsidRPr="00C32A7C">
              <w:rPr>
                <w:rFonts w:ascii="Arial Regular" w:hAnsi="Arial Regular" w:cs="Arial Regular"/>
                <w:b/>
                <w:bCs/>
                <w:color w:val="FF0000"/>
                <w:sz w:val="24"/>
                <w:lang w:val="pt-BR"/>
              </w:rPr>
              <w:sym w:font="Wingdings 2" w:char="F0D2"/>
            </w:r>
          </w:p>
        </w:tc>
      </w:tr>
      <w:tr w:rsidR="00C32A7C" w:rsidRPr="00A37787" w14:paraId="28EE8888" w14:textId="77777777" w:rsidTr="0004260E">
        <w:trPr>
          <w:trHeight w:val="552"/>
          <w:jc w:val="center"/>
        </w:trPr>
        <w:tc>
          <w:tcPr>
            <w:tcW w:w="1706" w:type="dxa"/>
            <w:vMerge/>
            <w:shd w:val="clear" w:color="auto" w:fill="FFFFFF"/>
            <w:vAlign w:val="center"/>
          </w:tcPr>
          <w:p w14:paraId="0912B797" w14:textId="77777777" w:rsidR="00C32A7C" w:rsidRPr="00A37787" w:rsidRDefault="00C32A7C" w:rsidP="00C32A7C">
            <w:pPr>
              <w:jc w:val="left"/>
              <w:rPr>
                <w:rFonts w:ascii="Arial Regular" w:hAnsi="Arial Regular" w:cs="Arial Regular" w:hint="eastAsia"/>
                <w:color w:val="000000"/>
                <w:sz w:val="16"/>
                <w:szCs w:val="16"/>
                <w:lang w:val="pt-BR"/>
              </w:rPr>
            </w:pPr>
          </w:p>
        </w:tc>
        <w:tc>
          <w:tcPr>
            <w:tcW w:w="2751" w:type="dxa"/>
            <w:vMerge/>
            <w:shd w:val="clear" w:color="auto" w:fill="FFFFFF"/>
            <w:vAlign w:val="center"/>
          </w:tcPr>
          <w:p w14:paraId="2E19C3A5" w14:textId="77777777" w:rsidR="00C32A7C" w:rsidRPr="00A37787" w:rsidRDefault="00C32A7C" w:rsidP="00C32A7C">
            <w:pPr>
              <w:jc w:val="center"/>
              <w:rPr>
                <w:rFonts w:ascii="Arial Regular" w:hAnsi="Arial Regular" w:cs="Arial Regular" w:hint="eastAsia"/>
                <w:color w:val="000000"/>
                <w:sz w:val="16"/>
                <w:szCs w:val="16"/>
                <w:lang w:val="pt-BR"/>
              </w:rPr>
            </w:pPr>
          </w:p>
        </w:tc>
        <w:tc>
          <w:tcPr>
            <w:tcW w:w="3016" w:type="dxa"/>
            <w:shd w:val="clear" w:color="auto" w:fill="FFFFFF"/>
            <w:vAlign w:val="center"/>
          </w:tcPr>
          <w:p w14:paraId="2D7355BA" w14:textId="17035EB5" w:rsidR="00C32A7C" w:rsidRPr="00A37787" w:rsidRDefault="00C32A7C" w:rsidP="00C32A7C">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Sala de situação da DIREX para avaliação da execução orçamentária periódica</w:t>
            </w:r>
          </w:p>
        </w:tc>
        <w:tc>
          <w:tcPr>
            <w:tcW w:w="1131" w:type="dxa"/>
            <w:shd w:val="clear" w:color="auto" w:fill="FFFFFF"/>
            <w:vAlign w:val="center"/>
          </w:tcPr>
          <w:p w14:paraId="3CAC90AB" w14:textId="5FFBFB5D" w:rsidR="00C32A7C" w:rsidRPr="00A37787" w:rsidRDefault="00C32A7C" w:rsidP="003573D9">
            <w:pPr>
              <w:jc w:val="center"/>
              <w:rPr>
                <w:rFonts w:ascii="Arial Regular" w:hAnsi="Arial Regular" w:cs="Arial Regular" w:hint="eastAsia"/>
                <w:color w:val="000000"/>
                <w:sz w:val="16"/>
                <w:szCs w:val="16"/>
                <w:lang w:val="pt-BR"/>
              </w:rPr>
            </w:pPr>
            <w:r w:rsidRPr="00997D2C">
              <w:rPr>
                <w:rFonts w:ascii="Arial Regular" w:hAnsi="Arial Regular" w:cs="Arial Regular" w:hint="eastAsia"/>
                <w:b/>
                <w:bCs/>
                <w:color w:val="70AD47" w:themeColor="accent6"/>
                <w:sz w:val="30"/>
                <w:szCs w:val="30"/>
                <w:lang w:val="pt-BR"/>
              </w:rPr>
              <w:sym w:font="Webdings" w:char="F061"/>
            </w:r>
          </w:p>
        </w:tc>
        <w:tc>
          <w:tcPr>
            <w:tcW w:w="1132" w:type="dxa"/>
            <w:shd w:val="clear" w:color="auto" w:fill="FFFFFF"/>
            <w:vAlign w:val="center"/>
          </w:tcPr>
          <w:p w14:paraId="4336D0A1" w14:textId="77777777" w:rsidR="00C32A7C" w:rsidRPr="00A37787" w:rsidRDefault="00C32A7C" w:rsidP="00C32A7C">
            <w:pPr>
              <w:jc w:val="center"/>
              <w:rPr>
                <w:rFonts w:ascii="Arial Regular" w:hAnsi="Arial Regular" w:cs="Arial Regular" w:hint="eastAsia"/>
                <w:color w:val="000000"/>
                <w:sz w:val="16"/>
                <w:szCs w:val="16"/>
                <w:lang w:val="pt-BR"/>
              </w:rPr>
            </w:pPr>
          </w:p>
        </w:tc>
      </w:tr>
      <w:tr w:rsidR="00C32A7C" w:rsidRPr="00A37787" w14:paraId="2DD9E51E" w14:textId="77777777" w:rsidTr="0004260E">
        <w:trPr>
          <w:trHeight w:val="552"/>
          <w:jc w:val="center"/>
        </w:trPr>
        <w:tc>
          <w:tcPr>
            <w:tcW w:w="1706" w:type="dxa"/>
            <w:vMerge/>
            <w:shd w:val="clear" w:color="auto" w:fill="FFFFFF"/>
            <w:vAlign w:val="center"/>
          </w:tcPr>
          <w:p w14:paraId="3F34C6BE" w14:textId="77777777" w:rsidR="00C32A7C" w:rsidRPr="00A37787" w:rsidRDefault="00C32A7C" w:rsidP="00C32A7C">
            <w:pPr>
              <w:jc w:val="left"/>
              <w:rPr>
                <w:rFonts w:ascii="Arial Regular" w:hAnsi="Arial Regular" w:cs="Arial Regular" w:hint="eastAsia"/>
                <w:color w:val="000000"/>
                <w:sz w:val="16"/>
                <w:szCs w:val="16"/>
                <w:lang w:val="pt-BR"/>
              </w:rPr>
            </w:pPr>
          </w:p>
        </w:tc>
        <w:tc>
          <w:tcPr>
            <w:tcW w:w="2751" w:type="dxa"/>
            <w:vMerge/>
            <w:shd w:val="clear" w:color="auto" w:fill="FFFFFF"/>
            <w:vAlign w:val="center"/>
          </w:tcPr>
          <w:p w14:paraId="66B93C37" w14:textId="77777777" w:rsidR="00C32A7C" w:rsidRPr="00A37787" w:rsidRDefault="00C32A7C" w:rsidP="00C32A7C">
            <w:pPr>
              <w:jc w:val="center"/>
              <w:rPr>
                <w:rFonts w:ascii="Arial Regular" w:hAnsi="Arial Regular" w:cs="Arial Regular" w:hint="eastAsia"/>
                <w:color w:val="000000"/>
                <w:sz w:val="16"/>
                <w:szCs w:val="16"/>
                <w:lang w:val="pt-BR"/>
              </w:rPr>
            </w:pPr>
          </w:p>
        </w:tc>
        <w:tc>
          <w:tcPr>
            <w:tcW w:w="3016" w:type="dxa"/>
            <w:shd w:val="clear" w:color="auto" w:fill="FFFFFF"/>
            <w:vAlign w:val="center"/>
          </w:tcPr>
          <w:p w14:paraId="6B47F7F9" w14:textId="45A0B4F0" w:rsidR="00C32A7C" w:rsidRPr="00A37787" w:rsidRDefault="00C32A7C" w:rsidP="00C32A7C">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Planejamento e remanejamento bimestral de recursos orçamentários, considerando as diretrizes do MINFRA e estratégias da DIREX</w:t>
            </w:r>
          </w:p>
        </w:tc>
        <w:tc>
          <w:tcPr>
            <w:tcW w:w="1131" w:type="dxa"/>
            <w:shd w:val="clear" w:color="auto" w:fill="FFFFFF"/>
            <w:vAlign w:val="center"/>
          </w:tcPr>
          <w:p w14:paraId="4300FE2C" w14:textId="60E6FA45" w:rsidR="00C32A7C" w:rsidRPr="00A37787" w:rsidRDefault="00C32A7C" w:rsidP="003573D9">
            <w:pPr>
              <w:jc w:val="center"/>
              <w:rPr>
                <w:rFonts w:ascii="Arial Regular" w:hAnsi="Arial Regular" w:cs="Arial Regular" w:hint="eastAsia"/>
                <w:color w:val="000000"/>
                <w:sz w:val="16"/>
                <w:szCs w:val="16"/>
                <w:lang w:val="pt-BR"/>
              </w:rPr>
            </w:pPr>
            <w:r w:rsidRPr="00997D2C">
              <w:rPr>
                <w:rFonts w:ascii="Arial Regular" w:hAnsi="Arial Regular" w:cs="Arial Regular" w:hint="eastAsia"/>
                <w:b/>
                <w:bCs/>
                <w:color w:val="70AD47" w:themeColor="accent6"/>
                <w:sz w:val="30"/>
                <w:szCs w:val="30"/>
                <w:lang w:val="pt-BR"/>
              </w:rPr>
              <w:sym w:font="Webdings" w:char="F061"/>
            </w:r>
          </w:p>
        </w:tc>
        <w:tc>
          <w:tcPr>
            <w:tcW w:w="1132" w:type="dxa"/>
            <w:shd w:val="clear" w:color="auto" w:fill="FFFFFF"/>
            <w:vAlign w:val="center"/>
          </w:tcPr>
          <w:p w14:paraId="1823BB6C" w14:textId="77777777" w:rsidR="00C32A7C" w:rsidRPr="00A37787" w:rsidRDefault="00C32A7C" w:rsidP="00C32A7C">
            <w:pPr>
              <w:jc w:val="center"/>
              <w:rPr>
                <w:rFonts w:ascii="Arial Regular" w:hAnsi="Arial Regular" w:cs="Arial Regular" w:hint="eastAsia"/>
                <w:color w:val="000000"/>
                <w:sz w:val="16"/>
                <w:szCs w:val="16"/>
                <w:lang w:val="pt-BR"/>
              </w:rPr>
            </w:pPr>
          </w:p>
        </w:tc>
      </w:tr>
      <w:tr w:rsidR="00C32A7C" w:rsidRPr="00A37787" w14:paraId="762149D3" w14:textId="77777777" w:rsidTr="0004260E">
        <w:trPr>
          <w:trHeight w:val="552"/>
          <w:jc w:val="center"/>
        </w:trPr>
        <w:tc>
          <w:tcPr>
            <w:tcW w:w="1706" w:type="dxa"/>
            <w:vMerge/>
            <w:shd w:val="clear" w:color="auto" w:fill="FFFFFF"/>
            <w:vAlign w:val="center"/>
          </w:tcPr>
          <w:p w14:paraId="2208CB07" w14:textId="77777777" w:rsidR="00C32A7C" w:rsidRPr="00A37787" w:rsidRDefault="00C32A7C" w:rsidP="00C32A7C">
            <w:pPr>
              <w:jc w:val="left"/>
              <w:rPr>
                <w:rFonts w:ascii="Arial Regular" w:hAnsi="Arial Regular" w:cs="Arial Regular" w:hint="eastAsia"/>
                <w:color w:val="000000"/>
                <w:sz w:val="16"/>
                <w:szCs w:val="16"/>
                <w:lang w:val="pt-BR"/>
              </w:rPr>
            </w:pPr>
          </w:p>
        </w:tc>
        <w:tc>
          <w:tcPr>
            <w:tcW w:w="2751" w:type="dxa"/>
            <w:vMerge/>
            <w:shd w:val="clear" w:color="auto" w:fill="FFFFFF"/>
            <w:vAlign w:val="center"/>
          </w:tcPr>
          <w:p w14:paraId="46617E6B" w14:textId="77777777" w:rsidR="00C32A7C" w:rsidRPr="00A37787" w:rsidRDefault="00C32A7C" w:rsidP="00C32A7C">
            <w:pPr>
              <w:jc w:val="center"/>
              <w:rPr>
                <w:rFonts w:ascii="Arial Regular" w:hAnsi="Arial Regular" w:cs="Arial Regular" w:hint="eastAsia"/>
                <w:color w:val="000000"/>
                <w:sz w:val="16"/>
                <w:szCs w:val="16"/>
                <w:lang w:val="pt-BR"/>
              </w:rPr>
            </w:pPr>
          </w:p>
        </w:tc>
        <w:tc>
          <w:tcPr>
            <w:tcW w:w="3016" w:type="dxa"/>
            <w:shd w:val="clear" w:color="auto" w:fill="FFFFFF"/>
            <w:vAlign w:val="center"/>
          </w:tcPr>
          <w:p w14:paraId="253BB586" w14:textId="02D28030" w:rsidR="00C32A7C" w:rsidRPr="00A37787" w:rsidRDefault="00C32A7C" w:rsidP="00C32A7C">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Atualização do conjunto de normativos administrativos</w:t>
            </w:r>
          </w:p>
        </w:tc>
        <w:tc>
          <w:tcPr>
            <w:tcW w:w="1131" w:type="dxa"/>
            <w:shd w:val="clear" w:color="auto" w:fill="FFFFFF"/>
            <w:vAlign w:val="center"/>
          </w:tcPr>
          <w:p w14:paraId="7EAFA9AC" w14:textId="47BA2EF6" w:rsidR="00C32A7C" w:rsidRPr="00A37787" w:rsidRDefault="00C32A7C" w:rsidP="003573D9">
            <w:pPr>
              <w:jc w:val="center"/>
              <w:rPr>
                <w:rFonts w:ascii="Arial Regular" w:hAnsi="Arial Regular" w:cs="Arial Regular" w:hint="eastAsia"/>
                <w:color w:val="000000"/>
                <w:sz w:val="16"/>
                <w:szCs w:val="16"/>
                <w:lang w:val="pt-BR"/>
              </w:rPr>
            </w:pPr>
          </w:p>
        </w:tc>
        <w:tc>
          <w:tcPr>
            <w:tcW w:w="1132" w:type="dxa"/>
            <w:shd w:val="clear" w:color="auto" w:fill="FFFFFF"/>
            <w:vAlign w:val="center"/>
          </w:tcPr>
          <w:p w14:paraId="340D1D14" w14:textId="02E653F3" w:rsidR="00C32A7C" w:rsidRPr="00A37787" w:rsidRDefault="00C32A7C" w:rsidP="00C32A7C">
            <w:pPr>
              <w:jc w:val="center"/>
              <w:rPr>
                <w:rFonts w:ascii="Arial Regular" w:hAnsi="Arial Regular" w:cs="Arial Regular" w:hint="eastAsia"/>
                <w:color w:val="000000"/>
                <w:sz w:val="16"/>
                <w:szCs w:val="16"/>
                <w:lang w:val="pt-BR"/>
              </w:rPr>
            </w:pPr>
            <w:r w:rsidRPr="00B517CA">
              <w:rPr>
                <w:rFonts w:ascii="Arial Regular" w:hAnsi="Arial Regular" w:cs="Arial Regular"/>
                <w:b/>
                <w:bCs/>
                <w:color w:val="FF0000"/>
                <w:sz w:val="24"/>
                <w:lang w:val="pt-BR"/>
              </w:rPr>
              <w:sym w:font="Wingdings 2" w:char="F0D2"/>
            </w:r>
          </w:p>
        </w:tc>
      </w:tr>
      <w:tr w:rsidR="00C32A7C" w:rsidRPr="00A37787" w14:paraId="46E2E635" w14:textId="77777777" w:rsidTr="0004260E">
        <w:trPr>
          <w:trHeight w:val="552"/>
          <w:jc w:val="center"/>
        </w:trPr>
        <w:tc>
          <w:tcPr>
            <w:tcW w:w="1706" w:type="dxa"/>
            <w:vMerge/>
            <w:shd w:val="clear" w:color="auto" w:fill="FFFFFF"/>
            <w:vAlign w:val="center"/>
          </w:tcPr>
          <w:p w14:paraId="1B1D59C8" w14:textId="77777777" w:rsidR="00C32A7C" w:rsidRPr="00A37787" w:rsidRDefault="00C32A7C" w:rsidP="00C32A7C">
            <w:pPr>
              <w:jc w:val="left"/>
              <w:rPr>
                <w:rFonts w:ascii="Arial Regular" w:hAnsi="Arial Regular" w:cs="Arial Regular" w:hint="eastAsia"/>
                <w:color w:val="000000"/>
                <w:sz w:val="16"/>
                <w:szCs w:val="16"/>
                <w:lang w:val="pt-BR"/>
              </w:rPr>
            </w:pPr>
          </w:p>
        </w:tc>
        <w:tc>
          <w:tcPr>
            <w:tcW w:w="2751" w:type="dxa"/>
            <w:vMerge/>
            <w:shd w:val="clear" w:color="auto" w:fill="FFFFFF"/>
            <w:vAlign w:val="center"/>
          </w:tcPr>
          <w:p w14:paraId="500A10B7" w14:textId="77777777" w:rsidR="00C32A7C" w:rsidRPr="00A37787" w:rsidRDefault="00C32A7C" w:rsidP="00C32A7C">
            <w:pPr>
              <w:jc w:val="center"/>
              <w:rPr>
                <w:rFonts w:ascii="Arial Regular" w:hAnsi="Arial Regular" w:cs="Arial Regular" w:hint="eastAsia"/>
                <w:color w:val="000000"/>
                <w:sz w:val="16"/>
                <w:szCs w:val="16"/>
                <w:lang w:val="pt-BR"/>
              </w:rPr>
            </w:pPr>
          </w:p>
        </w:tc>
        <w:tc>
          <w:tcPr>
            <w:tcW w:w="3016" w:type="dxa"/>
            <w:shd w:val="clear" w:color="auto" w:fill="FFFFFF"/>
            <w:vAlign w:val="center"/>
          </w:tcPr>
          <w:p w14:paraId="2D302C20" w14:textId="091D9143" w:rsidR="00C32A7C" w:rsidRPr="00A37787" w:rsidRDefault="00C32A7C" w:rsidP="00C32A7C">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Execução do plano de atuação institucional</w:t>
            </w:r>
          </w:p>
        </w:tc>
        <w:tc>
          <w:tcPr>
            <w:tcW w:w="1131" w:type="dxa"/>
            <w:shd w:val="clear" w:color="auto" w:fill="FFFFFF"/>
            <w:vAlign w:val="center"/>
          </w:tcPr>
          <w:p w14:paraId="2C1993D4" w14:textId="7F7F686B" w:rsidR="00C32A7C" w:rsidRPr="00A37787" w:rsidRDefault="00C32A7C" w:rsidP="003573D9">
            <w:pPr>
              <w:jc w:val="center"/>
              <w:rPr>
                <w:rFonts w:ascii="Arial Regular" w:hAnsi="Arial Regular" w:cs="Arial Regular" w:hint="eastAsia"/>
                <w:color w:val="000000"/>
                <w:sz w:val="16"/>
                <w:szCs w:val="16"/>
                <w:lang w:val="pt-BR"/>
              </w:rPr>
            </w:pPr>
          </w:p>
        </w:tc>
        <w:tc>
          <w:tcPr>
            <w:tcW w:w="1132" w:type="dxa"/>
            <w:shd w:val="clear" w:color="auto" w:fill="FFFFFF"/>
            <w:vAlign w:val="center"/>
          </w:tcPr>
          <w:p w14:paraId="6C48FB70" w14:textId="7CA67575" w:rsidR="00C32A7C" w:rsidRPr="00A37787" w:rsidRDefault="00C32A7C" w:rsidP="00C32A7C">
            <w:pPr>
              <w:jc w:val="center"/>
              <w:rPr>
                <w:rFonts w:ascii="Arial Regular" w:hAnsi="Arial Regular" w:cs="Arial Regular" w:hint="eastAsia"/>
                <w:color w:val="000000"/>
                <w:sz w:val="16"/>
                <w:szCs w:val="16"/>
                <w:lang w:val="pt-BR"/>
              </w:rPr>
            </w:pPr>
            <w:r w:rsidRPr="00B517CA">
              <w:rPr>
                <w:rFonts w:ascii="Arial Regular" w:hAnsi="Arial Regular" w:cs="Arial Regular"/>
                <w:b/>
                <w:bCs/>
                <w:color w:val="FF0000"/>
                <w:sz w:val="24"/>
                <w:lang w:val="pt-BR"/>
              </w:rPr>
              <w:sym w:font="Wingdings 2" w:char="F0D2"/>
            </w:r>
          </w:p>
        </w:tc>
      </w:tr>
      <w:tr w:rsidR="00557102" w:rsidRPr="00A37787" w14:paraId="14B7B5F5" w14:textId="77777777" w:rsidTr="0004260E">
        <w:trPr>
          <w:trHeight w:val="552"/>
          <w:jc w:val="center"/>
        </w:trPr>
        <w:tc>
          <w:tcPr>
            <w:tcW w:w="1706" w:type="dxa"/>
            <w:vMerge w:val="restart"/>
            <w:shd w:val="clear" w:color="auto" w:fill="FFFFFF"/>
            <w:vAlign w:val="center"/>
          </w:tcPr>
          <w:p w14:paraId="34C47E66" w14:textId="5BC0425E" w:rsidR="00557102" w:rsidRPr="00A37787" w:rsidRDefault="00557102" w:rsidP="001176D8">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w:t>
            </w:r>
            <w:r w:rsidRPr="00A37787">
              <w:rPr>
                <w:rFonts w:ascii="Arial Regular" w:hAnsi="Arial Regular" w:cs="Arial Regular"/>
                <w:color w:val="000000"/>
                <w:sz w:val="16"/>
                <w:szCs w:val="16"/>
                <w:lang w:val="pt-BR"/>
              </w:rPr>
              <w:t xml:space="preserve"> 2 - Li</w:t>
            </w:r>
            <w:r>
              <w:rPr>
                <w:rFonts w:ascii="Arial Regular" w:hAnsi="Arial Regular" w:cs="Arial Regular"/>
                <w:color w:val="000000"/>
                <w:sz w:val="16"/>
                <w:szCs w:val="16"/>
                <w:lang w:val="pt-BR"/>
              </w:rPr>
              <w:t>ci</w:t>
            </w:r>
            <w:r w:rsidRPr="00A37787">
              <w:rPr>
                <w:rFonts w:ascii="Arial Regular" w:hAnsi="Arial Regular" w:cs="Arial Regular"/>
                <w:color w:val="000000"/>
                <w:sz w:val="16"/>
                <w:szCs w:val="16"/>
                <w:lang w:val="pt-BR"/>
              </w:rPr>
              <w:t>tações anuladas</w:t>
            </w:r>
            <w:r>
              <w:rPr>
                <w:rFonts w:ascii="Arial Regular" w:hAnsi="Arial Regular" w:cs="Arial Regular"/>
                <w:color w:val="000000"/>
                <w:sz w:val="16"/>
                <w:szCs w:val="16"/>
                <w:lang w:val="pt-BR"/>
              </w:rPr>
              <w:t xml:space="preserve">, </w:t>
            </w:r>
            <w:r w:rsidRPr="00A37787">
              <w:rPr>
                <w:rFonts w:ascii="Arial Regular" w:hAnsi="Arial Regular" w:cs="Arial Regular"/>
                <w:color w:val="000000"/>
                <w:sz w:val="16"/>
                <w:szCs w:val="16"/>
                <w:lang w:val="pt-BR"/>
              </w:rPr>
              <w:t>desertas</w:t>
            </w:r>
            <w:r>
              <w:rPr>
                <w:rFonts w:ascii="Arial Regular" w:hAnsi="Arial Regular" w:cs="Arial Regular"/>
                <w:color w:val="000000"/>
                <w:sz w:val="16"/>
                <w:szCs w:val="16"/>
                <w:lang w:val="pt-BR"/>
              </w:rPr>
              <w:t>,</w:t>
            </w:r>
            <w:r w:rsidRPr="00A37787">
              <w:rPr>
                <w:rFonts w:ascii="Arial Regular" w:hAnsi="Arial Regular" w:cs="Arial Regular"/>
                <w:color w:val="000000"/>
                <w:sz w:val="16"/>
                <w:szCs w:val="16"/>
                <w:lang w:val="pt-BR"/>
              </w:rPr>
              <w:t xml:space="preserve"> suspe</w:t>
            </w:r>
            <w:r>
              <w:rPr>
                <w:rFonts w:ascii="Arial Regular" w:hAnsi="Arial Regular" w:cs="Arial Regular"/>
                <w:color w:val="000000"/>
                <w:sz w:val="16"/>
                <w:szCs w:val="16"/>
                <w:lang w:val="pt-BR"/>
              </w:rPr>
              <w:t>n</w:t>
            </w:r>
            <w:r w:rsidRPr="00A37787">
              <w:rPr>
                <w:rFonts w:ascii="Arial Regular" w:hAnsi="Arial Regular" w:cs="Arial Regular"/>
                <w:color w:val="000000"/>
                <w:sz w:val="16"/>
                <w:szCs w:val="16"/>
                <w:lang w:val="pt-BR"/>
              </w:rPr>
              <w:t>sas ou</w:t>
            </w:r>
            <w:r>
              <w:rPr>
                <w:rFonts w:ascii="Arial Regular" w:hAnsi="Arial Regular" w:cs="Arial Regular"/>
                <w:color w:val="000000"/>
                <w:sz w:val="16"/>
                <w:szCs w:val="16"/>
                <w:lang w:val="pt-BR"/>
              </w:rPr>
              <w:t xml:space="preserve"> </w:t>
            </w:r>
            <w:r w:rsidRPr="00A37787">
              <w:rPr>
                <w:rFonts w:ascii="Arial Regular" w:hAnsi="Arial Regular" w:cs="Arial Regular"/>
                <w:color w:val="000000"/>
                <w:sz w:val="16"/>
                <w:szCs w:val="16"/>
                <w:lang w:val="pt-BR"/>
              </w:rPr>
              <w:t>fracassadas</w:t>
            </w:r>
          </w:p>
        </w:tc>
        <w:tc>
          <w:tcPr>
            <w:tcW w:w="2751" w:type="dxa"/>
            <w:vMerge w:val="restart"/>
            <w:shd w:val="clear" w:color="auto" w:fill="FFFFFF"/>
            <w:vAlign w:val="center"/>
          </w:tcPr>
          <w:p w14:paraId="1561EFFE" w14:textId="66D2F646" w:rsidR="00557102" w:rsidRDefault="00891013" w:rsidP="00557102">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Prazo insuficiente definido no planejamento geral de contratação</w:t>
            </w:r>
          </w:p>
          <w:p w14:paraId="41D5EFF6" w14:textId="77777777" w:rsidR="00891013" w:rsidRDefault="00891013" w:rsidP="00557102">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Judicialização do processo licitatório</w:t>
            </w:r>
          </w:p>
          <w:p w14:paraId="7131EEE3" w14:textId="6882DDE6" w:rsidR="004838D8" w:rsidRPr="00A37787" w:rsidRDefault="004838D8" w:rsidP="00557102">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3) Empresas c</w:t>
            </w:r>
            <w:r w:rsidR="00EF36D9">
              <w:rPr>
                <w:rFonts w:ascii="Arial Regular" w:hAnsi="Arial Regular" w:cs="Arial Regular"/>
                <w:color w:val="000000"/>
                <w:sz w:val="16"/>
                <w:szCs w:val="16"/>
                <w:lang w:val="pt-BR"/>
              </w:rPr>
              <w:t>om registros irregulares</w:t>
            </w:r>
          </w:p>
        </w:tc>
        <w:tc>
          <w:tcPr>
            <w:tcW w:w="3016" w:type="dxa"/>
            <w:shd w:val="clear" w:color="auto" w:fill="FFFFFF"/>
            <w:vAlign w:val="center"/>
          </w:tcPr>
          <w:p w14:paraId="23A66085" w14:textId="43F82399" w:rsidR="00557102" w:rsidRDefault="00F76536" w:rsidP="00EF36D9">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Ciclo de Lições Aprendidas</w:t>
            </w:r>
          </w:p>
        </w:tc>
        <w:tc>
          <w:tcPr>
            <w:tcW w:w="1131" w:type="dxa"/>
            <w:shd w:val="clear" w:color="auto" w:fill="FFFFFF"/>
            <w:vAlign w:val="center"/>
          </w:tcPr>
          <w:p w14:paraId="40D19114" w14:textId="77777777" w:rsidR="00557102" w:rsidRPr="00A37787" w:rsidRDefault="00557102" w:rsidP="003573D9">
            <w:pPr>
              <w:jc w:val="center"/>
              <w:rPr>
                <w:rFonts w:ascii="Arial Regular" w:hAnsi="Arial Regular" w:cs="Arial Regular" w:hint="eastAsia"/>
                <w:color w:val="000000"/>
                <w:sz w:val="16"/>
                <w:szCs w:val="16"/>
                <w:lang w:val="pt-BR"/>
              </w:rPr>
            </w:pPr>
          </w:p>
        </w:tc>
        <w:tc>
          <w:tcPr>
            <w:tcW w:w="1132" w:type="dxa"/>
            <w:shd w:val="clear" w:color="auto" w:fill="FFFFFF"/>
            <w:vAlign w:val="center"/>
          </w:tcPr>
          <w:p w14:paraId="42B78009" w14:textId="14E54B08" w:rsidR="00557102" w:rsidRPr="00B517CA" w:rsidRDefault="00956150" w:rsidP="001176D8">
            <w:pPr>
              <w:jc w:val="center"/>
              <w:rPr>
                <w:rFonts w:ascii="Arial Regular" w:hAnsi="Arial Regular" w:cs="Arial Regular" w:hint="eastAsia"/>
                <w:b/>
                <w:bCs/>
                <w:color w:val="FF0000"/>
                <w:sz w:val="24"/>
                <w:lang w:val="pt-BR"/>
              </w:rPr>
            </w:pPr>
            <w:r w:rsidRPr="00B517CA">
              <w:rPr>
                <w:rFonts w:ascii="Arial Regular" w:hAnsi="Arial Regular" w:cs="Arial Regular"/>
                <w:b/>
                <w:bCs/>
                <w:color w:val="FF0000"/>
                <w:sz w:val="24"/>
                <w:lang w:val="pt-BR"/>
              </w:rPr>
              <w:sym w:font="Wingdings 2" w:char="F0D2"/>
            </w:r>
          </w:p>
        </w:tc>
      </w:tr>
      <w:tr w:rsidR="00557102" w:rsidRPr="00A37787" w14:paraId="3E575E6E" w14:textId="77777777" w:rsidTr="0004260E">
        <w:trPr>
          <w:trHeight w:val="552"/>
          <w:jc w:val="center"/>
        </w:trPr>
        <w:tc>
          <w:tcPr>
            <w:tcW w:w="1706" w:type="dxa"/>
            <w:vMerge/>
            <w:shd w:val="clear" w:color="auto" w:fill="FFFFFF"/>
            <w:vAlign w:val="center"/>
          </w:tcPr>
          <w:p w14:paraId="15EACBDA" w14:textId="77777777" w:rsidR="00557102" w:rsidRPr="00A37787" w:rsidRDefault="00557102" w:rsidP="001176D8">
            <w:pPr>
              <w:jc w:val="left"/>
              <w:rPr>
                <w:rFonts w:ascii="Arial Regular" w:hAnsi="Arial Regular" w:cs="Arial Regular" w:hint="eastAsia"/>
                <w:color w:val="000000"/>
                <w:sz w:val="16"/>
                <w:szCs w:val="16"/>
                <w:lang w:val="pt-BR"/>
              </w:rPr>
            </w:pPr>
          </w:p>
        </w:tc>
        <w:tc>
          <w:tcPr>
            <w:tcW w:w="2751" w:type="dxa"/>
            <w:vMerge/>
            <w:shd w:val="clear" w:color="auto" w:fill="FFFFFF"/>
            <w:vAlign w:val="center"/>
          </w:tcPr>
          <w:p w14:paraId="6B9B3948" w14:textId="77777777" w:rsidR="00557102" w:rsidRPr="00A37787" w:rsidRDefault="00557102" w:rsidP="001176D8">
            <w:pPr>
              <w:jc w:val="center"/>
              <w:rPr>
                <w:rFonts w:ascii="Arial Regular" w:hAnsi="Arial Regular" w:cs="Arial Regular" w:hint="eastAsia"/>
                <w:color w:val="000000"/>
                <w:sz w:val="16"/>
                <w:szCs w:val="16"/>
                <w:lang w:val="pt-BR"/>
              </w:rPr>
            </w:pPr>
          </w:p>
        </w:tc>
        <w:tc>
          <w:tcPr>
            <w:tcW w:w="3016" w:type="dxa"/>
            <w:shd w:val="clear" w:color="auto" w:fill="FFFFFF"/>
            <w:vAlign w:val="center"/>
          </w:tcPr>
          <w:p w14:paraId="3CF16180" w14:textId="5F6BFCF8" w:rsidR="00557102" w:rsidRDefault="00F76536" w:rsidP="00EF36D9">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Conformidade no processo licitatório, na avaliação das empresas e check-lists</w:t>
            </w:r>
          </w:p>
        </w:tc>
        <w:tc>
          <w:tcPr>
            <w:tcW w:w="1131" w:type="dxa"/>
            <w:shd w:val="clear" w:color="auto" w:fill="FFFFFF"/>
            <w:vAlign w:val="center"/>
          </w:tcPr>
          <w:p w14:paraId="133641BF" w14:textId="0FBC5F62" w:rsidR="00557102" w:rsidRPr="00A37787" w:rsidRDefault="00B92639" w:rsidP="003573D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32" w:type="dxa"/>
            <w:shd w:val="clear" w:color="auto" w:fill="FFFFFF"/>
            <w:vAlign w:val="center"/>
          </w:tcPr>
          <w:p w14:paraId="2384F27D" w14:textId="77777777" w:rsidR="00557102" w:rsidRPr="00B517CA" w:rsidRDefault="00557102" w:rsidP="001176D8">
            <w:pPr>
              <w:jc w:val="center"/>
              <w:rPr>
                <w:rFonts w:ascii="Arial Regular" w:hAnsi="Arial Regular" w:cs="Arial Regular" w:hint="eastAsia"/>
                <w:b/>
                <w:bCs/>
                <w:color w:val="FF0000"/>
                <w:sz w:val="24"/>
                <w:lang w:val="pt-BR"/>
              </w:rPr>
            </w:pPr>
          </w:p>
        </w:tc>
      </w:tr>
      <w:tr w:rsidR="00557102" w:rsidRPr="00A37787" w14:paraId="200756A4" w14:textId="77777777" w:rsidTr="0004260E">
        <w:trPr>
          <w:trHeight w:val="552"/>
          <w:jc w:val="center"/>
        </w:trPr>
        <w:tc>
          <w:tcPr>
            <w:tcW w:w="1706" w:type="dxa"/>
            <w:vMerge/>
            <w:shd w:val="clear" w:color="auto" w:fill="FFFFFF"/>
            <w:vAlign w:val="center"/>
          </w:tcPr>
          <w:p w14:paraId="6081B1D7" w14:textId="77777777" w:rsidR="00557102" w:rsidRPr="00A37787" w:rsidRDefault="00557102" w:rsidP="001176D8">
            <w:pPr>
              <w:jc w:val="left"/>
              <w:rPr>
                <w:rFonts w:ascii="Arial Regular" w:hAnsi="Arial Regular" w:cs="Arial Regular" w:hint="eastAsia"/>
                <w:color w:val="000000"/>
                <w:sz w:val="16"/>
                <w:szCs w:val="16"/>
                <w:lang w:val="pt-BR"/>
              </w:rPr>
            </w:pPr>
          </w:p>
        </w:tc>
        <w:tc>
          <w:tcPr>
            <w:tcW w:w="2751" w:type="dxa"/>
            <w:vMerge/>
            <w:shd w:val="clear" w:color="auto" w:fill="FFFFFF"/>
            <w:vAlign w:val="center"/>
          </w:tcPr>
          <w:p w14:paraId="6A908156" w14:textId="77777777" w:rsidR="00557102" w:rsidRPr="00A37787" w:rsidRDefault="00557102" w:rsidP="001176D8">
            <w:pPr>
              <w:jc w:val="center"/>
              <w:rPr>
                <w:rFonts w:ascii="Arial Regular" w:hAnsi="Arial Regular" w:cs="Arial Regular" w:hint="eastAsia"/>
                <w:color w:val="000000"/>
                <w:sz w:val="16"/>
                <w:szCs w:val="16"/>
                <w:lang w:val="pt-BR"/>
              </w:rPr>
            </w:pPr>
          </w:p>
        </w:tc>
        <w:tc>
          <w:tcPr>
            <w:tcW w:w="3016" w:type="dxa"/>
            <w:shd w:val="clear" w:color="auto" w:fill="FFFFFF"/>
            <w:vAlign w:val="center"/>
          </w:tcPr>
          <w:p w14:paraId="44BEA03A" w14:textId="42FDE2BA" w:rsidR="00557102" w:rsidRDefault="00F76536" w:rsidP="00EF36D9">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Institucionalização do Mapa de Riscos para contratações estratégicas (obras e apoio e engenharia consultiva às obras)</w:t>
            </w:r>
          </w:p>
        </w:tc>
        <w:tc>
          <w:tcPr>
            <w:tcW w:w="1131" w:type="dxa"/>
            <w:shd w:val="clear" w:color="auto" w:fill="FFFFFF"/>
            <w:vAlign w:val="center"/>
          </w:tcPr>
          <w:p w14:paraId="60159EB2" w14:textId="77777777" w:rsidR="00557102" w:rsidRPr="00A37787" w:rsidRDefault="00557102" w:rsidP="003573D9">
            <w:pPr>
              <w:jc w:val="center"/>
              <w:rPr>
                <w:rFonts w:ascii="Arial Regular" w:hAnsi="Arial Regular" w:cs="Arial Regular" w:hint="eastAsia"/>
                <w:color w:val="000000"/>
                <w:sz w:val="16"/>
                <w:szCs w:val="16"/>
                <w:lang w:val="pt-BR"/>
              </w:rPr>
            </w:pPr>
          </w:p>
        </w:tc>
        <w:tc>
          <w:tcPr>
            <w:tcW w:w="1132" w:type="dxa"/>
            <w:shd w:val="clear" w:color="auto" w:fill="FFFFFF"/>
            <w:vAlign w:val="center"/>
          </w:tcPr>
          <w:p w14:paraId="3875F366" w14:textId="485608E5" w:rsidR="00557102" w:rsidRPr="00B517CA" w:rsidRDefault="00956150" w:rsidP="001176D8">
            <w:pPr>
              <w:jc w:val="center"/>
              <w:rPr>
                <w:rFonts w:ascii="Arial Regular" w:hAnsi="Arial Regular" w:cs="Arial Regular" w:hint="eastAsia"/>
                <w:b/>
                <w:bCs/>
                <w:color w:val="FF0000"/>
                <w:sz w:val="24"/>
                <w:lang w:val="pt-BR"/>
              </w:rPr>
            </w:pPr>
            <w:r w:rsidRPr="00997D2C">
              <w:rPr>
                <w:rFonts w:ascii="Arial Regular" w:hAnsi="Arial Regular" w:cs="Arial Regular" w:hint="eastAsia"/>
                <w:b/>
                <w:bCs/>
                <w:color w:val="70AD47" w:themeColor="accent6"/>
                <w:sz w:val="30"/>
                <w:szCs w:val="30"/>
                <w:lang w:val="pt-BR"/>
              </w:rPr>
              <w:sym w:font="Webdings" w:char="F061"/>
            </w:r>
          </w:p>
        </w:tc>
      </w:tr>
      <w:tr w:rsidR="007E517E" w:rsidRPr="00A37787" w14:paraId="3F590071" w14:textId="77777777" w:rsidTr="0004260E">
        <w:trPr>
          <w:trHeight w:val="634"/>
          <w:jc w:val="center"/>
        </w:trPr>
        <w:tc>
          <w:tcPr>
            <w:tcW w:w="1706" w:type="dxa"/>
            <w:vMerge w:val="restart"/>
            <w:shd w:val="clear" w:color="auto" w:fill="FFFFFF"/>
            <w:vAlign w:val="center"/>
          </w:tcPr>
          <w:p w14:paraId="1CCEB4CE" w14:textId="5B7F0AAB" w:rsidR="007E517E" w:rsidRPr="001D38A4" w:rsidRDefault="007E517E" w:rsidP="007E517E">
            <w:pPr>
              <w:jc w:val="left"/>
              <w:rPr>
                <w:rFonts w:ascii="Arial Regular" w:hAnsi="Arial Regular" w:cs="Arial Regular" w:hint="eastAsia"/>
                <w:color w:val="000000"/>
                <w:sz w:val="16"/>
                <w:szCs w:val="16"/>
                <w:lang w:val="pt-BR"/>
              </w:rPr>
            </w:pPr>
            <w:r w:rsidRPr="001D38A4">
              <w:rPr>
                <w:rFonts w:ascii="Arial Regular" w:hAnsi="Arial Regular" w:cs="Arial Regular"/>
                <w:color w:val="000000"/>
                <w:sz w:val="16"/>
                <w:szCs w:val="16"/>
                <w:lang w:val="pt-BR"/>
              </w:rPr>
              <w:t>Risco Estratégico 3 - Não dispor de pessoal qualificado para executar o Plano de Negócios da Infra S.A.</w:t>
            </w:r>
          </w:p>
        </w:tc>
        <w:tc>
          <w:tcPr>
            <w:tcW w:w="2751" w:type="dxa"/>
            <w:vMerge w:val="restart"/>
            <w:shd w:val="clear" w:color="auto" w:fill="FFFFFF"/>
            <w:vAlign w:val="center"/>
          </w:tcPr>
          <w:p w14:paraId="31F9E903" w14:textId="77777777" w:rsidR="007E517E" w:rsidRPr="001D38A4" w:rsidRDefault="007E517E" w:rsidP="007E517E">
            <w:pPr>
              <w:jc w:val="left"/>
              <w:rPr>
                <w:rFonts w:ascii="Arial Regular" w:hAnsi="Arial Regular" w:cs="Arial Regular" w:hint="eastAsia"/>
                <w:color w:val="000000"/>
                <w:sz w:val="16"/>
                <w:szCs w:val="16"/>
                <w:lang w:val="pt-BR"/>
              </w:rPr>
            </w:pPr>
            <w:r w:rsidRPr="001D38A4">
              <w:rPr>
                <w:rFonts w:ascii="Arial Regular" w:hAnsi="Arial Regular" w:cs="Arial Regular"/>
                <w:color w:val="000000"/>
                <w:sz w:val="16"/>
                <w:szCs w:val="16"/>
                <w:lang w:val="pt-BR"/>
              </w:rPr>
              <w:t>1) Perda de conhecimento</w:t>
            </w:r>
          </w:p>
          <w:p w14:paraId="1C037295" w14:textId="77777777" w:rsidR="007E517E" w:rsidRDefault="007E517E" w:rsidP="007E517E">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Alta rotatividade dos empregados</w:t>
            </w:r>
          </w:p>
          <w:p w14:paraId="38CC9745" w14:textId="77777777" w:rsidR="007E517E" w:rsidRDefault="007E517E" w:rsidP="007E517E">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Alteração das diretrizes de negócios ao longo do ano</w:t>
            </w:r>
          </w:p>
          <w:p w14:paraId="40FB0539" w14:textId="29228F3C" w:rsidR="007E517E" w:rsidRPr="001D38A4" w:rsidRDefault="007E517E" w:rsidP="007E517E">
            <w:pPr>
              <w:jc w:val="left"/>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 Empregados não capacitados para execução de determinada atividade-fim da empresa</w:t>
            </w:r>
          </w:p>
        </w:tc>
        <w:tc>
          <w:tcPr>
            <w:tcW w:w="3016" w:type="dxa"/>
            <w:shd w:val="clear" w:color="auto" w:fill="FFFFFF"/>
            <w:vAlign w:val="center"/>
          </w:tcPr>
          <w:p w14:paraId="790432FF" w14:textId="14339263" w:rsidR="007E517E" w:rsidRPr="001D38A4" w:rsidRDefault="007E517E" w:rsidP="007E517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Execução do Plano Educacional A</w:t>
            </w:r>
            <w:r>
              <w:rPr>
                <w:rFonts w:ascii="Arial Regular" w:hAnsi="Arial Regular" w:cs="Arial Regular" w:hint="eastAsia"/>
                <w:color w:val="000000"/>
                <w:sz w:val="16"/>
                <w:szCs w:val="16"/>
                <w:lang w:val="pt-BR"/>
              </w:rPr>
              <w:t>n</w:t>
            </w:r>
            <w:r>
              <w:rPr>
                <w:rFonts w:ascii="Arial Regular" w:hAnsi="Arial Regular" w:cs="Arial Regular"/>
                <w:color w:val="000000"/>
                <w:sz w:val="16"/>
                <w:szCs w:val="16"/>
                <w:lang w:val="pt-BR"/>
              </w:rPr>
              <w:t>ual - PEA</w:t>
            </w:r>
          </w:p>
        </w:tc>
        <w:tc>
          <w:tcPr>
            <w:tcW w:w="1131" w:type="dxa"/>
            <w:shd w:val="clear" w:color="auto" w:fill="FFFFFF"/>
            <w:vAlign w:val="center"/>
          </w:tcPr>
          <w:p w14:paraId="312551EE" w14:textId="1668B562" w:rsidR="007E517E" w:rsidRPr="00A37787" w:rsidRDefault="007E517E" w:rsidP="003573D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32" w:type="dxa"/>
            <w:shd w:val="clear" w:color="auto" w:fill="FFFFFF"/>
            <w:vAlign w:val="center"/>
          </w:tcPr>
          <w:p w14:paraId="7FC4E382" w14:textId="77777777" w:rsidR="007E517E" w:rsidRPr="00997D2C" w:rsidRDefault="007E517E" w:rsidP="007E517E">
            <w:pPr>
              <w:jc w:val="center"/>
              <w:rPr>
                <w:rFonts w:ascii="Arial Regular" w:hAnsi="Arial Regular" w:cs="Arial Regular" w:hint="eastAsia"/>
                <w:b/>
                <w:bCs/>
                <w:color w:val="70AD47" w:themeColor="accent6"/>
                <w:sz w:val="30"/>
                <w:szCs w:val="30"/>
                <w:lang w:val="pt-BR"/>
              </w:rPr>
            </w:pPr>
          </w:p>
        </w:tc>
      </w:tr>
      <w:tr w:rsidR="007E517E" w:rsidRPr="00A37787" w14:paraId="482AAE54" w14:textId="77777777" w:rsidTr="0004260E">
        <w:trPr>
          <w:trHeight w:val="634"/>
          <w:jc w:val="center"/>
        </w:trPr>
        <w:tc>
          <w:tcPr>
            <w:tcW w:w="1706" w:type="dxa"/>
            <w:vMerge/>
            <w:shd w:val="clear" w:color="auto" w:fill="FFFFFF"/>
            <w:vAlign w:val="center"/>
          </w:tcPr>
          <w:p w14:paraId="3496F7AF" w14:textId="77777777" w:rsidR="007E517E" w:rsidRPr="001D38A4" w:rsidRDefault="007E517E" w:rsidP="007E517E">
            <w:pPr>
              <w:rPr>
                <w:rFonts w:ascii="Arial Regular" w:hAnsi="Arial Regular" w:cs="Arial Regular" w:hint="eastAsia"/>
                <w:color w:val="000000"/>
                <w:sz w:val="16"/>
                <w:szCs w:val="16"/>
                <w:lang w:val="pt-BR"/>
              </w:rPr>
            </w:pPr>
          </w:p>
        </w:tc>
        <w:tc>
          <w:tcPr>
            <w:tcW w:w="2751" w:type="dxa"/>
            <w:vMerge/>
            <w:shd w:val="clear" w:color="auto" w:fill="FFFFFF"/>
            <w:vAlign w:val="center"/>
          </w:tcPr>
          <w:p w14:paraId="1EA8D383" w14:textId="77777777" w:rsidR="007E517E" w:rsidRPr="001D38A4" w:rsidRDefault="007E517E" w:rsidP="007E517E">
            <w:pPr>
              <w:rPr>
                <w:rFonts w:ascii="Arial Regular" w:hAnsi="Arial Regular" w:cs="Arial Regular" w:hint="eastAsia"/>
                <w:color w:val="000000"/>
                <w:sz w:val="16"/>
                <w:szCs w:val="16"/>
                <w:lang w:val="pt-BR"/>
              </w:rPr>
            </w:pPr>
          </w:p>
        </w:tc>
        <w:tc>
          <w:tcPr>
            <w:tcW w:w="3016" w:type="dxa"/>
            <w:shd w:val="clear" w:color="auto" w:fill="FFFFFF"/>
            <w:vAlign w:val="center"/>
          </w:tcPr>
          <w:p w14:paraId="4DC70163" w14:textId="3F5729BE" w:rsidR="007E517E" w:rsidRPr="001D38A4" w:rsidRDefault="007E517E" w:rsidP="007E517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Execução do Programa de Desenvolvimento de Líderes</w:t>
            </w:r>
          </w:p>
        </w:tc>
        <w:tc>
          <w:tcPr>
            <w:tcW w:w="1131" w:type="dxa"/>
            <w:shd w:val="clear" w:color="auto" w:fill="FFFFFF"/>
            <w:vAlign w:val="center"/>
          </w:tcPr>
          <w:p w14:paraId="668D00AA" w14:textId="4A0327AC" w:rsidR="007E517E" w:rsidRPr="00A37787" w:rsidRDefault="007E517E" w:rsidP="003573D9">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32" w:type="dxa"/>
            <w:shd w:val="clear" w:color="auto" w:fill="FFFFFF"/>
            <w:vAlign w:val="center"/>
          </w:tcPr>
          <w:p w14:paraId="4A5F6175" w14:textId="77777777" w:rsidR="007E517E" w:rsidRPr="00997D2C" w:rsidRDefault="007E517E" w:rsidP="007E517E">
            <w:pPr>
              <w:jc w:val="center"/>
              <w:rPr>
                <w:rFonts w:ascii="Arial Regular" w:hAnsi="Arial Regular" w:cs="Arial Regular" w:hint="eastAsia"/>
                <w:b/>
                <w:bCs/>
                <w:color w:val="70AD47" w:themeColor="accent6"/>
                <w:sz w:val="30"/>
                <w:szCs w:val="30"/>
                <w:lang w:val="pt-BR"/>
              </w:rPr>
            </w:pPr>
          </w:p>
        </w:tc>
      </w:tr>
      <w:tr w:rsidR="007E517E" w:rsidRPr="00A37787" w14:paraId="676C5329" w14:textId="77777777" w:rsidTr="0004260E">
        <w:trPr>
          <w:trHeight w:val="920"/>
          <w:jc w:val="center"/>
        </w:trPr>
        <w:tc>
          <w:tcPr>
            <w:tcW w:w="1706" w:type="dxa"/>
            <w:vMerge w:val="restart"/>
            <w:shd w:val="clear" w:color="auto" w:fill="FFFFFF"/>
            <w:vAlign w:val="center"/>
          </w:tcPr>
          <w:p w14:paraId="3B8D7BB2" w14:textId="77777777" w:rsidR="007E517E" w:rsidRDefault="007E517E" w:rsidP="007E517E">
            <w:pPr>
              <w:jc w:val="left"/>
              <w:rPr>
                <w:rFonts w:ascii="Arial Regular" w:hAnsi="Arial Regular" w:cs="Arial Regular" w:hint="eastAsia"/>
                <w:color w:val="000000"/>
                <w:sz w:val="16"/>
                <w:szCs w:val="16"/>
                <w:lang w:val="pt-BR"/>
              </w:rPr>
            </w:pPr>
            <w:r w:rsidRPr="001D38A4">
              <w:rPr>
                <w:rFonts w:ascii="Arial Regular" w:hAnsi="Arial Regular" w:cs="Arial Regular"/>
                <w:color w:val="000000"/>
                <w:sz w:val="16"/>
                <w:szCs w:val="16"/>
                <w:lang w:val="pt-BR"/>
              </w:rPr>
              <w:t xml:space="preserve">Risco Estratégico 4 - </w:t>
            </w:r>
          </w:p>
          <w:p w14:paraId="5BB3792F" w14:textId="77777777" w:rsidR="007E517E" w:rsidRDefault="007E517E" w:rsidP="007E517E">
            <w:pPr>
              <w:jc w:val="left"/>
              <w:rPr>
                <w:rFonts w:ascii="Arial Regular" w:hAnsi="Arial Regular" w:cs="Arial Regular" w:hint="eastAsia"/>
                <w:color w:val="000000"/>
                <w:sz w:val="16"/>
                <w:szCs w:val="16"/>
                <w:lang w:val="pt-BR"/>
              </w:rPr>
            </w:pPr>
            <w:r w:rsidRPr="001D38A4">
              <w:rPr>
                <w:rFonts w:ascii="Arial Regular" w:hAnsi="Arial Regular" w:cs="Arial Regular"/>
                <w:color w:val="000000"/>
                <w:sz w:val="16"/>
                <w:szCs w:val="16"/>
                <w:lang w:val="pt-BR"/>
              </w:rPr>
              <w:t>Não dispor de</w:t>
            </w:r>
          </w:p>
          <w:p w14:paraId="2214ED1C" w14:textId="77777777" w:rsidR="007E517E" w:rsidRDefault="007E517E" w:rsidP="007E517E">
            <w:pPr>
              <w:jc w:val="left"/>
              <w:rPr>
                <w:rFonts w:ascii="Arial Regular" w:hAnsi="Arial Regular" w:cs="Arial Regular" w:hint="eastAsia"/>
                <w:color w:val="000000"/>
                <w:sz w:val="16"/>
                <w:szCs w:val="16"/>
                <w:lang w:val="pt-BR"/>
              </w:rPr>
            </w:pPr>
            <w:r w:rsidRPr="001D38A4">
              <w:rPr>
                <w:rFonts w:ascii="Arial Regular" w:hAnsi="Arial Regular" w:cs="Arial Regular"/>
                <w:color w:val="000000"/>
                <w:sz w:val="16"/>
                <w:szCs w:val="16"/>
                <w:lang w:val="pt-BR"/>
              </w:rPr>
              <w:t>projetos adequados</w:t>
            </w:r>
          </w:p>
          <w:p w14:paraId="63525868" w14:textId="7B3B03FD" w:rsidR="007E517E" w:rsidRPr="001D38A4" w:rsidRDefault="007E517E" w:rsidP="007E517E">
            <w:pPr>
              <w:jc w:val="left"/>
              <w:rPr>
                <w:rFonts w:ascii="Arial Regular" w:hAnsi="Arial Regular" w:cs="Arial Regular" w:hint="eastAsia"/>
                <w:color w:val="000000"/>
                <w:sz w:val="16"/>
                <w:szCs w:val="16"/>
                <w:lang w:val="pt-BR"/>
              </w:rPr>
            </w:pPr>
            <w:r w:rsidRPr="001D38A4">
              <w:rPr>
                <w:rFonts w:ascii="Arial Regular" w:hAnsi="Arial Regular" w:cs="Arial Regular"/>
                <w:color w:val="000000"/>
                <w:sz w:val="16"/>
                <w:szCs w:val="16"/>
                <w:lang w:val="pt-BR"/>
              </w:rPr>
              <w:t>no prazo</w:t>
            </w:r>
          </w:p>
        </w:tc>
        <w:tc>
          <w:tcPr>
            <w:tcW w:w="2751" w:type="dxa"/>
            <w:vMerge w:val="restart"/>
            <w:shd w:val="clear" w:color="auto" w:fill="FFFFFF"/>
            <w:vAlign w:val="center"/>
          </w:tcPr>
          <w:p w14:paraId="0A2E2506" w14:textId="77777777" w:rsidR="007E517E" w:rsidRDefault="007E517E" w:rsidP="007E517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Processos, fluxos e procedimentos não definidos e consolidados</w:t>
            </w:r>
          </w:p>
          <w:p w14:paraId="69167867" w14:textId="7972D735" w:rsidR="007E517E" w:rsidRPr="001D38A4" w:rsidRDefault="007E517E" w:rsidP="007E517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Falta de equipe capacitada para a elaboração de projetos nas diversas disciplinas</w:t>
            </w:r>
          </w:p>
        </w:tc>
        <w:tc>
          <w:tcPr>
            <w:tcW w:w="3016" w:type="dxa"/>
            <w:shd w:val="clear" w:color="auto" w:fill="FFFFFF"/>
            <w:vAlign w:val="center"/>
          </w:tcPr>
          <w:p w14:paraId="1E15F378" w14:textId="1D3E4528" w:rsidR="007E517E" w:rsidRPr="001D38A4" w:rsidRDefault="007E517E" w:rsidP="007E517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Elaboração e normatização dos checklists para avaliação dos requisitos e documentos na submissão de projetos à SUPRO</w:t>
            </w:r>
          </w:p>
        </w:tc>
        <w:tc>
          <w:tcPr>
            <w:tcW w:w="1131" w:type="dxa"/>
            <w:shd w:val="clear" w:color="auto" w:fill="FFFFFF"/>
            <w:vAlign w:val="center"/>
          </w:tcPr>
          <w:p w14:paraId="4B29F339" w14:textId="77777777" w:rsidR="007E517E" w:rsidRPr="00A37787" w:rsidRDefault="007E517E" w:rsidP="003573D9">
            <w:pPr>
              <w:jc w:val="center"/>
              <w:rPr>
                <w:rFonts w:ascii="Arial Regular" w:hAnsi="Arial Regular" w:cs="Arial Regular" w:hint="eastAsia"/>
                <w:color w:val="000000"/>
                <w:sz w:val="16"/>
                <w:szCs w:val="16"/>
                <w:lang w:val="pt-BR"/>
              </w:rPr>
            </w:pPr>
          </w:p>
        </w:tc>
        <w:tc>
          <w:tcPr>
            <w:tcW w:w="1132" w:type="dxa"/>
            <w:shd w:val="clear" w:color="auto" w:fill="FFFFFF"/>
            <w:vAlign w:val="center"/>
          </w:tcPr>
          <w:p w14:paraId="2364A721" w14:textId="142316E0" w:rsidR="007E517E" w:rsidRPr="00997D2C" w:rsidRDefault="007E517E" w:rsidP="007E517E">
            <w:pPr>
              <w:jc w:val="center"/>
              <w:rPr>
                <w:rFonts w:ascii="Arial Regular" w:hAnsi="Arial Regular" w:cs="Arial Regular" w:hint="eastAsia"/>
                <w:b/>
                <w:bCs/>
                <w:color w:val="70AD47" w:themeColor="accent6"/>
                <w:sz w:val="30"/>
                <w:szCs w:val="30"/>
                <w:lang w:val="pt-BR"/>
              </w:rPr>
            </w:pPr>
            <w:r w:rsidRPr="00B517CA">
              <w:rPr>
                <w:rFonts w:ascii="Arial Regular" w:hAnsi="Arial Regular" w:cs="Arial Regular"/>
                <w:b/>
                <w:bCs/>
                <w:color w:val="FF0000"/>
                <w:sz w:val="24"/>
                <w:lang w:val="pt-BR"/>
              </w:rPr>
              <w:sym w:font="Wingdings 2" w:char="F0D2"/>
            </w:r>
          </w:p>
        </w:tc>
      </w:tr>
      <w:tr w:rsidR="007E517E" w:rsidRPr="00A37787" w14:paraId="22FA48F9" w14:textId="77777777" w:rsidTr="0004260E">
        <w:trPr>
          <w:trHeight w:val="920"/>
          <w:jc w:val="center"/>
        </w:trPr>
        <w:tc>
          <w:tcPr>
            <w:tcW w:w="1706" w:type="dxa"/>
            <w:vMerge/>
            <w:shd w:val="clear" w:color="auto" w:fill="FFFFFF"/>
            <w:vAlign w:val="center"/>
          </w:tcPr>
          <w:p w14:paraId="3785996E" w14:textId="77777777" w:rsidR="007E517E" w:rsidRPr="001D38A4" w:rsidRDefault="007E517E" w:rsidP="007E517E">
            <w:pPr>
              <w:rPr>
                <w:rFonts w:ascii="Arial Regular" w:hAnsi="Arial Regular" w:cs="Arial Regular" w:hint="eastAsia"/>
                <w:color w:val="000000"/>
                <w:sz w:val="16"/>
                <w:szCs w:val="16"/>
                <w:lang w:val="pt-BR"/>
              </w:rPr>
            </w:pPr>
          </w:p>
        </w:tc>
        <w:tc>
          <w:tcPr>
            <w:tcW w:w="2751" w:type="dxa"/>
            <w:vMerge/>
            <w:shd w:val="clear" w:color="auto" w:fill="FFFFFF"/>
            <w:vAlign w:val="center"/>
          </w:tcPr>
          <w:p w14:paraId="1B5BD167" w14:textId="77777777" w:rsidR="007E517E" w:rsidRPr="001D38A4" w:rsidRDefault="007E517E" w:rsidP="007E517E">
            <w:pPr>
              <w:rPr>
                <w:rFonts w:ascii="Arial Regular" w:hAnsi="Arial Regular" w:cs="Arial Regular" w:hint="eastAsia"/>
                <w:color w:val="000000"/>
                <w:sz w:val="16"/>
                <w:szCs w:val="16"/>
                <w:lang w:val="pt-BR"/>
              </w:rPr>
            </w:pPr>
          </w:p>
        </w:tc>
        <w:tc>
          <w:tcPr>
            <w:tcW w:w="3016" w:type="dxa"/>
            <w:shd w:val="clear" w:color="auto" w:fill="FFFFFF"/>
            <w:vAlign w:val="center"/>
          </w:tcPr>
          <w:p w14:paraId="2C7D17FD" w14:textId="786C2CF2" w:rsidR="007E517E" w:rsidRPr="001D38A4" w:rsidRDefault="007E517E" w:rsidP="007E517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Identificação do caminho crítico e riscos de processo através do mapeamento do macroprocesso (cadeia de valor), referente à revisão do projeto de engenharia em fase de obra</w:t>
            </w:r>
          </w:p>
        </w:tc>
        <w:tc>
          <w:tcPr>
            <w:tcW w:w="1131" w:type="dxa"/>
            <w:shd w:val="clear" w:color="auto" w:fill="FFFFFF"/>
            <w:vAlign w:val="center"/>
          </w:tcPr>
          <w:p w14:paraId="560E07E5" w14:textId="77777777" w:rsidR="007E517E" w:rsidRPr="00A37787" w:rsidRDefault="007E517E" w:rsidP="003573D9">
            <w:pPr>
              <w:jc w:val="center"/>
              <w:rPr>
                <w:rFonts w:ascii="Arial Regular" w:hAnsi="Arial Regular" w:cs="Arial Regular" w:hint="eastAsia"/>
                <w:color w:val="000000"/>
                <w:sz w:val="16"/>
                <w:szCs w:val="16"/>
                <w:lang w:val="pt-BR"/>
              </w:rPr>
            </w:pPr>
          </w:p>
        </w:tc>
        <w:tc>
          <w:tcPr>
            <w:tcW w:w="1132" w:type="dxa"/>
            <w:shd w:val="clear" w:color="auto" w:fill="FFFFFF"/>
            <w:vAlign w:val="center"/>
          </w:tcPr>
          <w:p w14:paraId="7351C4DD" w14:textId="21314B8B" w:rsidR="007E517E" w:rsidRPr="00997D2C" w:rsidRDefault="007E517E" w:rsidP="007E517E">
            <w:pPr>
              <w:jc w:val="center"/>
              <w:rPr>
                <w:rFonts w:ascii="Arial Regular" w:hAnsi="Arial Regular" w:cs="Arial Regular" w:hint="eastAsia"/>
                <w:b/>
                <w:bCs/>
                <w:color w:val="70AD47" w:themeColor="accent6"/>
                <w:sz w:val="30"/>
                <w:szCs w:val="30"/>
                <w:lang w:val="pt-BR"/>
              </w:rPr>
            </w:pPr>
            <w:r w:rsidRPr="00B517CA">
              <w:rPr>
                <w:rFonts w:ascii="Arial Regular" w:hAnsi="Arial Regular" w:cs="Arial Regular"/>
                <w:b/>
                <w:bCs/>
                <w:color w:val="FF0000"/>
                <w:sz w:val="24"/>
                <w:lang w:val="pt-BR"/>
              </w:rPr>
              <w:sym w:font="Wingdings 2" w:char="F0D2"/>
            </w:r>
          </w:p>
        </w:tc>
      </w:tr>
      <w:tr w:rsidR="007E517E" w:rsidRPr="00A37787" w14:paraId="445BCA97" w14:textId="77777777" w:rsidTr="0004260E">
        <w:trPr>
          <w:trHeight w:val="920"/>
          <w:jc w:val="center"/>
        </w:trPr>
        <w:tc>
          <w:tcPr>
            <w:tcW w:w="1706" w:type="dxa"/>
            <w:vMerge/>
            <w:shd w:val="clear" w:color="auto" w:fill="FFFFFF"/>
            <w:vAlign w:val="center"/>
          </w:tcPr>
          <w:p w14:paraId="6788F33D" w14:textId="77777777" w:rsidR="007E517E" w:rsidRPr="00A37787" w:rsidRDefault="007E517E" w:rsidP="007E517E">
            <w:pPr>
              <w:rPr>
                <w:rFonts w:ascii="Arial Regular" w:hAnsi="Arial Regular" w:cs="Arial Regular" w:hint="eastAsia"/>
                <w:color w:val="000000"/>
                <w:sz w:val="16"/>
                <w:szCs w:val="16"/>
                <w:lang w:val="pt-BR"/>
              </w:rPr>
            </w:pPr>
          </w:p>
        </w:tc>
        <w:tc>
          <w:tcPr>
            <w:tcW w:w="2751" w:type="dxa"/>
            <w:vMerge/>
            <w:shd w:val="clear" w:color="auto" w:fill="FFFFFF"/>
            <w:vAlign w:val="center"/>
          </w:tcPr>
          <w:p w14:paraId="0BE86A2B" w14:textId="77777777" w:rsidR="007E517E" w:rsidRPr="00A37787" w:rsidRDefault="007E517E" w:rsidP="007E517E">
            <w:pPr>
              <w:rPr>
                <w:rFonts w:ascii="Arial Regular" w:hAnsi="Arial Regular" w:cs="Arial Regular" w:hint="eastAsia"/>
                <w:color w:val="000000"/>
                <w:sz w:val="16"/>
                <w:szCs w:val="16"/>
                <w:lang w:val="pt-BR"/>
              </w:rPr>
            </w:pPr>
          </w:p>
        </w:tc>
        <w:tc>
          <w:tcPr>
            <w:tcW w:w="3016" w:type="dxa"/>
            <w:shd w:val="clear" w:color="auto" w:fill="FFFFFF"/>
            <w:vAlign w:val="center"/>
          </w:tcPr>
          <w:p w14:paraId="6E3DA286" w14:textId="3ACB3C76" w:rsidR="007E517E" w:rsidRDefault="007E517E" w:rsidP="007E517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Especialização dos empregados da SUPRO nas diversas disciplinas, para a gestão das equipes das empresas credenciadas e elaboração de projetos de engenharia</w:t>
            </w:r>
          </w:p>
        </w:tc>
        <w:tc>
          <w:tcPr>
            <w:tcW w:w="1131" w:type="dxa"/>
            <w:shd w:val="clear" w:color="auto" w:fill="FFFFFF"/>
            <w:vAlign w:val="center"/>
          </w:tcPr>
          <w:p w14:paraId="4D90E3A4" w14:textId="77777777" w:rsidR="007E517E" w:rsidRPr="00A37787" w:rsidRDefault="007E517E" w:rsidP="003573D9">
            <w:pPr>
              <w:jc w:val="center"/>
              <w:rPr>
                <w:rFonts w:ascii="Arial Regular" w:hAnsi="Arial Regular" w:cs="Arial Regular" w:hint="eastAsia"/>
                <w:color w:val="000000"/>
                <w:sz w:val="16"/>
                <w:szCs w:val="16"/>
                <w:lang w:val="pt-BR"/>
              </w:rPr>
            </w:pPr>
          </w:p>
        </w:tc>
        <w:tc>
          <w:tcPr>
            <w:tcW w:w="1132" w:type="dxa"/>
            <w:shd w:val="clear" w:color="auto" w:fill="FFFFFF"/>
            <w:vAlign w:val="center"/>
          </w:tcPr>
          <w:p w14:paraId="4A79F93F" w14:textId="7B2BE7DD" w:rsidR="007E517E" w:rsidRPr="00997D2C" w:rsidRDefault="007E517E" w:rsidP="007E517E">
            <w:pPr>
              <w:jc w:val="center"/>
              <w:rPr>
                <w:rFonts w:ascii="Arial Regular" w:hAnsi="Arial Regular" w:cs="Arial Regular" w:hint="eastAsia"/>
                <w:b/>
                <w:bCs/>
                <w:color w:val="70AD47" w:themeColor="accent6"/>
                <w:sz w:val="30"/>
                <w:szCs w:val="30"/>
                <w:lang w:val="pt-BR"/>
              </w:rPr>
            </w:pPr>
            <w:r w:rsidRPr="00B517CA">
              <w:rPr>
                <w:rFonts w:ascii="Arial Regular" w:hAnsi="Arial Regular" w:cs="Arial Regular"/>
                <w:b/>
                <w:bCs/>
                <w:color w:val="FF0000"/>
                <w:sz w:val="24"/>
                <w:lang w:val="pt-BR"/>
              </w:rPr>
              <w:sym w:font="Wingdings 2" w:char="F0D2"/>
            </w:r>
          </w:p>
        </w:tc>
      </w:tr>
      <w:tr w:rsidR="00984B45" w:rsidRPr="00A37787" w14:paraId="76C197B4" w14:textId="77777777" w:rsidTr="0004260E">
        <w:trPr>
          <w:trHeight w:val="529"/>
          <w:jc w:val="center"/>
        </w:trPr>
        <w:tc>
          <w:tcPr>
            <w:tcW w:w="1706" w:type="dxa"/>
            <w:vMerge w:val="restart"/>
            <w:shd w:val="clear" w:color="auto" w:fill="FFFFFF"/>
            <w:vAlign w:val="center"/>
          </w:tcPr>
          <w:p w14:paraId="2F831F59" w14:textId="38F05FBD" w:rsidR="00984B45" w:rsidRPr="00A37787" w:rsidRDefault="00984B45" w:rsidP="00984B45">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5 - Não ingresso de benefícios financeiros oriundos de subconcessões e outras atividades econômicas da empresa</w:t>
            </w:r>
          </w:p>
        </w:tc>
        <w:tc>
          <w:tcPr>
            <w:tcW w:w="2751" w:type="dxa"/>
            <w:vMerge w:val="restart"/>
            <w:shd w:val="clear" w:color="auto" w:fill="FFFFFF"/>
            <w:vAlign w:val="center"/>
          </w:tcPr>
          <w:p w14:paraId="650C7B15" w14:textId="77777777" w:rsidR="00984B45" w:rsidRDefault="00984B45" w:rsidP="00984B45">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Diretrizes acerca da utilização e destinação dos ativos susceptíveis à mudança no caso de alteração dos ocupantes da Alta Administração.</w:t>
            </w:r>
          </w:p>
          <w:p w14:paraId="5456708C" w14:textId="1F48FE32" w:rsidR="00984B45" w:rsidRPr="00A37787" w:rsidRDefault="00984B45" w:rsidP="00984B45">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Falta de atuação da Infra S.A. junto aos agentes externos de forma a assegurar o ingresso financeiro dos ativos.</w:t>
            </w:r>
          </w:p>
        </w:tc>
        <w:tc>
          <w:tcPr>
            <w:tcW w:w="3016" w:type="dxa"/>
            <w:shd w:val="clear" w:color="auto" w:fill="FFFFFF"/>
            <w:vAlign w:val="center"/>
          </w:tcPr>
          <w:p w14:paraId="13289530" w14:textId="66C969DE" w:rsidR="00984B45" w:rsidRDefault="00984B45" w:rsidP="00984B45">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Aprovação da proposta para fins de contabilização das ferrovias</w:t>
            </w:r>
          </w:p>
        </w:tc>
        <w:tc>
          <w:tcPr>
            <w:tcW w:w="1131" w:type="dxa"/>
            <w:shd w:val="clear" w:color="auto" w:fill="FFFFFF"/>
            <w:vAlign w:val="center"/>
          </w:tcPr>
          <w:p w14:paraId="16EFFC40" w14:textId="4276ED0D" w:rsidR="00984B45" w:rsidRPr="00A37787" w:rsidRDefault="00984B45" w:rsidP="00984B4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32" w:type="dxa"/>
            <w:shd w:val="clear" w:color="auto" w:fill="FFFFFF"/>
            <w:vAlign w:val="center"/>
          </w:tcPr>
          <w:p w14:paraId="0FACE45E" w14:textId="77777777" w:rsidR="00984B45" w:rsidRPr="00997D2C" w:rsidRDefault="00984B45" w:rsidP="00984B45">
            <w:pPr>
              <w:jc w:val="center"/>
              <w:rPr>
                <w:rFonts w:ascii="Arial Regular" w:hAnsi="Arial Regular" w:cs="Arial Regular" w:hint="eastAsia"/>
                <w:b/>
                <w:bCs/>
                <w:color w:val="70AD47" w:themeColor="accent6"/>
                <w:sz w:val="30"/>
                <w:szCs w:val="30"/>
                <w:lang w:val="pt-BR"/>
              </w:rPr>
            </w:pPr>
          </w:p>
        </w:tc>
      </w:tr>
      <w:tr w:rsidR="00984B45" w:rsidRPr="00A37787" w14:paraId="0773483E" w14:textId="77777777" w:rsidTr="0004260E">
        <w:trPr>
          <w:trHeight w:val="529"/>
          <w:jc w:val="center"/>
        </w:trPr>
        <w:tc>
          <w:tcPr>
            <w:tcW w:w="1706" w:type="dxa"/>
            <w:vMerge/>
            <w:shd w:val="clear" w:color="auto" w:fill="FFFFFF"/>
            <w:vAlign w:val="center"/>
          </w:tcPr>
          <w:p w14:paraId="7BE5BF03" w14:textId="77777777" w:rsidR="00984B45" w:rsidRPr="00A37787" w:rsidRDefault="00984B45" w:rsidP="00984B45">
            <w:pPr>
              <w:rPr>
                <w:rFonts w:ascii="Arial Regular" w:hAnsi="Arial Regular" w:cs="Arial Regular" w:hint="eastAsia"/>
                <w:color w:val="000000"/>
                <w:sz w:val="16"/>
                <w:szCs w:val="16"/>
                <w:lang w:val="pt-BR"/>
              </w:rPr>
            </w:pPr>
          </w:p>
        </w:tc>
        <w:tc>
          <w:tcPr>
            <w:tcW w:w="2751" w:type="dxa"/>
            <w:vMerge/>
            <w:shd w:val="clear" w:color="auto" w:fill="FFFFFF"/>
            <w:vAlign w:val="center"/>
          </w:tcPr>
          <w:p w14:paraId="37DDC236" w14:textId="77777777" w:rsidR="00984B45" w:rsidRPr="00A37787" w:rsidRDefault="00984B45" w:rsidP="00984B45">
            <w:pPr>
              <w:rPr>
                <w:rFonts w:ascii="Arial Regular" w:hAnsi="Arial Regular" w:cs="Arial Regular" w:hint="eastAsia"/>
                <w:color w:val="000000"/>
                <w:sz w:val="16"/>
                <w:szCs w:val="16"/>
                <w:lang w:val="pt-BR"/>
              </w:rPr>
            </w:pPr>
          </w:p>
        </w:tc>
        <w:tc>
          <w:tcPr>
            <w:tcW w:w="3016" w:type="dxa"/>
            <w:shd w:val="clear" w:color="auto" w:fill="FFFFFF"/>
            <w:vAlign w:val="center"/>
          </w:tcPr>
          <w:p w14:paraId="51706FA7" w14:textId="4C7456C5" w:rsidR="00984B45" w:rsidRDefault="00984B45" w:rsidP="00984B45">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Definição formal das receitas junto à ANTT</w:t>
            </w:r>
          </w:p>
        </w:tc>
        <w:tc>
          <w:tcPr>
            <w:tcW w:w="1131" w:type="dxa"/>
            <w:shd w:val="clear" w:color="auto" w:fill="FFFFFF"/>
            <w:vAlign w:val="center"/>
          </w:tcPr>
          <w:p w14:paraId="617831EF" w14:textId="6770EDF4" w:rsidR="00984B45" w:rsidRPr="00A37787" w:rsidRDefault="00984B45" w:rsidP="00984B4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32" w:type="dxa"/>
            <w:shd w:val="clear" w:color="auto" w:fill="FFFFFF"/>
            <w:vAlign w:val="center"/>
          </w:tcPr>
          <w:p w14:paraId="5B20769D" w14:textId="77777777" w:rsidR="00984B45" w:rsidRPr="00997D2C" w:rsidRDefault="00984B45" w:rsidP="00984B45">
            <w:pPr>
              <w:jc w:val="center"/>
              <w:rPr>
                <w:rFonts w:ascii="Arial Regular" w:hAnsi="Arial Regular" w:cs="Arial Regular" w:hint="eastAsia"/>
                <w:b/>
                <w:bCs/>
                <w:color w:val="70AD47" w:themeColor="accent6"/>
                <w:sz w:val="30"/>
                <w:szCs w:val="30"/>
                <w:lang w:val="pt-BR"/>
              </w:rPr>
            </w:pPr>
          </w:p>
        </w:tc>
      </w:tr>
      <w:tr w:rsidR="00984B45" w:rsidRPr="00A37787" w14:paraId="534A5F93" w14:textId="77777777" w:rsidTr="0004260E">
        <w:trPr>
          <w:trHeight w:val="529"/>
          <w:jc w:val="center"/>
        </w:trPr>
        <w:tc>
          <w:tcPr>
            <w:tcW w:w="1706" w:type="dxa"/>
            <w:vMerge/>
            <w:shd w:val="clear" w:color="auto" w:fill="FFFFFF"/>
            <w:vAlign w:val="center"/>
          </w:tcPr>
          <w:p w14:paraId="6CA738E1" w14:textId="77777777" w:rsidR="00984B45" w:rsidRPr="00A37787" w:rsidRDefault="00984B45" w:rsidP="00984B45">
            <w:pPr>
              <w:rPr>
                <w:rFonts w:ascii="Arial Regular" w:hAnsi="Arial Regular" w:cs="Arial Regular" w:hint="eastAsia"/>
                <w:color w:val="000000"/>
                <w:sz w:val="16"/>
                <w:szCs w:val="16"/>
                <w:lang w:val="pt-BR"/>
              </w:rPr>
            </w:pPr>
          </w:p>
        </w:tc>
        <w:tc>
          <w:tcPr>
            <w:tcW w:w="2751" w:type="dxa"/>
            <w:vMerge/>
            <w:shd w:val="clear" w:color="auto" w:fill="FFFFFF"/>
            <w:vAlign w:val="center"/>
          </w:tcPr>
          <w:p w14:paraId="663DFF14" w14:textId="77777777" w:rsidR="00984B45" w:rsidRPr="00A37787" w:rsidRDefault="00984B45" w:rsidP="00984B45">
            <w:pPr>
              <w:rPr>
                <w:rFonts w:ascii="Arial Regular" w:hAnsi="Arial Regular" w:cs="Arial Regular" w:hint="eastAsia"/>
                <w:color w:val="000000"/>
                <w:sz w:val="16"/>
                <w:szCs w:val="16"/>
                <w:lang w:val="pt-BR"/>
              </w:rPr>
            </w:pPr>
          </w:p>
        </w:tc>
        <w:tc>
          <w:tcPr>
            <w:tcW w:w="3016" w:type="dxa"/>
            <w:shd w:val="clear" w:color="auto" w:fill="FFFFFF"/>
            <w:vAlign w:val="center"/>
          </w:tcPr>
          <w:p w14:paraId="736F9F78" w14:textId="492A4BE9" w:rsidR="00984B45" w:rsidRDefault="00984B45" w:rsidP="00984B45">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Elaboração da Política Perene de Contabilização dos Ativos</w:t>
            </w:r>
          </w:p>
        </w:tc>
        <w:tc>
          <w:tcPr>
            <w:tcW w:w="1131" w:type="dxa"/>
            <w:shd w:val="clear" w:color="auto" w:fill="FFFFFF"/>
            <w:vAlign w:val="center"/>
          </w:tcPr>
          <w:p w14:paraId="1C45AC71" w14:textId="7265887F" w:rsidR="00984B45" w:rsidRPr="00A37787" w:rsidRDefault="00984B45" w:rsidP="00984B45">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32" w:type="dxa"/>
            <w:shd w:val="clear" w:color="auto" w:fill="FFFFFF"/>
            <w:vAlign w:val="center"/>
          </w:tcPr>
          <w:p w14:paraId="37F5299E" w14:textId="77777777" w:rsidR="00984B45" w:rsidRPr="00997D2C" w:rsidRDefault="00984B45" w:rsidP="00984B45">
            <w:pPr>
              <w:jc w:val="center"/>
              <w:rPr>
                <w:rFonts w:ascii="Arial Regular" w:hAnsi="Arial Regular" w:cs="Arial Regular" w:hint="eastAsia"/>
                <w:b/>
                <w:bCs/>
                <w:color w:val="70AD47" w:themeColor="accent6"/>
                <w:sz w:val="30"/>
                <w:szCs w:val="30"/>
                <w:lang w:val="pt-BR"/>
              </w:rPr>
            </w:pPr>
          </w:p>
        </w:tc>
      </w:tr>
    </w:tbl>
    <w:p w14:paraId="4535EC98" w14:textId="368B68C5" w:rsidR="00984B45" w:rsidRDefault="00984B45" w:rsidP="00984B45">
      <w:pPr>
        <w:pStyle w:val="Legenda"/>
        <w:spacing w:before="240"/>
        <w:jc w:val="center"/>
        <w:rPr>
          <w:rFonts w:ascii="Arial Regular" w:hAnsi="Arial Regular"/>
        </w:rPr>
      </w:pPr>
      <w:bookmarkStart w:id="130" w:name="_Toc130486556"/>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Pr>
          <w:rFonts w:ascii="Arial Regular" w:hAnsi="Arial Regular"/>
          <w:noProof/>
        </w:rPr>
        <w:t>8</w:t>
      </w:r>
      <w:r w:rsidRPr="00043F00">
        <w:rPr>
          <w:rFonts w:ascii="Arial Regular" w:hAnsi="Arial Regular"/>
          <w:noProof/>
        </w:rPr>
        <w:fldChar w:fldCharType="end"/>
      </w:r>
      <w:r w:rsidRPr="00043F00">
        <w:rPr>
          <w:rFonts w:ascii="Arial Regular" w:hAnsi="Arial Regular"/>
        </w:rPr>
        <w:t xml:space="preserve"> – Planos de Tratamento - Riscos Estratégicos 1 a 5</w:t>
      </w:r>
      <w:bookmarkEnd w:id="130"/>
    </w:p>
    <w:p w14:paraId="10D0F972" w14:textId="677133F0" w:rsidR="00657FD3" w:rsidRDefault="00657FD3"/>
    <w:p w14:paraId="250914F3" w14:textId="05005D5E" w:rsidR="00657FD3" w:rsidRDefault="00657FD3"/>
    <w:tbl>
      <w:tblPr>
        <w:tblStyle w:val="Tabelacomgrade"/>
        <w:tblW w:w="5000" w:type="pct"/>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ayout w:type="fixed"/>
        <w:tblCellMar>
          <w:left w:w="28" w:type="dxa"/>
          <w:right w:w="28" w:type="dxa"/>
        </w:tblCellMar>
        <w:tblLook w:val="04A0" w:firstRow="1" w:lastRow="0" w:firstColumn="1" w:lastColumn="0" w:noHBand="0" w:noVBand="1"/>
      </w:tblPr>
      <w:tblGrid>
        <w:gridCol w:w="1708"/>
        <w:gridCol w:w="2749"/>
        <w:gridCol w:w="3013"/>
        <w:gridCol w:w="1133"/>
        <w:gridCol w:w="1133"/>
      </w:tblGrid>
      <w:tr w:rsidR="00DD2F26" w:rsidRPr="00A37787" w14:paraId="54D9E399" w14:textId="77777777" w:rsidTr="0004260E">
        <w:trPr>
          <w:trHeight w:val="490"/>
          <w:jc w:val="center"/>
        </w:trPr>
        <w:tc>
          <w:tcPr>
            <w:tcW w:w="7470" w:type="dxa"/>
            <w:gridSpan w:val="3"/>
            <w:shd w:val="clear" w:color="auto" w:fill="DBEEF3"/>
            <w:vAlign w:val="center"/>
          </w:tcPr>
          <w:p w14:paraId="21B3789C" w14:textId="36A2E54A" w:rsidR="00DD2F26" w:rsidRPr="00A37787" w:rsidRDefault="003D50CB" w:rsidP="006E579C">
            <w:pPr>
              <w:jc w:val="center"/>
              <w:rPr>
                <w:rFonts w:ascii="Arial Regular" w:hAnsi="Arial Regular" w:cs="Arial Regular" w:hint="eastAsia"/>
                <w:b/>
                <w:bCs/>
                <w:color w:val="000000"/>
                <w:sz w:val="16"/>
                <w:szCs w:val="16"/>
                <w:lang w:val="pt-BR"/>
              </w:rPr>
            </w:pPr>
            <w:r w:rsidRPr="003D50CB">
              <w:rPr>
                <w:rFonts w:ascii="Arial Regular" w:hAnsi="Arial Regular" w:cs="Arial Regular"/>
                <w:b/>
                <w:bCs/>
                <w:color w:val="000000"/>
                <w:sz w:val="16"/>
                <w:szCs w:val="16"/>
                <w:lang w:val="pt-BR"/>
              </w:rPr>
              <w:t xml:space="preserve">Planos de Tratamento </w:t>
            </w:r>
            <w:r>
              <w:rPr>
                <w:rFonts w:ascii="Arial Regular" w:hAnsi="Arial Regular" w:cs="Arial Regular"/>
                <w:b/>
                <w:bCs/>
                <w:color w:val="000000"/>
                <w:sz w:val="16"/>
                <w:szCs w:val="16"/>
                <w:lang w:val="pt-BR"/>
              </w:rPr>
              <w:t>-</w:t>
            </w:r>
            <w:r w:rsidRPr="003D50CB">
              <w:rPr>
                <w:rFonts w:ascii="Arial Regular" w:hAnsi="Arial Regular" w:cs="Arial Regular"/>
                <w:b/>
                <w:bCs/>
                <w:color w:val="000000"/>
                <w:sz w:val="16"/>
                <w:szCs w:val="16"/>
                <w:lang w:val="pt-BR"/>
              </w:rPr>
              <w:t xml:space="preserve"> Riscos Estratégicos</w:t>
            </w:r>
          </w:p>
        </w:tc>
        <w:tc>
          <w:tcPr>
            <w:tcW w:w="2266" w:type="dxa"/>
            <w:gridSpan w:val="2"/>
            <w:shd w:val="clear" w:color="auto" w:fill="DBEEF3"/>
            <w:vAlign w:val="center"/>
          </w:tcPr>
          <w:p w14:paraId="7D26CED6" w14:textId="77777777" w:rsidR="00DD2F26" w:rsidRPr="00A37787" w:rsidRDefault="00DD2F26" w:rsidP="006E579C">
            <w:pPr>
              <w:jc w:val="center"/>
              <w:rPr>
                <w:rFonts w:ascii="Arial Regular" w:hAnsi="Arial Regular" w:cs="Arial Regular" w:hint="eastAsia"/>
                <w:b/>
                <w:bCs/>
                <w:color w:val="000000"/>
                <w:sz w:val="16"/>
                <w:szCs w:val="16"/>
                <w:lang w:val="pt-BR"/>
              </w:rPr>
            </w:pPr>
            <w:r>
              <w:rPr>
                <w:rFonts w:ascii="Arial Regular" w:hAnsi="Arial Regular" w:cs="Arial Regular"/>
                <w:b/>
                <w:bCs/>
                <w:color w:val="000000"/>
                <w:sz w:val="16"/>
                <w:szCs w:val="16"/>
                <w:lang w:val="pt-BR"/>
              </w:rPr>
              <w:t>Situação</w:t>
            </w:r>
          </w:p>
        </w:tc>
      </w:tr>
      <w:tr w:rsidR="00DD2F26" w:rsidRPr="00A37787" w14:paraId="4001C891" w14:textId="77777777" w:rsidTr="0004260E">
        <w:trPr>
          <w:trHeight w:val="249"/>
          <w:jc w:val="center"/>
        </w:trPr>
        <w:tc>
          <w:tcPr>
            <w:tcW w:w="1708" w:type="dxa"/>
            <w:shd w:val="clear" w:color="auto" w:fill="DBEEF3"/>
            <w:vAlign w:val="center"/>
          </w:tcPr>
          <w:p w14:paraId="45FD4829" w14:textId="77777777" w:rsidR="00DD2F26" w:rsidRPr="00A37787" w:rsidRDefault="00DD2F26" w:rsidP="006E579C">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Risco Estratégico</w:t>
            </w:r>
          </w:p>
        </w:tc>
        <w:tc>
          <w:tcPr>
            <w:tcW w:w="2749" w:type="dxa"/>
            <w:shd w:val="clear" w:color="auto" w:fill="DBEEF3"/>
            <w:vAlign w:val="center"/>
          </w:tcPr>
          <w:p w14:paraId="20C63619" w14:textId="77777777" w:rsidR="00DD2F26" w:rsidRPr="00A37787" w:rsidRDefault="00DD2F26" w:rsidP="006E579C">
            <w:pPr>
              <w:jc w:val="center"/>
              <w:rPr>
                <w:rFonts w:ascii="Arial Regular" w:hAnsi="Arial Regular" w:cs="Arial Regular" w:hint="eastAsia"/>
                <w:b/>
                <w:bCs/>
                <w:color w:val="000000"/>
                <w:sz w:val="16"/>
                <w:szCs w:val="16"/>
                <w:lang w:val="pt-BR"/>
              </w:rPr>
            </w:pPr>
            <w:r>
              <w:rPr>
                <w:rFonts w:ascii="Arial Regular" w:hAnsi="Arial Regular" w:cs="Arial Regular"/>
                <w:b/>
                <w:bCs/>
                <w:color w:val="000000"/>
                <w:sz w:val="16"/>
                <w:szCs w:val="16"/>
                <w:lang w:val="pt-BR"/>
              </w:rPr>
              <w:t>Causas</w:t>
            </w:r>
          </w:p>
        </w:tc>
        <w:tc>
          <w:tcPr>
            <w:tcW w:w="3013" w:type="dxa"/>
            <w:shd w:val="clear" w:color="auto" w:fill="DBEEF3"/>
            <w:vAlign w:val="center"/>
          </w:tcPr>
          <w:p w14:paraId="6F161174" w14:textId="77777777" w:rsidR="00DD2F26" w:rsidRPr="00A37787" w:rsidRDefault="00DD2F26" w:rsidP="006E579C">
            <w:pPr>
              <w:jc w:val="center"/>
              <w:rPr>
                <w:rFonts w:ascii="Arial Regular" w:hAnsi="Arial Regular" w:cs="Arial Regular" w:hint="eastAsia"/>
                <w:b/>
                <w:bCs/>
                <w:color w:val="000000"/>
                <w:sz w:val="16"/>
                <w:szCs w:val="16"/>
                <w:lang w:val="pt-BR"/>
              </w:rPr>
            </w:pPr>
            <w:r>
              <w:rPr>
                <w:rFonts w:ascii="Arial Regular" w:hAnsi="Arial Regular" w:cs="Arial Regular"/>
                <w:b/>
                <w:bCs/>
                <w:color w:val="000000"/>
                <w:sz w:val="16"/>
                <w:szCs w:val="16"/>
                <w:lang w:val="pt-BR"/>
              </w:rPr>
              <w:t>Ações/Controles Internos</w:t>
            </w:r>
          </w:p>
        </w:tc>
        <w:tc>
          <w:tcPr>
            <w:tcW w:w="1133" w:type="dxa"/>
            <w:shd w:val="clear" w:color="auto" w:fill="DBEEF3"/>
            <w:vAlign w:val="center"/>
          </w:tcPr>
          <w:p w14:paraId="3CA88E12" w14:textId="77777777" w:rsidR="00DD2F26" w:rsidRPr="00A37787" w:rsidRDefault="00DD2F26" w:rsidP="006E579C">
            <w:pPr>
              <w:jc w:val="center"/>
              <w:rPr>
                <w:rFonts w:ascii="Arial Regular" w:hAnsi="Arial Regular" w:cs="Arial Regular" w:hint="eastAsia"/>
                <w:b/>
                <w:bCs/>
                <w:color w:val="000000"/>
                <w:sz w:val="16"/>
                <w:szCs w:val="16"/>
                <w:lang w:val="pt-BR"/>
              </w:rPr>
            </w:pPr>
            <w:r w:rsidRPr="00997D2C">
              <w:rPr>
                <w:rFonts w:ascii="Arial Regular" w:hAnsi="Arial Regular" w:cs="Arial Regular" w:hint="eastAsia"/>
                <w:b/>
                <w:bCs/>
                <w:color w:val="70AD47" w:themeColor="accent6"/>
                <w:sz w:val="30"/>
                <w:szCs w:val="30"/>
                <w:lang w:val="pt-BR"/>
              </w:rPr>
              <w:sym w:font="Webdings" w:char="F061"/>
            </w:r>
          </w:p>
        </w:tc>
        <w:tc>
          <w:tcPr>
            <w:tcW w:w="1133" w:type="dxa"/>
            <w:shd w:val="clear" w:color="auto" w:fill="DBEEF3"/>
            <w:vAlign w:val="center"/>
          </w:tcPr>
          <w:p w14:paraId="295F16FE" w14:textId="77777777" w:rsidR="00DD2F26" w:rsidRPr="00A37787" w:rsidRDefault="00DD2F26" w:rsidP="006E579C">
            <w:pPr>
              <w:jc w:val="center"/>
              <w:rPr>
                <w:rFonts w:ascii="Arial Regular" w:hAnsi="Arial Regular" w:cs="Arial Regular" w:hint="eastAsia"/>
                <w:b/>
                <w:bCs/>
                <w:color w:val="000000"/>
                <w:sz w:val="16"/>
                <w:szCs w:val="16"/>
                <w:lang w:val="pt-BR"/>
              </w:rPr>
            </w:pPr>
            <w:r w:rsidRPr="00C32A7C">
              <w:rPr>
                <w:rFonts w:ascii="Arial Regular" w:hAnsi="Arial Regular" w:cs="Arial Regular"/>
                <w:b/>
                <w:bCs/>
                <w:color w:val="FF0000"/>
                <w:sz w:val="24"/>
                <w:lang w:val="pt-BR"/>
              </w:rPr>
              <w:sym w:font="Wingdings 2" w:char="F0D2"/>
            </w:r>
          </w:p>
        </w:tc>
      </w:tr>
      <w:tr w:rsidR="007E517E" w:rsidRPr="00A37787" w14:paraId="3B64BA3D" w14:textId="77777777" w:rsidTr="0004260E">
        <w:tblPrEx>
          <w:tblCellMar>
            <w:right w:w="85" w:type="dxa"/>
          </w:tblCellMar>
        </w:tblPrEx>
        <w:trPr>
          <w:trHeight w:val="567"/>
          <w:jc w:val="center"/>
        </w:trPr>
        <w:tc>
          <w:tcPr>
            <w:tcW w:w="1708" w:type="dxa"/>
            <w:vMerge w:val="restart"/>
            <w:shd w:val="clear" w:color="auto" w:fill="FFFFFF"/>
            <w:vAlign w:val="center"/>
          </w:tcPr>
          <w:p w14:paraId="538DB3BD" w14:textId="56C0141C" w:rsidR="007E517E" w:rsidRPr="00A37787" w:rsidRDefault="007E517E" w:rsidP="007E517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6 - Alteração do acordo de acionistas com impacto financeiro à Infra S.A.</w:t>
            </w:r>
          </w:p>
        </w:tc>
        <w:tc>
          <w:tcPr>
            <w:tcW w:w="2749" w:type="dxa"/>
            <w:vMerge w:val="restart"/>
            <w:shd w:val="clear" w:color="auto" w:fill="FFFFFF"/>
            <w:vAlign w:val="center"/>
          </w:tcPr>
          <w:p w14:paraId="0D8EEC5B" w14:textId="77777777" w:rsidR="007E517E" w:rsidRPr="00CF041C" w:rsidRDefault="00092308" w:rsidP="00092308">
            <w:pPr>
              <w:rPr>
                <w:rFonts w:ascii="Arial Regular" w:hAnsi="Arial Regular" w:cs="Arial Regular" w:hint="eastAsia"/>
                <w:color w:val="000000"/>
                <w:sz w:val="16"/>
                <w:szCs w:val="16"/>
                <w:lang w:val="pt-BR"/>
              </w:rPr>
            </w:pPr>
            <w:r w:rsidRPr="00CF041C">
              <w:rPr>
                <w:rFonts w:ascii="Arial Regular" w:hAnsi="Arial Regular" w:cs="Arial Regular"/>
                <w:color w:val="000000"/>
                <w:sz w:val="16"/>
                <w:szCs w:val="16"/>
                <w:lang w:val="pt-BR"/>
              </w:rPr>
              <w:t>1) Insegurança jurídica</w:t>
            </w:r>
          </w:p>
          <w:p w14:paraId="39751DF9" w14:textId="77777777" w:rsidR="00092308" w:rsidRPr="00CF041C" w:rsidRDefault="00092308" w:rsidP="00092308">
            <w:pPr>
              <w:rPr>
                <w:rFonts w:ascii="Arial Regular" w:hAnsi="Arial Regular" w:cs="Arial Regular" w:hint="eastAsia"/>
                <w:color w:val="000000"/>
                <w:sz w:val="16"/>
                <w:szCs w:val="16"/>
                <w:lang w:val="pt-BR"/>
              </w:rPr>
            </w:pPr>
            <w:r w:rsidRPr="00CF041C">
              <w:rPr>
                <w:rFonts w:ascii="Arial Regular" w:hAnsi="Arial Regular" w:cs="Arial Regular"/>
                <w:color w:val="000000"/>
                <w:sz w:val="16"/>
                <w:szCs w:val="16"/>
                <w:lang w:val="pt-BR"/>
              </w:rPr>
              <w:t xml:space="preserve">2) Ingerência do </w:t>
            </w:r>
            <w:r w:rsidR="00CF041C" w:rsidRPr="00CF041C">
              <w:rPr>
                <w:rFonts w:ascii="Arial Regular" w:hAnsi="Arial Regular" w:cs="Arial Regular"/>
                <w:color w:val="000000"/>
                <w:sz w:val="16"/>
                <w:szCs w:val="16"/>
                <w:lang w:val="pt-BR"/>
              </w:rPr>
              <w:t>empreendimento</w:t>
            </w:r>
          </w:p>
          <w:p w14:paraId="7E35396A" w14:textId="6A7F7A58" w:rsidR="00CF041C" w:rsidRPr="00CF041C" w:rsidRDefault="00CF041C" w:rsidP="00092308">
            <w:pPr>
              <w:rPr>
                <w:rFonts w:ascii="Arial Regular" w:hAnsi="Arial Regular" w:cs="Arial Regular" w:hint="eastAsia"/>
                <w:color w:val="000000"/>
                <w:sz w:val="16"/>
                <w:szCs w:val="16"/>
                <w:lang w:val="pt-BR"/>
              </w:rPr>
            </w:pPr>
            <w:r w:rsidRPr="00CF041C">
              <w:rPr>
                <w:rFonts w:ascii="Arial Regular" w:hAnsi="Arial Regular" w:cs="Arial Regular"/>
                <w:color w:val="000000"/>
                <w:sz w:val="16"/>
                <w:szCs w:val="16"/>
                <w:lang w:val="pt-BR"/>
              </w:rPr>
              <w:t>3) Atribuições constantes no acordo societário</w:t>
            </w:r>
          </w:p>
        </w:tc>
        <w:tc>
          <w:tcPr>
            <w:tcW w:w="3013" w:type="dxa"/>
            <w:shd w:val="clear" w:color="auto" w:fill="FFFFFF"/>
            <w:vAlign w:val="center"/>
          </w:tcPr>
          <w:p w14:paraId="5AE89CF4" w14:textId="08C9CB5A" w:rsidR="007E517E" w:rsidRDefault="00CF041C" w:rsidP="007E517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Escolha da alternativa viável do empreendimento</w:t>
            </w:r>
          </w:p>
        </w:tc>
        <w:tc>
          <w:tcPr>
            <w:tcW w:w="1133" w:type="dxa"/>
            <w:shd w:val="clear" w:color="auto" w:fill="FFFFFF"/>
            <w:vAlign w:val="center"/>
          </w:tcPr>
          <w:p w14:paraId="28DA29D0" w14:textId="226ACE6B" w:rsidR="007E517E" w:rsidRPr="00A37787" w:rsidRDefault="00216776" w:rsidP="00216776">
            <w:pPr>
              <w:jc w:val="center"/>
              <w:rPr>
                <w:rFonts w:ascii="Arial Regular" w:hAnsi="Arial Regular" w:cs="Arial Regular" w:hint="eastAsia"/>
                <w:color w:val="000000"/>
                <w:sz w:val="16"/>
                <w:szCs w:val="16"/>
                <w:lang w:val="pt-BR"/>
              </w:rPr>
            </w:pPr>
            <w:r w:rsidRPr="00997D2C">
              <w:rPr>
                <w:rFonts w:ascii="Arial Regular" w:hAnsi="Arial Regular" w:cs="Arial Regular" w:hint="eastAsia"/>
                <w:b/>
                <w:bCs/>
                <w:color w:val="70AD47" w:themeColor="accent6"/>
                <w:sz w:val="30"/>
                <w:szCs w:val="30"/>
                <w:lang w:val="pt-BR"/>
              </w:rPr>
              <w:sym w:font="Webdings" w:char="F061"/>
            </w:r>
          </w:p>
        </w:tc>
        <w:tc>
          <w:tcPr>
            <w:tcW w:w="1133" w:type="dxa"/>
            <w:shd w:val="clear" w:color="auto" w:fill="FFFFFF"/>
            <w:vAlign w:val="center"/>
          </w:tcPr>
          <w:p w14:paraId="5482DCFD" w14:textId="77777777" w:rsidR="007E517E" w:rsidRPr="00997D2C" w:rsidRDefault="007E517E" w:rsidP="00216776">
            <w:pPr>
              <w:jc w:val="center"/>
              <w:rPr>
                <w:rFonts w:ascii="Arial Regular" w:hAnsi="Arial Regular" w:cs="Arial Regular" w:hint="eastAsia"/>
                <w:b/>
                <w:bCs/>
                <w:color w:val="70AD47" w:themeColor="accent6"/>
                <w:sz w:val="30"/>
                <w:szCs w:val="30"/>
                <w:lang w:val="pt-BR"/>
              </w:rPr>
            </w:pPr>
          </w:p>
        </w:tc>
      </w:tr>
      <w:tr w:rsidR="00216776" w:rsidRPr="00A37787" w14:paraId="658D479E" w14:textId="77777777" w:rsidTr="0004260E">
        <w:tblPrEx>
          <w:tblCellMar>
            <w:right w:w="85" w:type="dxa"/>
          </w:tblCellMar>
        </w:tblPrEx>
        <w:trPr>
          <w:trHeight w:val="567"/>
          <w:jc w:val="center"/>
        </w:trPr>
        <w:tc>
          <w:tcPr>
            <w:tcW w:w="1708" w:type="dxa"/>
            <w:vMerge/>
            <w:shd w:val="clear" w:color="auto" w:fill="FFFFFF"/>
            <w:vAlign w:val="center"/>
          </w:tcPr>
          <w:p w14:paraId="22499851" w14:textId="77777777" w:rsidR="00216776" w:rsidRPr="00A37787" w:rsidRDefault="00216776" w:rsidP="00216776">
            <w:pPr>
              <w:rPr>
                <w:rFonts w:ascii="Arial Regular" w:hAnsi="Arial Regular" w:cs="Arial Regular" w:hint="eastAsia"/>
                <w:color w:val="000000"/>
                <w:sz w:val="16"/>
                <w:szCs w:val="16"/>
                <w:lang w:val="pt-BR"/>
              </w:rPr>
            </w:pPr>
          </w:p>
        </w:tc>
        <w:tc>
          <w:tcPr>
            <w:tcW w:w="2749" w:type="dxa"/>
            <w:vMerge/>
            <w:shd w:val="clear" w:color="auto" w:fill="FFFFFF"/>
            <w:vAlign w:val="center"/>
          </w:tcPr>
          <w:p w14:paraId="7C653350" w14:textId="77777777" w:rsidR="00216776" w:rsidRPr="00A37787" w:rsidRDefault="00216776" w:rsidP="00216776">
            <w:pPr>
              <w:rPr>
                <w:rFonts w:ascii="Arial Regular" w:hAnsi="Arial Regular" w:cs="Arial Regular" w:hint="eastAsia"/>
                <w:color w:val="000000"/>
                <w:sz w:val="16"/>
                <w:szCs w:val="16"/>
                <w:lang w:val="pt-BR"/>
              </w:rPr>
            </w:pPr>
          </w:p>
        </w:tc>
        <w:tc>
          <w:tcPr>
            <w:tcW w:w="3013" w:type="dxa"/>
            <w:shd w:val="clear" w:color="auto" w:fill="FFFFFF"/>
            <w:vAlign w:val="center"/>
          </w:tcPr>
          <w:p w14:paraId="516E86BD" w14:textId="4A8E0E89" w:rsidR="00216776" w:rsidRDefault="00216776" w:rsidP="0021677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Execução das ações operacionais da SUFIP para consecução da alternativa viável</w:t>
            </w:r>
          </w:p>
        </w:tc>
        <w:tc>
          <w:tcPr>
            <w:tcW w:w="1133" w:type="dxa"/>
            <w:shd w:val="clear" w:color="auto" w:fill="FFFFFF"/>
            <w:vAlign w:val="center"/>
          </w:tcPr>
          <w:p w14:paraId="1833D21C" w14:textId="77777777" w:rsidR="00216776" w:rsidRPr="00A37787" w:rsidRDefault="00216776" w:rsidP="00216776">
            <w:pPr>
              <w:jc w:val="center"/>
              <w:rPr>
                <w:rFonts w:ascii="Arial Regular" w:hAnsi="Arial Regular" w:cs="Arial Regular" w:hint="eastAsia"/>
                <w:color w:val="000000"/>
                <w:sz w:val="16"/>
                <w:szCs w:val="16"/>
                <w:lang w:val="pt-BR"/>
              </w:rPr>
            </w:pPr>
          </w:p>
        </w:tc>
        <w:tc>
          <w:tcPr>
            <w:tcW w:w="1133" w:type="dxa"/>
            <w:shd w:val="clear" w:color="auto" w:fill="FFFFFF"/>
            <w:vAlign w:val="center"/>
          </w:tcPr>
          <w:p w14:paraId="171040A9" w14:textId="13655FA0" w:rsidR="00216776" w:rsidRPr="00997D2C" w:rsidRDefault="00216776" w:rsidP="00216776">
            <w:pPr>
              <w:jc w:val="center"/>
              <w:rPr>
                <w:rFonts w:ascii="Arial Regular" w:hAnsi="Arial Regular" w:cs="Arial Regular" w:hint="eastAsia"/>
                <w:b/>
                <w:bCs/>
                <w:color w:val="70AD47" w:themeColor="accent6"/>
                <w:sz w:val="30"/>
                <w:szCs w:val="30"/>
                <w:lang w:val="pt-BR"/>
              </w:rPr>
            </w:pPr>
            <w:r w:rsidRPr="00950912">
              <w:rPr>
                <w:rFonts w:ascii="Arial Regular" w:hAnsi="Arial Regular" w:cs="Arial Regular"/>
                <w:b/>
                <w:bCs/>
                <w:color w:val="FF0000"/>
                <w:sz w:val="24"/>
                <w:lang w:val="pt-BR"/>
              </w:rPr>
              <w:sym w:font="Wingdings 2" w:char="F0D2"/>
            </w:r>
          </w:p>
        </w:tc>
      </w:tr>
      <w:tr w:rsidR="00216776" w:rsidRPr="00A37787" w14:paraId="382AF5C5" w14:textId="77777777" w:rsidTr="0004260E">
        <w:tblPrEx>
          <w:tblCellMar>
            <w:right w:w="85" w:type="dxa"/>
          </w:tblCellMar>
        </w:tblPrEx>
        <w:trPr>
          <w:trHeight w:val="567"/>
          <w:jc w:val="center"/>
        </w:trPr>
        <w:tc>
          <w:tcPr>
            <w:tcW w:w="1708" w:type="dxa"/>
            <w:vMerge/>
            <w:shd w:val="clear" w:color="auto" w:fill="FFFFFF"/>
            <w:vAlign w:val="center"/>
          </w:tcPr>
          <w:p w14:paraId="78016963" w14:textId="77777777" w:rsidR="00216776" w:rsidRPr="00A37787" w:rsidRDefault="00216776" w:rsidP="00216776">
            <w:pPr>
              <w:rPr>
                <w:rFonts w:ascii="Arial Regular" w:hAnsi="Arial Regular" w:cs="Arial Regular" w:hint="eastAsia"/>
                <w:color w:val="000000"/>
                <w:sz w:val="16"/>
                <w:szCs w:val="16"/>
                <w:lang w:val="pt-BR"/>
              </w:rPr>
            </w:pPr>
          </w:p>
        </w:tc>
        <w:tc>
          <w:tcPr>
            <w:tcW w:w="2749" w:type="dxa"/>
            <w:vMerge/>
            <w:shd w:val="clear" w:color="auto" w:fill="FFFFFF"/>
            <w:vAlign w:val="center"/>
          </w:tcPr>
          <w:p w14:paraId="6934F7DE" w14:textId="77777777" w:rsidR="00216776" w:rsidRPr="00A37787" w:rsidRDefault="00216776" w:rsidP="00216776">
            <w:pPr>
              <w:rPr>
                <w:rFonts w:ascii="Arial Regular" w:hAnsi="Arial Regular" w:cs="Arial Regular" w:hint="eastAsia"/>
                <w:color w:val="000000"/>
                <w:sz w:val="16"/>
                <w:szCs w:val="16"/>
                <w:lang w:val="pt-BR"/>
              </w:rPr>
            </w:pPr>
          </w:p>
        </w:tc>
        <w:tc>
          <w:tcPr>
            <w:tcW w:w="3013" w:type="dxa"/>
            <w:shd w:val="clear" w:color="auto" w:fill="FFFFFF"/>
            <w:vAlign w:val="center"/>
          </w:tcPr>
          <w:p w14:paraId="3015F80F" w14:textId="29279AF2" w:rsidR="00216776" w:rsidRDefault="00216776" w:rsidP="0021677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Alteração do Acordo de Acionistas e Acordo de Investimentos</w:t>
            </w:r>
          </w:p>
        </w:tc>
        <w:tc>
          <w:tcPr>
            <w:tcW w:w="1133" w:type="dxa"/>
            <w:shd w:val="clear" w:color="auto" w:fill="FFFFFF"/>
            <w:vAlign w:val="center"/>
          </w:tcPr>
          <w:p w14:paraId="55DA2D51" w14:textId="77777777" w:rsidR="00216776" w:rsidRPr="00A37787" w:rsidRDefault="00216776" w:rsidP="00216776">
            <w:pPr>
              <w:jc w:val="center"/>
              <w:rPr>
                <w:rFonts w:ascii="Arial Regular" w:hAnsi="Arial Regular" w:cs="Arial Regular" w:hint="eastAsia"/>
                <w:color w:val="000000"/>
                <w:sz w:val="16"/>
                <w:szCs w:val="16"/>
                <w:lang w:val="pt-BR"/>
              </w:rPr>
            </w:pPr>
          </w:p>
        </w:tc>
        <w:tc>
          <w:tcPr>
            <w:tcW w:w="1133" w:type="dxa"/>
            <w:shd w:val="clear" w:color="auto" w:fill="FFFFFF"/>
            <w:vAlign w:val="center"/>
          </w:tcPr>
          <w:p w14:paraId="2E095C69" w14:textId="33123792" w:rsidR="00216776" w:rsidRPr="00997D2C" w:rsidRDefault="00216776" w:rsidP="00216776">
            <w:pPr>
              <w:jc w:val="center"/>
              <w:rPr>
                <w:rFonts w:ascii="Arial Regular" w:hAnsi="Arial Regular" w:cs="Arial Regular" w:hint="eastAsia"/>
                <w:b/>
                <w:bCs/>
                <w:color w:val="70AD47" w:themeColor="accent6"/>
                <w:sz w:val="30"/>
                <w:szCs w:val="30"/>
                <w:lang w:val="pt-BR"/>
              </w:rPr>
            </w:pPr>
            <w:r w:rsidRPr="00950912">
              <w:rPr>
                <w:rFonts w:ascii="Arial Regular" w:hAnsi="Arial Regular" w:cs="Arial Regular"/>
                <w:b/>
                <w:bCs/>
                <w:color w:val="FF0000"/>
                <w:sz w:val="24"/>
                <w:lang w:val="pt-BR"/>
              </w:rPr>
              <w:sym w:font="Wingdings 2" w:char="F0D2"/>
            </w:r>
          </w:p>
        </w:tc>
      </w:tr>
      <w:tr w:rsidR="001C0090" w:rsidRPr="00A37787" w14:paraId="05D0E129" w14:textId="77777777" w:rsidTr="0004260E">
        <w:tblPrEx>
          <w:tblCellMar>
            <w:right w:w="85" w:type="dxa"/>
          </w:tblCellMar>
        </w:tblPrEx>
        <w:trPr>
          <w:trHeight w:val="737"/>
          <w:jc w:val="center"/>
        </w:trPr>
        <w:tc>
          <w:tcPr>
            <w:tcW w:w="1708" w:type="dxa"/>
            <w:vMerge w:val="restart"/>
            <w:shd w:val="clear" w:color="auto" w:fill="FFFFFF"/>
            <w:vAlign w:val="center"/>
          </w:tcPr>
          <w:p w14:paraId="5CF22AEB" w14:textId="5187382B" w:rsidR="001C0090" w:rsidRPr="00A37787" w:rsidRDefault="001C0090" w:rsidP="001C0090">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7 - Surgimento/ações contrárias à integridade</w:t>
            </w:r>
          </w:p>
        </w:tc>
        <w:tc>
          <w:tcPr>
            <w:tcW w:w="2749" w:type="dxa"/>
            <w:vMerge w:val="restart"/>
            <w:shd w:val="clear" w:color="auto" w:fill="FFFFFF"/>
            <w:vAlign w:val="center"/>
          </w:tcPr>
          <w:p w14:paraId="482DB5B8" w14:textId="77777777" w:rsidR="001C0090" w:rsidRDefault="001C0090" w:rsidP="001C0090">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Ausência de normas</w:t>
            </w:r>
          </w:p>
          <w:p w14:paraId="5165735B" w14:textId="7280FE25" w:rsidR="001C0090" w:rsidRPr="00A37787" w:rsidRDefault="001C0090" w:rsidP="001C0090">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Conjunto de normas e políticas com necessidade de revisão, aprimoramento e ampla divulgação</w:t>
            </w:r>
          </w:p>
        </w:tc>
        <w:tc>
          <w:tcPr>
            <w:tcW w:w="3013" w:type="dxa"/>
            <w:shd w:val="clear" w:color="auto" w:fill="FFFFFF"/>
            <w:vAlign w:val="center"/>
          </w:tcPr>
          <w:p w14:paraId="3C0738CF" w14:textId="3997C56F" w:rsidR="001C0090" w:rsidRDefault="001C0090" w:rsidP="001C0090">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Execução e monitoramento dos Planos de Ação do Programa de Integridade 2016-2020</w:t>
            </w:r>
          </w:p>
        </w:tc>
        <w:tc>
          <w:tcPr>
            <w:tcW w:w="1133" w:type="dxa"/>
            <w:shd w:val="clear" w:color="auto" w:fill="FFFFFF"/>
            <w:vAlign w:val="center"/>
          </w:tcPr>
          <w:p w14:paraId="7C1B335D" w14:textId="4251EE51" w:rsidR="001C0090" w:rsidRPr="00A37787" w:rsidRDefault="001C0090" w:rsidP="001C0090">
            <w:pPr>
              <w:jc w:val="center"/>
              <w:rPr>
                <w:rFonts w:ascii="Arial Regular" w:hAnsi="Arial Regular" w:cs="Arial Regular" w:hint="eastAsia"/>
                <w:color w:val="000000"/>
                <w:sz w:val="16"/>
                <w:szCs w:val="16"/>
                <w:lang w:val="pt-BR"/>
              </w:rPr>
            </w:pPr>
            <w:r w:rsidRPr="000F7A37">
              <w:rPr>
                <w:rFonts w:ascii="Arial Regular" w:hAnsi="Arial Regular" w:cs="Arial Regular" w:hint="eastAsia"/>
                <w:b/>
                <w:bCs/>
                <w:color w:val="70AD47" w:themeColor="accent6"/>
                <w:sz w:val="30"/>
                <w:szCs w:val="30"/>
                <w:lang w:val="pt-BR"/>
              </w:rPr>
              <w:sym w:font="Webdings" w:char="F061"/>
            </w:r>
          </w:p>
        </w:tc>
        <w:tc>
          <w:tcPr>
            <w:tcW w:w="1133" w:type="dxa"/>
            <w:shd w:val="clear" w:color="auto" w:fill="FFFFFF"/>
            <w:vAlign w:val="center"/>
          </w:tcPr>
          <w:p w14:paraId="3A8E72A4" w14:textId="77777777" w:rsidR="001C0090" w:rsidRPr="00997D2C" w:rsidRDefault="001C0090" w:rsidP="001C0090">
            <w:pPr>
              <w:jc w:val="center"/>
              <w:rPr>
                <w:rFonts w:ascii="Arial Regular" w:hAnsi="Arial Regular" w:cs="Arial Regular" w:hint="eastAsia"/>
                <w:b/>
                <w:bCs/>
                <w:color w:val="70AD47" w:themeColor="accent6"/>
                <w:sz w:val="30"/>
                <w:szCs w:val="30"/>
                <w:lang w:val="pt-BR"/>
              </w:rPr>
            </w:pPr>
          </w:p>
        </w:tc>
      </w:tr>
      <w:tr w:rsidR="001C0090" w:rsidRPr="00A37787" w14:paraId="62BAD96D" w14:textId="77777777" w:rsidTr="0004260E">
        <w:tblPrEx>
          <w:tblCellMar>
            <w:right w:w="85" w:type="dxa"/>
          </w:tblCellMar>
        </w:tblPrEx>
        <w:trPr>
          <w:trHeight w:val="737"/>
          <w:jc w:val="center"/>
        </w:trPr>
        <w:tc>
          <w:tcPr>
            <w:tcW w:w="1708" w:type="dxa"/>
            <w:vMerge/>
            <w:shd w:val="clear" w:color="auto" w:fill="FFFFFF"/>
            <w:vAlign w:val="center"/>
          </w:tcPr>
          <w:p w14:paraId="1B5F95C7" w14:textId="77777777" w:rsidR="001C0090" w:rsidRPr="00A37787" w:rsidRDefault="001C0090" w:rsidP="001C0090">
            <w:pPr>
              <w:rPr>
                <w:rFonts w:ascii="Arial Regular" w:hAnsi="Arial Regular" w:cs="Arial Regular" w:hint="eastAsia"/>
                <w:color w:val="000000"/>
                <w:sz w:val="16"/>
                <w:szCs w:val="16"/>
                <w:lang w:val="pt-BR"/>
              </w:rPr>
            </w:pPr>
          </w:p>
        </w:tc>
        <w:tc>
          <w:tcPr>
            <w:tcW w:w="2749" w:type="dxa"/>
            <w:vMerge/>
            <w:shd w:val="clear" w:color="auto" w:fill="FFFFFF"/>
            <w:vAlign w:val="center"/>
          </w:tcPr>
          <w:p w14:paraId="3D01AE43" w14:textId="77777777" w:rsidR="001C0090" w:rsidRPr="00A37787" w:rsidRDefault="001C0090" w:rsidP="001C0090">
            <w:pPr>
              <w:rPr>
                <w:rFonts w:ascii="Arial Regular" w:hAnsi="Arial Regular" w:cs="Arial Regular" w:hint="eastAsia"/>
                <w:color w:val="000000"/>
                <w:sz w:val="16"/>
                <w:szCs w:val="16"/>
                <w:lang w:val="pt-BR"/>
              </w:rPr>
            </w:pPr>
          </w:p>
        </w:tc>
        <w:tc>
          <w:tcPr>
            <w:tcW w:w="3013" w:type="dxa"/>
            <w:shd w:val="clear" w:color="auto" w:fill="FFFFFF"/>
            <w:vAlign w:val="center"/>
          </w:tcPr>
          <w:p w14:paraId="0487184F" w14:textId="43D11921" w:rsidR="001C0090" w:rsidRDefault="001C0090" w:rsidP="001C0090">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Execução e monitoramento dos Planos de Ação do Programa de Integridade 2021-2022</w:t>
            </w:r>
          </w:p>
        </w:tc>
        <w:tc>
          <w:tcPr>
            <w:tcW w:w="1133" w:type="dxa"/>
            <w:shd w:val="clear" w:color="auto" w:fill="FFFFFF"/>
            <w:vAlign w:val="center"/>
          </w:tcPr>
          <w:p w14:paraId="4DBC4B9E" w14:textId="5C306ADF" w:rsidR="001C0090" w:rsidRPr="00A37787" w:rsidRDefault="001C0090" w:rsidP="001C0090">
            <w:pPr>
              <w:jc w:val="center"/>
              <w:rPr>
                <w:rFonts w:ascii="Arial Regular" w:hAnsi="Arial Regular" w:cs="Arial Regular" w:hint="eastAsia"/>
                <w:color w:val="000000"/>
                <w:sz w:val="16"/>
                <w:szCs w:val="16"/>
                <w:lang w:val="pt-BR"/>
              </w:rPr>
            </w:pPr>
            <w:r w:rsidRPr="000F7A37">
              <w:rPr>
                <w:rFonts w:ascii="Arial Regular" w:hAnsi="Arial Regular" w:cs="Arial Regular" w:hint="eastAsia"/>
                <w:b/>
                <w:bCs/>
                <w:color w:val="70AD47" w:themeColor="accent6"/>
                <w:sz w:val="30"/>
                <w:szCs w:val="30"/>
                <w:lang w:val="pt-BR"/>
              </w:rPr>
              <w:sym w:font="Webdings" w:char="F061"/>
            </w:r>
          </w:p>
        </w:tc>
        <w:tc>
          <w:tcPr>
            <w:tcW w:w="1133" w:type="dxa"/>
            <w:shd w:val="clear" w:color="auto" w:fill="FFFFFF"/>
            <w:vAlign w:val="center"/>
          </w:tcPr>
          <w:p w14:paraId="4BADB9B9" w14:textId="77777777" w:rsidR="001C0090" w:rsidRPr="00997D2C" w:rsidRDefault="001C0090" w:rsidP="001C0090">
            <w:pPr>
              <w:jc w:val="center"/>
              <w:rPr>
                <w:rFonts w:ascii="Arial Regular" w:hAnsi="Arial Regular" w:cs="Arial Regular" w:hint="eastAsia"/>
                <w:b/>
                <w:bCs/>
                <w:color w:val="70AD47" w:themeColor="accent6"/>
                <w:sz w:val="30"/>
                <w:szCs w:val="30"/>
                <w:lang w:val="pt-BR"/>
              </w:rPr>
            </w:pPr>
          </w:p>
        </w:tc>
      </w:tr>
      <w:tr w:rsidR="008F7BCB" w:rsidRPr="00A37787" w14:paraId="67623422" w14:textId="77777777" w:rsidTr="0004260E">
        <w:tblPrEx>
          <w:tblCellMar>
            <w:right w:w="85" w:type="dxa"/>
          </w:tblCellMar>
        </w:tblPrEx>
        <w:trPr>
          <w:trHeight w:val="737"/>
          <w:jc w:val="center"/>
        </w:trPr>
        <w:tc>
          <w:tcPr>
            <w:tcW w:w="1708" w:type="dxa"/>
            <w:vMerge w:val="restart"/>
            <w:shd w:val="clear" w:color="auto" w:fill="FFFFFF"/>
            <w:vAlign w:val="center"/>
          </w:tcPr>
          <w:p w14:paraId="11E0B4CD" w14:textId="77777777" w:rsidR="008F7BCB" w:rsidRDefault="008F7BCB" w:rsidP="008F7BCB">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8.2 - Extinção da Valec (não criação da empresa Infra S.A.)</w:t>
            </w:r>
          </w:p>
          <w:p w14:paraId="0A9C6663" w14:textId="14792750" w:rsidR="008F7BCB" w:rsidRPr="00A37787" w:rsidRDefault="008F7BCB" w:rsidP="008F7BCB">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(mitigado)</w:t>
            </w:r>
          </w:p>
        </w:tc>
        <w:tc>
          <w:tcPr>
            <w:tcW w:w="2749" w:type="dxa"/>
            <w:vMerge w:val="restart"/>
            <w:shd w:val="clear" w:color="auto" w:fill="FFFFFF"/>
            <w:vAlign w:val="center"/>
          </w:tcPr>
          <w:p w14:paraId="1210F402" w14:textId="77777777" w:rsidR="008F7BCB" w:rsidRDefault="008F7BCB" w:rsidP="008F7BCB">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Despesas operacionais e dependência do Orçamento Geral da União-OGU</w:t>
            </w:r>
          </w:p>
          <w:p w14:paraId="2D109066" w14:textId="071DC2D4" w:rsidR="008F7BCB" w:rsidRPr="00A37787" w:rsidRDefault="008F7BCB" w:rsidP="008F7BCB">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Redução significativa da atividade-fim da empresa com a futura subconcessão da FIOL II</w:t>
            </w:r>
          </w:p>
        </w:tc>
        <w:tc>
          <w:tcPr>
            <w:tcW w:w="3013" w:type="dxa"/>
            <w:shd w:val="clear" w:color="auto" w:fill="FFFFFF"/>
            <w:vAlign w:val="center"/>
          </w:tcPr>
          <w:p w14:paraId="6F8067E0" w14:textId="4DCF061F" w:rsidR="008F7BCB" w:rsidRDefault="008F7BCB" w:rsidP="008F7BCB">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Estruturação do modelo de negócios para a Infra S.A.</w:t>
            </w:r>
          </w:p>
        </w:tc>
        <w:tc>
          <w:tcPr>
            <w:tcW w:w="1133" w:type="dxa"/>
            <w:shd w:val="clear" w:color="auto" w:fill="FFFFFF"/>
            <w:vAlign w:val="center"/>
          </w:tcPr>
          <w:p w14:paraId="2C1DFFE0" w14:textId="2334EE18" w:rsidR="008F7BCB" w:rsidRPr="000F7A37" w:rsidRDefault="008F7BCB" w:rsidP="008F7BCB">
            <w:pPr>
              <w:jc w:val="center"/>
              <w:rPr>
                <w:rFonts w:ascii="Arial Regular" w:hAnsi="Arial Regular" w:cs="Arial Regular" w:hint="eastAsia"/>
                <w:b/>
                <w:bCs/>
                <w:color w:val="70AD47" w:themeColor="accent6"/>
                <w:sz w:val="30"/>
                <w:szCs w:val="30"/>
                <w:lang w:val="pt-BR"/>
              </w:rPr>
            </w:pPr>
            <w:r w:rsidRPr="00631D11">
              <w:rPr>
                <w:rFonts w:ascii="Arial Regular" w:hAnsi="Arial Regular" w:cs="Arial Regular" w:hint="eastAsia"/>
                <w:b/>
                <w:bCs/>
                <w:color w:val="70AD47" w:themeColor="accent6"/>
                <w:sz w:val="30"/>
                <w:szCs w:val="30"/>
                <w:lang w:val="pt-BR"/>
              </w:rPr>
              <w:sym w:font="Webdings" w:char="F061"/>
            </w:r>
          </w:p>
        </w:tc>
        <w:tc>
          <w:tcPr>
            <w:tcW w:w="1133" w:type="dxa"/>
            <w:shd w:val="clear" w:color="auto" w:fill="FFFFFF"/>
            <w:vAlign w:val="center"/>
          </w:tcPr>
          <w:p w14:paraId="15EE05D3" w14:textId="77777777" w:rsidR="008F7BCB" w:rsidRPr="00997D2C" w:rsidRDefault="008F7BCB" w:rsidP="008F7BCB">
            <w:pPr>
              <w:jc w:val="center"/>
              <w:rPr>
                <w:rFonts w:ascii="Arial Regular" w:hAnsi="Arial Regular" w:cs="Arial Regular" w:hint="eastAsia"/>
                <w:b/>
                <w:bCs/>
                <w:color w:val="70AD47" w:themeColor="accent6"/>
                <w:sz w:val="30"/>
                <w:szCs w:val="30"/>
                <w:lang w:val="pt-BR"/>
              </w:rPr>
            </w:pPr>
          </w:p>
        </w:tc>
      </w:tr>
      <w:tr w:rsidR="008F7BCB" w:rsidRPr="00A37787" w14:paraId="30846959" w14:textId="77777777" w:rsidTr="0004260E">
        <w:tblPrEx>
          <w:tblCellMar>
            <w:right w:w="85" w:type="dxa"/>
          </w:tblCellMar>
        </w:tblPrEx>
        <w:trPr>
          <w:trHeight w:val="737"/>
          <w:jc w:val="center"/>
        </w:trPr>
        <w:tc>
          <w:tcPr>
            <w:tcW w:w="1708" w:type="dxa"/>
            <w:vMerge/>
            <w:shd w:val="clear" w:color="auto" w:fill="FFFFFF"/>
            <w:vAlign w:val="center"/>
          </w:tcPr>
          <w:p w14:paraId="3D76FD4E" w14:textId="77777777" w:rsidR="008F7BCB" w:rsidRPr="00A37787" w:rsidRDefault="008F7BCB" w:rsidP="008F7BCB">
            <w:pPr>
              <w:rPr>
                <w:rFonts w:ascii="Arial Regular" w:hAnsi="Arial Regular" w:cs="Arial Regular" w:hint="eastAsia"/>
                <w:color w:val="000000"/>
                <w:sz w:val="16"/>
                <w:szCs w:val="16"/>
                <w:lang w:val="pt-BR"/>
              </w:rPr>
            </w:pPr>
          </w:p>
        </w:tc>
        <w:tc>
          <w:tcPr>
            <w:tcW w:w="2749" w:type="dxa"/>
            <w:vMerge/>
            <w:shd w:val="clear" w:color="auto" w:fill="FFFFFF"/>
            <w:vAlign w:val="center"/>
          </w:tcPr>
          <w:p w14:paraId="18E063F8" w14:textId="77777777" w:rsidR="008F7BCB" w:rsidRPr="00A37787" w:rsidRDefault="008F7BCB" w:rsidP="008F7BCB">
            <w:pPr>
              <w:rPr>
                <w:rFonts w:ascii="Arial Regular" w:hAnsi="Arial Regular" w:cs="Arial Regular" w:hint="eastAsia"/>
                <w:color w:val="000000"/>
                <w:sz w:val="16"/>
                <w:szCs w:val="16"/>
                <w:lang w:val="pt-BR"/>
              </w:rPr>
            </w:pPr>
          </w:p>
        </w:tc>
        <w:tc>
          <w:tcPr>
            <w:tcW w:w="3013" w:type="dxa"/>
            <w:shd w:val="clear" w:color="auto" w:fill="FFFFFF"/>
            <w:vAlign w:val="center"/>
          </w:tcPr>
          <w:p w14:paraId="7367D145" w14:textId="2BB16DFC" w:rsidR="008F7BCB" w:rsidRDefault="008F7BCB" w:rsidP="008F7BCB">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Criação e monitoramento de receitas e despesas para o Relatório Trimestral de Execução Orçamentária - deliberação da DIREX e CONSAD</w:t>
            </w:r>
          </w:p>
        </w:tc>
        <w:tc>
          <w:tcPr>
            <w:tcW w:w="1133" w:type="dxa"/>
            <w:shd w:val="clear" w:color="auto" w:fill="FFFFFF"/>
            <w:vAlign w:val="center"/>
          </w:tcPr>
          <w:p w14:paraId="70D43C66" w14:textId="409EE543" w:rsidR="008F7BCB" w:rsidRPr="000F7A37" w:rsidRDefault="008F7BCB" w:rsidP="008F7BCB">
            <w:pPr>
              <w:jc w:val="center"/>
              <w:rPr>
                <w:rFonts w:ascii="Arial Regular" w:hAnsi="Arial Regular" w:cs="Arial Regular" w:hint="eastAsia"/>
                <w:b/>
                <w:bCs/>
                <w:color w:val="70AD47" w:themeColor="accent6"/>
                <w:sz w:val="30"/>
                <w:szCs w:val="30"/>
                <w:lang w:val="pt-BR"/>
              </w:rPr>
            </w:pPr>
            <w:r w:rsidRPr="00631D11">
              <w:rPr>
                <w:rFonts w:ascii="Arial Regular" w:hAnsi="Arial Regular" w:cs="Arial Regular" w:hint="eastAsia"/>
                <w:b/>
                <w:bCs/>
                <w:color w:val="70AD47" w:themeColor="accent6"/>
                <w:sz w:val="30"/>
                <w:szCs w:val="30"/>
                <w:lang w:val="pt-BR"/>
              </w:rPr>
              <w:sym w:font="Webdings" w:char="F061"/>
            </w:r>
          </w:p>
        </w:tc>
        <w:tc>
          <w:tcPr>
            <w:tcW w:w="1133" w:type="dxa"/>
            <w:shd w:val="clear" w:color="auto" w:fill="FFFFFF"/>
            <w:vAlign w:val="center"/>
          </w:tcPr>
          <w:p w14:paraId="191E0A78" w14:textId="77777777" w:rsidR="008F7BCB" w:rsidRPr="00997D2C" w:rsidRDefault="008F7BCB" w:rsidP="008F7BCB">
            <w:pPr>
              <w:jc w:val="center"/>
              <w:rPr>
                <w:rFonts w:ascii="Arial Regular" w:hAnsi="Arial Regular" w:cs="Arial Regular" w:hint="eastAsia"/>
                <w:b/>
                <w:bCs/>
                <w:color w:val="70AD47" w:themeColor="accent6"/>
                <w:sz w:val="30"/>
                <w:szCs w:val="30"/>
                <w:lang w:val="pt-BR"/>
              </w:rPr>
            </w:pPr>
          </w:p>
        </w:tc>
      </w:tr>
      <w:tr w:rsidR="00BA0124" w:rsidRPr="00A37787" w14:paraId="37F4EE32" w14:textId="77777777" w:rsidTr="0004260E">
        <w:tblPrEx>
          <w:tblCellMar>
            <w:right w:w="85" w:type="dxa"/>
          </w:tblCellMar>
        </w:tblPrEx>
        <w:trPr>
          <w:trHeight w:val="454"/>
          <w:jc w:val="center"/>
        </w:trPr>
        <w:tc>
          <w:tcPr>
            <w:tcW w:w="1708" w:type="dxa"/>
            <w:shd w:val="clear" w:color="auto" w:fill="FFFFFF"/>
            <w:vAlign w:val="center"/>
          </w:tcPr>
          <w:p w14:paraId="2947D024" w14:textId="528B8378" w:rsidR="00BA0124" w:rsidRPr="00A37787" w:rsidRDefault="00BA0124"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9 - Falhas no controle e governança das obrigações definidas no Anexo 9 no âmbito do Investimento Cruzado da FICO</w:t>
            </w:r>
          </w:p>
        </w:tc>
        <w:tc>
          <w:tcPr>
            <w:tcW w:w="2749" w:type="dxa"/>
            <w:shd w:val="clear" w:color="auto" w:fill="FFFFFF"/>
            <w:vAlign w:val="center"/>
          </w:tcPr>
          <w:p w14:paraId="71322C39" w14:textId="77777777" w:rsidR="00BA0124" w:rsidRDefault="008F7BCB"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Modelo inovador de construção</w:t>
            </w:r>
          </w:p>
          <w:p w14:paraId="4308D044" w14:textId="6B3DB87A" w:rsidR="008F7BCB" w:rsidRPr="00A37787" w:rsidRDefault="008F7BCB"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Ausência de normativo interno que discipline o processo</w:t>
            </w:r>
          </w:p>
        </w:tc>
        <w:tc>
          <w:tcPr>
            <w:tcW w:w="3013" w:type="dxa"/>
            <w:shd w:val="clear" w:color="auto" w:fill="FFFFFF"/>
            <w:vAlign w:val="center"/>
          </w:tcPr>
          <w:p w14:paraId="442A9CB7" w14:textId="234DD2C7" w:rsidR="00BA0124" w:rsidRDefault="00267F68"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Elaboração de Política Normativa para disciplinar a gestão dos investimentos cruzados.</w:t>
            </w:r>
          </w:p>
        </w:tc>
        <w:tc>
          <w:tcPr>
            <w:tcW w:w="1133" w:type="dxa"/>
            <w:shd w:val="clear" w:color="auto" w:fill="FFFFFF"/>
            <w:vAlign w:val="center"/>
          </w:tcPr>
          <w:p w14:paraId="31CAF46B" w14:textId="77777777" w:rsidR="00BA0124" w:rsidRPr="00A37787" w:rsidRDefault="00BA0124" w:rsidP="00BA0124">
            <w:pPr>
              <w:jc w:val="center"/>
              <w:rPr>
                <w:rFonts w:ascii="Arial Regular" w:hAnsi="Arial Regular" w:cs="Arial Regular" w:hint="eastAsia"/>
                <w:color w:val="000000"/>
                <w:sz w:val="16"/>
                <w:szCs w:val="16"/>
                <w:lang w:val="pt-BR"/>
              </w:rPr>
            </w:pPr>
          </w:p>
        </w:tc>
        <w:tc>
          <w:tcPr>
            <w:tcW w:w="1133" w:type="dxa"/>
            <w:shd w:val="clear" w:color="auto" w:fill="FFFFFF"/>
            <w:vAlign w:val="center"/>
          </w:tcPr>
          <w:p w14:paraId="520F81D7" w14:textId="5D95096F" w:rsidR="00BA0124" w:rsidRPr="00997D2C" w:rsidRDefault="00267F68" w:rsidP="00BA0124">
            <w:pPr>
              <w:jc w:val="center"/>
              <w:rPr>
                <w:rFonts w:ascii="Arial Regular" w:hAnsi="Arial Regular" w:cs="Arial Regular" w:hint="eastAsia"/>
                <w:b/>
                <w:bCs/>
                <w:color w:val="70AD47" w:themeColor="accent6"/>
                <w:sz w:val="30"/>
                <w:szCs w:val="30"/>
                <w:lang w:val="pt-BR"/>
              </w:rPr>
            </w:pPr>
            <w:r w:rsidRPr="00950912">
              <w:rPr>
                <w:rFonts w:ascii="Arial Regular" w:hAnsi="Arial Regular" w:cs="Arial Regular"/>
                <w:b/>
                <w:bCs/>
                <w:color w:val="FF0000"/>
                <w:sz w:val="24"/>
                <w:lang w:val="pt-BR"/>
              </w:rPr>
              <w:sym w:font="Wingdings 2" w:char="F0D2"/>
            </w:r>
          </w:p>
        </w:tc>
      </w:tr>
      <w:tr w:rsidR="00BA0124" w:rsidRPr="00A37787" w14:paraId="5F5F454F" w14:textId="77777777" w:rsidTr="0004260E">
        <w:tblPrEx>
          <w:tblCellMar>
            <w:right w:w="85" w:type="dxa"/>
          </w:tblCellMar>
        </w:tblPrEx>
        <w:trPr>
          <w:trHeight w:val="1701"/>
          <w:jc w:val="center"/>
        </w:trPr>
        <w:tc>
          <w:tcPr>
            <w:tcW w:w="1708" w:type="dxa"/>
            <w:shd w:val="clear" w:color="auto" w:fill="FFFFFF"/>
            <w:vAlign w:val="center"/>
          </w:tcPr>
          <w:p w14:paraId="51D05C34" w14:textId="4D3F8289" w:rsidR="00BA0124" w:rsidRPr="00A37787" w:rsidRDefault="00BA0124"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10 - Falta de dados e informações no processo de elaboração e conclusão do PNL 2055</w:t>
            </w:r>
          </w:p>
        </w:tc>
        <w:tc>
          <w:tcPr>
            <w:tcW w:w="2749" w:type="dxa"/>
            <w:shd w:val="clear" w:color="auto" w:fill="FFFFFF"/>
            <w:vAlign w:val="center"/>
          </w:tcPr>
          <w:p w14:paraId="1CB5EA74" w14:textId="77777777" w:rsidR="00BA0124" w:rsidRDefault="00C66EC5"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Dificuldade de acesso à fonte de dados que envolvem outros órgãos e entidades da Administração Pública</w:t>
            </w:r>
          </w:p>
          <w:p w14:paraId="2FEAB2B6" w14:textId="77777777" w:rsidR="00C66EC5" w:rsidRDefault="00C66EC5"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Fonte de dados e informações incompletas e insuficientes</w:t>
            </w:r>
          </w:p>
          <w:p w14:paraId="416E1DEB" w14:textId="22B6CD85" w:rsidR="00C66EC5" w:rsidRPr="00A37787" w:rsidRDefault="00C66EC5"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 xml:space="preserve">3) Falta de suporte de tecnologia de informação </w:t>
            </w:r>
            <w:r w:rsidR="009769AC">
              <w:rPr>
                <w:rFonts w:ascii="Arial Regular" w:hAnsi="Arial Regular" w:cs="Arial Regular"/>
                <w:color w:val="000000"/>
                <w:sz w:val="16"/>
                <w:szCs w:val="16"/>
                <w:lang w:val="pt-BR"/>
              </w:rPr>
              <w:t>para a carga de dados que será gerada</w:t>
            </w:r>
          </w:p>
        </w:tc>
        <w:tc>
          <w:tcPr>
            <w:tcW w:w="3013" w:type="dxa"/>
            <w:shd w:val="clear" w:color="auto" w:fill="FFFFFF"/>
            <w:vAlign w:val="center"/>
          </w:tcPr>
          <w:p w14:paraId="387E90D8" w14:textId="1396118B" w:rsidR="00BA0124" w:rsidRDefault="009769AC"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Contratação do SERPRO</w:t>
            </w:r>
          </w:p>
        </w:tc>
        <w:tc>
          <w:tcPr>
            <w:tcW w:w="1133" w:type="dxa"/>
            <w:shd w:val="clear" w:color="auto" w:fill="FFFFFF"/>
            <w:vAlign w:val="center"/>
          </w:tcPr>
          <w:p w14:paraId="6A878B74" w14:textId="4B3CBD76" w:rsidR="00BA0124" w:rsidRPr="00A37787" w:rsidRDefault="009769AC" w:rsidP="00BA012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33" w:type="dxa"/>
            <w:shd w:val="clear" w:color="auto" w:fill="FFFFFF"/>
            <w:vAlign w:val="center"/>
          </w:tcPr>
          <w:p w14:paraId="6CFDCAF0" w14:textId="77777777" w:rsidR="00BA0124" w:rsidRPr="00997D2C" w:rsidRDefault="00BA0124" w:rsidP="00BA0124">
            <w:pPr>
              <w:jc w:val="center"/>
              <w:rPr>
                <w:rFonts w:ascii="Arial Regular" w:hAnsi="Arial Regular" w:cs="Arial Regular" w:hint="eastAsia"/>
                <w:b/>
                <w:bCs/>
                <w:color w:val="70AD47" w:themeColor="accent6"/>
                <w:sz w:val="30"/>
                <w:szCs w:val="30"/>
                <w:lang w:val="pt-BR"/>
              </w:rPr>
            </w:pPr>
          </w:p>
        </w:tc>
      </w:tr>
      <w:tr w:rsidR="00BA0124" w:rsidRPr="00A37787" w14:paraId="551622C8" w14:textId="77777777" w:rsidTr="0004260E">
        <w:tblPrEx>
          <w:tblCellMar>
            <w:right w:w="85" w:type="dxa"/>
          </w:tblCellMar>
        </w:tblPrEx>
        <w:trPr>
          <w:trHeight w:val="1701"/>
          <w:jc w:val="center"/>
        </w:trPr>
        <w:tc>
          <w:tcPr>
            <w:tcW w:w="1708" w:type="dxa"/>
            <w:shd w:val="clear" w:color="auto" w:fill="FFFFFF"/>
            <w:vAlign w:val="center"/>
          </w:tcPr>
          <w:p w14:paraId="04651C87" w14:textId="187FA9D9" w:rsidR="00BA0124" w:rsidRPr="00A37787" w:rsidRDefault="00BA0124"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11 - Carteira priorizada de projetos não entregue pelos planos setoriais</w:t>
            </w:r>
          </w:p>
        </w:tc>
        <w:tc>
          <w:tcPr>
            <w:tcW w:w="2749" w:type="dxa"/>
            <w:shd w:val="clear" w:color="auto" w:fill="FFFFFF"/>
            <w:vAlign w:val="center"/>
          </w:tcPr>
          <w:p w14:paraId="6F621625" w14:textId="77777777" w:rsidR="00BA0124" w:rsidRDefault="009769AC"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PNL não entregue</w:t>
            </w:r>
          </w:p>
          <w:p w14:paraId="48D15FA0" w14:textId="77777777" w:rsidR="009769AC" w:rsidRDefault="009769AC"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Dificuldade e interesses divergentes no alinhamento das políticas públicas com os stakeholders</w:t>
            </w:r>
          </w:p>
          <w:p w14:paraId="01FC4902" w14:textId="77777777" w:rsidR="009769AC" w:rsidRDefault="009769AC"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3) Indefinição dos aspectos regulatórios antes da execução dos projetos</w:t>
            </w:r>
          </w:p>
          <w:p w14:paraId="3604175F" w14:textId="625219A9" w:rsidR="009769AC" w:rsidRPr="00A37787" w:rsidRDefault="009769AC"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 A</w:t>
            </w:r>
            <w:r>
              <w:rPr>
                <w:rFonts w:ascii="Arial Regular" w:hAnsi="Arial Regular" w:cs="Arial Regular" w:hint="eastAsia"/>
                <w:color w:val="000000"/>
                <w:sz w:val="16"/>
                <w:szCs w:val="16"/>
                <w:lang w:val="pt-BR"/>
              </w:rPr>
              <w:t>l</w:t>
            </w:r>
            <w:r>
              <w:rPr>
                <w:rFonts w:ascii="Arial Regular" w:hAnsi="Arial Regular" w:cs="Arial Regular"/>
                <w:color w:val="000000"/>
                <w:sz w:val="16"/>
                <w:szCs w:val="16"/>
                <w:lang w:val="pt-BR"/>
              </w:rPr>
              <w:t>terações do escopo do projeto decorrente das diretrizes do Minfra</w:t>
            </w:r>
          </w:p>
        </w:tc>
        <w:tc>
          <w:tcPr>
            <w:tcW w:w="3013" w:type="dxa"/>
            <w:shd w:val="clear" w:color="auto" w:fill="FFFFFF"/>
            <w:vAlign w:val="center"/>
          </w:tcPr>
          <w:p w14:paraId="5601776B" w14:textId="7C127DEC" w:rsidR="00BA0124" w:rsidRDefault="009769AC"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Elabora</w:t>
            </w:r>
            <w:r w:rsidR="00C25386">
              <w:rPr>
                <w:rFonts w:ascii="Arial Regular" w:hAnsi="Arial Regular" w:cs="Arial Regular"/>
                <w:color w:val="000000"/>
                <w:sz w:val="16"/>
                <w:szCs w:val="16"/>
                <w:lang w:val="pt-BR"/>
              </w:rPr>
              <w:t>ção dos planos setoriais com a metodologia e priorização dos projetos</w:t>
            </w:r>
          </w:p>
        </w:tc>
        <w:tc>
          <w:tcPr>
            <w:tcW w:w="1133" w:type="dxa"/>
            <w:shd w:val="clear" w:color="auto" w:fill="FFFFFF"/>
            <w:vAlign w:val="center"/>
          </w:tcPr>
          <w:p w14:paraId="114F30E5" w14:textId="0C784D39" w:rsidR="00BA0124" w:rsidRPr="00A37787" w:rsidRDefault="00C25386" w:rsidP="00BA012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33" w:type="dxa"/>
            <w:shd w:val="clear" w:color="auto" w:fill="FFFFFF"/>
            <w:vAlign w:val="center"/>
          </w:tcPr>
          <w:p w14:paraId="26137FAF" w14:textId="77777777" w:rsidR="00BA0124" w:rsidRPr="00997D2C" w:rsidRDefault="00BA0124" w:rsidP="00BA0124">
            <w:pPr>
              <w:jc w:val="center"/>
              <w:rPr>
                <w:rFonts w:ascii="Arial Regular" w:hAnsi="Arial Regular" w:cs="Arial Regular" w:hint="eastAsia"/>
                <w:b/>
                <w:bCs/>
                <w:color w:val="70AD47" w:themeColor="accent6"/>
                <w:sz w:val="30"/>
                <w:szCs w:val="30"/>
                <w:lang w:val="pt-BR"/>
              </w:rPr>
            </w:pPr>
          </w:p>
        </w:tc>
      </w:tr>
      <w:tr w:rsidR="00BA0124" w:rsidRPr="00A37787" w14:paraId="627B08C6" w14:textId="77777777" w:rsidTr="0004260E">
        <w:tblPrEx>
          <w:tblCellMar>
            <w:right w:w="85" w:type="dxa"/>
          </w:tblCellMar>
        </w:tblPrEx>
        <w:trPr>
          <w:trHeight w:val="1701"/>
          <w:jc w:val="center"/>
        </w:trPr>
        <w:tc>
          <w:tcPr>
            <w:tcW w:w="1708" w:type="dxa"/>
            <w:shd w:val="clear" w:color="auto" w:fill="FFFFFF"/>
            <w:vAlign w:val="center"/>
          </w:tcPr>
          <w:p w14:paraId="06C0B9F9" w14:textId="78160BF2" w:rsidR="00BA0124" w:rsidRPr="00A37787" w:rsidRDefault="00BA0124"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12 - Paralisação na elaboração/acompanhamento de estruturação de projetos de concessão em andamento</w:t>
            </w:r>
          </w:p>
        </w:tc>
        <w:tc>
          <w:tcPr>
            <w:tcW w:w="2749" w:type="dxa"/>
            <w:shd w:val="clear" w:color="auto" w:fill="FFFFFF"/>
            <w:vAlign w:val="center"/>
          </w:tcPr>
          <w:p w14:paraId="2719A3B7" w14:textId="77777777" w:rsidR="00BA0124" w:rsidRDefault="00C25386"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Alterações de planos e diretrizes do Minfra</w:t>
            </w:r>
          </w:p>
          <w:p w14:paraId="2BD3F86A" w14:textId="77777777" w:rsidR="00855C99" w:rsidRDefault="00855C99"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Descontinuidade por questões políticas envolvendo os empreendimentos</w:t>
            </w:r>
          </w:p>
          <w:p w14:paraId="202DE2AE" w14:textId="77777777" w:rsidR="00855C99" w:rsidRDefault="00855C99"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3) Falta de orçamento</w:t>
            </w:r>
          </w:p>
          <w:p w14:paraId="2AAB2E72" w14:textId="3BD48886" w:rsidR="00855C99" w:rsidRPr="00A37787" w:rsidRDefault="00855C99"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 Descontinuidade estratégica do empreendimento</w:t>
            </w:r>
          </w:p>
        </w:tc>
        <w:tc>
          <w:tcPr>
            <w:tcW w:w="3013" w:type="dxa"/>
            <w:shd w:val="clear" w:color="auto" w:fill="FFFFFF"/>
            <w:vAlign w:val="center"/>
          </w:tcPr>
          <w:p w14:paraId="37702B29" w14:textId="13AD6C05" w:rsidR="00BA0124" w:rsidRPr="00A37787" w:rsidRDefault="00855C99" w:rsidP="00BA012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Normativo com procedimentos de governança entre M</w:t>
            </w:r>
            <w:r>
              <w:rPr>
                <w:rFonts w:ascii="Arial Regular" w:hAnsi="Arial Regular" w:cs="Arial Regular" w:hint="eastAsia"/>
                <w:color w:val="000000"/>
                <w:sz w:val="16"/>
                <w:szCs w:val="16"/>
                <w:lang w:val="pt-BR"/>
              </w:rPr>
              <w:t>i</w:t>
            </w:r>
            <w:r>
              <w:rPr>
                <w:rFonts w:ascii="Arial Regular" w:hAnsi="Arial Regular" w:cs="Arial Regular"/>
                <w:color w:val="000000"/>
                <w:sz w:val="16"/>
                <w:szCs w:val="16"/>
                <w:lang w:val="pt-BR"/>
              </w:rPr>
              <w:t>nfra e Infra S.A.</w:t>
            </w:r>
          </w:p>
        </w:tc>
        <w:tc>
          <w:tcPr>
            <w:tcW w:w="1121" w:type="dxa"/>
            <w:shd w:val="clear" w:color="auto" w:fill="FFFFFF"/>
            <w:vAlign w:val="center"/>
          </w:tcPr>
          <w:p w14:paraId="6534975D" w14:textId="58775AD9" w:rsidR="00BA0124" w:rsidRPr="00A37787" w:rsidRDefault="00855C99" w:rsidP="00BA0124">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21" w:type="dxa"/>
            <w:shd w:val="clear" w:color="auto" w:fill="FFFFFF"/>
            <w:vAlign w:val="center"/>
          </w:tcPr>
          <w:p w14:paraId="2D9FB1F6" w14:textId="77777777" w:rsidR="00BA0124" w:rsidRPr="00A37787" w:rsidRDefault="00BA0124" w:rsidP="00BA0124">
            <w:pPr>
              <w:jc w:val="center"/>
              <w:rPr>
                <w:rFonts w:ascii="Arial Regular" w:hAnsi="Arial Regular" w:cs="Arial Regular" w:hint="eastAsia"/>
                <w:color w:val="000000"/>
                <w:sz w:val="16"/>
                <w:szCs w:val="16"/>
                <w:lang w:val="pt-BR"/>
              </w:rPr>
            </w:pPr>
          </w:p>
        </w:tc>
      </w:tr>
    </w:tbl>
    <w:p w14:paraId="13FE822E" w14:textId="1A59E605" w:rsidR="000C40B9" w:rsidRDefault="00037B17" w:rsidP="00855C99">
      <w:pPr>
        <w:pStyle w:val="Legenda"/>
        <w:spacing w:before="240"/>
        <w:jc w:val="center"/>
        <w:rPr>
          <w:rFonts w:ascii="Arial Regular" w:hAnsi="Arial Regular"/>
        </w:rPr>
      </w:pPr>
      <w:bookmarkStart w:id="131" w:name="_Toc130486557"/>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9</w:t>
      </w:r>
      <w:r w:rsidRPr="00043F00">
        <w:rPr>
          <w:rFonts w:ascii="Arial Regular" w:hAnsi="Arial Regular"/>
          <w:noProof/>
        </w:rPr>
        <w:fldChar w:fldCharType="end"/>
      </w:r>
      <w:r w:rsidRPr="00043F00">
        <w:rPr>
          <w:rFonts w:ascii="Arial Regular" w:hAnsi="Arial Regular"/>
        </w:rPr>
        <w:t xml:space="preserve"> – Planos de Tratamento - Riscos Estratégicos 6 a 12</w:t>
      </w:r>
      <w:bookmarkEnd w:id="131"/>
    </w:p>
    <w:p w14:paraId="2B3703D8" w14:textId="77777777" w:rsidR="0004260E" w:rsidRPr="0004260E" w:rsidRDefault="0004260E" w:rsidP="0004260E">
      <w:pPr>
        <w:rPr>
          <w:lang w:val="pt-BR" w:eastAsia="en-US" w:bidi="en-US"/>
        </w:rPr>
      </w:pPr>
    </w:p>
    <w:p w14:paraId="71BBE965" w14:textId="77777777" w:rsidR="007E6001" w:rsidRDefault="007E6001" w:rsidP="007E6001">
      <w:pPr>
        <w:rPr>
          <w:lang w:val="pt-BR" w:eastAsia="en-US" w:bidi="en-US"/>
        </w:rPr>
      </w:pPr>
    </w:p>
    <w:p w14:paraId="7D508CF9" w14:textId="77777777" w:rsidR="007E6001" w:rsidRDefault="007E6001" w:rsidP="007E6001">
      <w:pPr>
        <w:rPr>
          <w:lang w:val="pt-BR" w:eastAsia="en-US" w:bidi="en-US"/>
        </w:rPr>
      </w:pPr>
    </w:p>
    <w:p w14:paraId="439F4473" w14:textId="77777777" w:rsidR="007E6001" w:rsidRDefault="007E6001" w:rsidP="007E6001">
      <w:pPr>
        <w:rPr>
          <w:lang w:val="pt-BR" w:eastAsia="en-US" w:bidi="en-US"/>
        </w:rPr>
      </w:pPr>
    </w:p>
    <w:tbl>
      <w:tblPr>
        <w:tblStyle w:val="Tabelacomgrade"/>
        <w:tblW w:w="5000" w:type="pct"/>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ayout w:type="fixed"/>
        <w:tblCellMar>
          <w:left w:w="28" w:type="dxa"/>
          <w:right w:w="28" w:type="dxa"/>
        </w:tblCellMar>
        <w:tblLook w:val="04A0" w:firstRow="1" w:lastRow="0" w:firstColumn="1" w:lastColumn="0" w:noHBand="0" w:noVBand="1"/>
      </w:tblPr>
      <w:tblGrid>
        <w:gridCol w:w="1577"/>
        <w:gridCol w:w="2880"/>
        <w:gridCol w:w="2882"/>
        <w:gridCol w:w="1198"/>
        <w:gridCol w:w="1199"/>
      </w:tblGrid>
      <w:tr w:rsidR="007E6001" w:rsidRPr="00A37787" w14:paraId="390B96FA" w14:textId="77777777" w:rsidTr="0004260E">
        <w:trPr>
          <w:trHeight w:val="490"/>
          <w:jc w:val="center"/>
        </w:trPr>
        <w:tc>
          <w:tcPr>
            <w:tcW w:w="7339" w:type="dxa"/>
            <w:gridSpan w:val="3"/>
            <w:shd w:val="clear" w:color="auto" w:fill="DBEEF3"/>
            <w:vAlign w:val="center"/>
          </w:tcPr>
          <w:p w14:paraId="6B4012AF" w14:textId="796135CC" w:rsidR="007E6001" w:rsidRPr="00A37787" w:rsidRDefault="004F3BE5" w:rsidP="006E579C">
            <w:pPr>
              <w:jc w:val="center"/>
              <w:rPr>
                <w:rFonts w:ascii="Arial Regular" w:hAnsi="Arial Regular" w:cs="Arial Regular" w:hint="eastAsia"/>
                <w:b/>
                <w:bCs/>
                <w:color w:val="000000"/>
                <w:sz w:val="16"/>
                <w:szCs w:val="16"/>
                <w:lang w:val="pt-BR"/>
              </w:rPr>
            </w:pPr>
            <w:r w:rsidRPr="004F3BE5">
              <w:rPr>
                <w:rFonts w:ascii="Arial Regular" w:hAnsi="Arial Regular" w:cs="Arial Regular"/>
                <w:b/>
                <w:bCs/>
                <w:color w:val="000000"/>
                <w:sz w:val="16"/>
                <w:szCs w:val="16"/>
                <w:lang w:val="pt-BR"/>
              </w:rPr>
              <w:t xml:space="preserve">Planos de Tratamento - </w:t>
            </w:r>
            <w:r>
              <w:rPr>
                <w:rFonts w:ascii="Arial Regular" w:hAnsi="Arial Regular" w:cs="Arial Regular"/>
                <w:b/>
                <w:bCs/>
                <w:color w:val="000000"/>
                <w:sz w:val="16"/>
                <w:szCs w:val="16"/>
                <w:lang w:val="pt-BR"/>
              </w:rPr>
              <w:t>Oportunidades</w:t>
            </w:r>
          </w:p>
        </w:tc>
        <w:tc>
          <w:tcPr>
            <w:tcW w:w="2397" w:type="dxa"/>
            <w:gridSpan w:val="2"/>
            <w:shd w:val="clear" w:color="auto" w:fill="DBEEF3"/>
            <w:vAlign w:val="center"/>
          </w:tcPr>
          <w:p w14:paraId="1419B398" w14:textId="77777777" w:rsidR="007E6001" w:rsidRPr="00A37787" w:rsidRDefault="007E6001" w:rsidP="006E579C">
            <w:pPr>
              <w:jc w:val="center"/>
              <w:rPr>
                <w:rFonts w:ascii="Arial Regular" w:hAnsi="Arial Regular" w:cs="Arial Regular" w:hint="eastAsia"/>
                <w:b/>
                <w:bCs/>
                <w:color w:val="000000"/>
                <w:sz w:val="16"/>
                <w:szCs w:val="16"/>
                <w:lang w:val="pt-BR"/>
              </w:rPr>
            </w:pPr>
            <w:r>
              <w:rPr>
                <w:rFonts w:ascii="Arial Regular" w:hAnsi="Arial Regular" w:cs="Arial Regular"/>
                <w:b/>
                <w:bCs/>
                <w:color w:val="000000"/>
                <w:sz w:val="16"/>
                <w:szCs w:val="16"/>
                <w:lang w:val="pt-BR"/>
              </w:rPr>
              <w:t>Situação</w:t>
            </w:r>
          </w:p>
        </w:tc>
      </w:tr>
      <w:tr w:rsidR="00931569" w:rsidRPr="00A37787" w14:paraId="5BD27EA5" w14:textId="77777777" w:rsidTr="0004260E">
        <w:trPr>
          <w:trHeight w:val="249"/>
          <w:jc w:val="center"/>
        </w:trPr>
        <w:tc>
          <w:tcPr>
            <w:tcW w:w="1577" w:type="dxa"/>
            <w:shd w:val="clear" w:color="auto" w:fill="DBEEF3"/>
            <w:vAlign w:val="center"/>
          </w:tcPr>
          <w:p w14:paraId="0CABB69C" w14:textId="77777777" w:rsidR="007E6001" w:rsidRPr="00A37787" w:rsidRDefault="007E6001" w:rsidP="006E579C">
            <w:pPr>
              <w:jc w:val="center"/>
              <w:rPr>
                <w:rFonts w:ascii="Arial Regular" w:hAnsi="Arial Regular" w:cs="Arial Regular" w:hint="eastAsia"/>
                <w:b/>
                <w:bCs/>
                <w:color w:val="000000"/>
                <w:sz w:val="16"/>
                <w:szCs w:val="16"/>
                <w:lang w:val="pt-BR"/>
              </w:rPr>
            </w:pPr>
            <w:r w:rsidRPr="00A37787">
              <w:rPr>
                <w:rFonts w:ascii="Arial Regular" w:hAnsi="Arial Regular" w:cs="Arial Regular"/>
                <w:b/>
                <w:bCs/>
                <w:color w:val="000000"/>
                <w:sz w:val="16"/>
                <w:szCs w:val="16"/>
                <w:lang w:val="pt-BR"/>
              </w:rPr>
              <w:t>Risco Estratégico</w:t>
            </w:r>
          </w:p>
        </w:tc>
        <w:tc>
          <w:tcPr>
            <w:tcW w:w="2880" w:type="dxa"/>
            <w:shd w:val="clear" w:color="auto" w:fill="DBEEF3"/>
            <w:vAlign w:val="center"/>
          </w:tcPr>
          <w:p w14:paraId="32894495" w14:textId="77777777" w:rsidR="007E6001" w:rsidRPr="00A37787" w:rsidRDefault="007E6001" w:rsidP="006E579C">
            <w:pPr>
              <w:jc w:val="center"/>
              <w:rPr>
                <w:rFonts w:ascii="Arial Regular" w:hAnsi="Arial Regular" w:cs="Arial Regular" w:hint="eastAsia"/>
                <w:b/>
                <w:bCs/>
                <w:color w:val="000000"/>
                <w:sz w:val="16"/>
                <w:szCs w:val="16"/>
                <w:lang w:val="pt-BR"/>
              </w:rPr>
            </w:pPr>
            <w:r>
              <w:rPr>
                <w:rFonts w:ascii="Arial Regular" w:hAnsi="Arial Regular" w:cs="Arial Regular"/>
                <w:b/>
                <w:bCs/>
                <w:color w:val="000000"/>
                <w:sz w:val="16"/>
                <w:szCs w:val="16"/>
                <w:lang w:val="pt-BR"/>
              </w:rPr>
              <w:t>Causas</w:t>
            </w:r>
          </w:p>
        </w:tc>
        <w:tc>
          <w:tcPr>
            <w:tcW w:w="2882" w:type="dxa"/>
            <w:shd w:val="clear" w:color="auto" w:fill="DBEEF3"/>
            <w:vAlign w:val="center"/>
          </w:tcPr>
          <w:p w14:paraId="5718CDA9" w14:textId="77777777" w:rsidR="007E6001" w:rsidRPr="00A37787" w:rsidRDefault="007E6001" w:rsidP="006E579C">
            <w:pPr>
              <w:jc w:val="center"/>
              <w:rPr>
                <w:rFonts w:ascii="Arial Regular" w:hAnsi="Arial Regular" w:cs="Arial Regular" w:hint="eastAsia"/>
                <w:b/>
                <w:bCs/>
                <w:color w:val="000000"/>
                <w:sz w:val="16"/>
                <w:szCs w:val="16"/>
                <w:lang w:val="pt-BR"/>
              </w:rPr>
            </w:pPr>
            <w:r>
              <w:rPr>
                <w:rFonts w:ascii="Arial Regular" w:hAnsi="Arial Regular" w:cs="Arial Regular"/>
                <w:b/>
                <w:bCs/>
                <w:color w:val="000000"/>
                <w:sz w:val="16"/>
                <w:szCs w:val="16"/>
                <w:lang w:val="pt-BR"/>
              </w:rPr>
              <w:t>Ações/Controles Internos</w:t>
            </w:r>
          </w:p>
        </w:tc>
        <w:tc>
          <w:tcPr>
            <w:tcW w:w="1198" w:type="dxa"/>
            <w:shd w:val="clear" w:color="auto" w:fill="DBEEF3"/>
            <w:vAlign w:val="center"/>
          </w:tcPr>
          <w:p w14:paraId="6D96BBCF" w14:textId="77777777" w:rsidR="007E6001" w:rsidRPr="00A37787" w:rsidRDefault="007E6001" w:rsidP="006E579C">
            <w:pPr>
              <w:jc w:val="center"/>
              <w:rPr>
                <w:rFonts w:ascii="Arial Regular" w:hAnsi="Arial Regular" w:cs="Arial Regular" w:hint="eastAsia"/>
                <w:b/>
                <w:bCs/>
                <w:color w:val="000000"/>
                <w:sz w:val="16"/>
                <w:szCs w:val="16"/>
                <w:lang w:val="pt-BR"/>
              </w:rPr>
            </w:pPr>
            <w:r w:rsidRPr="00997D2C">
              <w:rPr>
                <w:rFonts w:ascii="Arial Regular" w:hAnsi="Arial Regular" w:cs="Arial Regular" w:hint="eastAsia"/>
                <w:b/>
                <w:bCs/>
                <w:color w:val="70AD47" w:themeColor="accent6"/>
                <w:sz w:val="30"/>
                <w:szCs w:val="30"/>
                <w:lang w:val="pt-BR"/>
              </w:rPr>
              <w:sym w:font="Webdings" w:char="F061"/>
            </w:r>
          </w:p>
        </w:tc>
        <w:tc>
          <w:tcPr>
            <w:tcW w:w="1199" w:type="dxa"/>
            <w:shd w:val="clear" w:color="auto" w:fill="DBEEF3"/>
            <w:vAlign w:val="center"/>
          </w:tcPr>
          <w:p w14:paraId="4AAFF839" w14:textId="77777777" w:rsidR="007E6001" w:rsidRPr="00A37787" w:rsidRDefault="007E6001" w:rsidP="006E579C">
            <w:pPr>
              <w:jc w:val="center"/>
              <w:rPr>
                <w:rFonts w:ascii="Arial Regular" w:hAnsi="Arial Regular" w:cs="Arial Regular" w:hint="eastAsia"/>
                <w:b/>
                <w:bCs/>
                <w:color w:val="000000"/>
                <w:sz w:val="16"/>
                <w:szCs w:val="16"/>
                <w:lang w:val="pt-BR"/>
              </w:rPr>
            </w:pPr>
            <w:r w:rsidRPr="00C32A7C">
              <w:rPr>
                <w:rFonts w:ascii="Arial Regular" w:hAnsi="Arial Regular" w:cs="Arial Regular"/>
                <w:b/>
                <w:bCs/>
                <w:color w:val="FF0000"/>
                <w:sz w:val="24"/>
                <w:lang w:val="pt-BR"/>
              </w:rPr>
              <w:sym w:font="Wingdings 2" w:char="F0D2"/>
            </w:r>
          </w:p>
        </w:tc>
      </w:tr>
      <w:tr w:rsidR="003B59A5" w:rsidRPr="00A37787" w14:paraId="0DE32E98" w14:textId="77777777" w:rsidTr="0004260E">
        <w:tblPrEx>
          <w:tblCellMar>
            <w:right w:w="85" w:type="dxa"/>
          </w:tblCellMar>
        </w:tblPrEx>
        <w:trPr>
          <w:trHeight w:val="1415"/>
          <w:jc w:val="center"/>
        </w:trPr>
        <w:tc>
          <w:tcPr>
            <w:tcW w:w="1577" w:type="dxa"/>
            <w:shd w:val="clear" w:color="auto" w:fill="FFFFFF"/>
            <w:vAlign w:val="center"/>
          </w:tcPr>
          <w:p w14:paraId="355154E9" w14:textId="46E2368E" w:rsidR="003B59A5" w:rsidRPr="00A37787" w:rsidRDefault="003B59A5"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13 - Não formalização da participação da Infra S.A. no empreendimento do DT-e</w:t>
            </w:r>
          </w:p>
        </w:tc>
        <w:tc>
          <w:tcPr>
            <w:tcW w:w="2880" w:type="dxa"/>
            <w:shd w:val="clear" w:color="auto" w:fill="FFFFFF"/>
            <w:vAlign w:val="center"/>
          </w:tcPr>
          <w:p w14:paraId="43BA5803" w14:textId="77777777" w:rsidR="003B59A5" w:rsidRDefault="003B59A5"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Acordo ou convênio com o Minfra ainda não formalizado nos termos da legislação correlata</w:t>
            </w:r>
          </w:p>
          <w:p w14:paraId="785FDF53" w14:textId="307899A4" w:rsidR="003B59A5" w:rsidRPr="00CF041C" w:rsidRDefault="003B59A5"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Variabilidade das atribuições da Infra S.A. no projeto DT-e e no caso de alteração de diretrizes do Minfra</w:t>
            </w:r>
          </w:p>
        </w:tc>
        <w:tc>
          <w:tcPr>
            <w:tcW w:w="2882" w:type="dxa"/>
            <w:shd w:val="clear" w:color="auto" w:fill="FFFFFF"/>
            <w:vAlign w:val="center"/>
          </w:tcPr>
          <w:p w14:paraId="110763FF" w14:textId="42907383" w:rsidR="003B59A5" w:rsidRDefault="003B59A5"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Formalização do convênio entre a Infra S.A. e Minfra</w:t>
            </w:r>
          </w:p>
        </w:tc>
        <w:tc>
          <w:tcPr>
            <w:tcW w:w="1198" w:type="dxa"/>
            <w:shd w:val="clear" w:color="auto" w:fill="FFFFFF"/>
            <w:vAlign w:val="center"/>
          </w:tcPr>
          <w:p w14:paraId="6393F664" w14:textId="297FD9A7" w:rsidR="003B59A5" w:rsidRPr="00A37787" w:rsidRDefault="003B59A5" w:rsidP="00A91E26">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99" w:type="dxa"/>
            <w:shd w:val="clear" w:color="auto" w:fill="FFFFFF"/>
            <w:vAlign w:val="center"/>
          </w:tcPr>
          <w:p w14:paraId="3E60427B" w14:textId="77777777" w:rsidR="003B59A5" w:rsidRPr="00997D2C" w:rsidRDefault="003B59A5" w:rsidP="00A91E26">
            <w:pPr>
              <w:jc w:val="center"/>
              <w:rPr>
                <w:rFonts w:ascii="Arial Regular" w:hAnsi="Arial Regular" w:cs="Arial Regular" w:hint="eastAsia"/>
                <w:b/>
                <w:bCs/>
                <w:color w:val="70AD47" w:themeColor="accent6"/>
                <w:sz w:val="30"/>
                <w:szCs w:val="30"/>
                <w:lang w:val="pt-BR"/>
              </w:rPr>
            </w:pPr>
          </w:p>
        </w:tc>
      </w:tr>
      <w:tr w:rsidR="000A3F7E" w:rsidRPr="00A37787" w14:paraId="620B4433" w14:textId="77777777" w:rsidTr="0004260E">
        <w:tblPrEx>
          <w:tblCellMar>
            <w:right w:w="85" w:type="dxa"/>
          </w:tblCellMar>
        </w:tblPrEx>
        <w:trPr>
          <w:trHeight w:val="783"/>
          <w:jc w:val="center"/>
        </w:trPr>
        <w:tc>
          <w:tcPr>
            <w:tcW w:w="1577" w:type="dxa"/>
            <w:vMerge w:val="restart"/>
            <w:shd w:val="clear" w:color="auto" w:fill="FFFFFF"/>
            <w:vAlign w:val="center"/>
          </w:tcPr>
          <w:p w14:paraId="768F468C" w14:textId="51C89053" w:rsidR="000A3F7E" w:rsidRPr="00A37787" w:rsidRDefault="000A3F7E"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Estratégico 14 - Não dispor dos recursos e meios necessários para implantação do DT-e</w:t>
            </w:r>
          </w:p>
        </w:tc>
        <w:tc>
          <w:tcPr>
            <w:tcW w:w="2880" w:type="dxa"/>
            <w:vMerge w:val="restart"/>
            <w:shd w:val="clear" w:color="auto" w:fill="FFFFFF"/>
            <w:vAlign w:val="center"/>
          </w:tcPr>
          <w:p w14:paraId="185C61F4" w14:textId="77777777" w:rsidR="000A3F7E" w:rsidRDefault="000A3F7E"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Proposta de orçamento para operação do DT-e em definição</w:t>
            </w:r>
          </w:p>
          <w:p w14:paraId="20C1069D" w14:textId="77777777" w:rsidR="000A3F7E" w:rsidRDefault="000A3F7E"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Falta de pessoal e falta de capacitação</w:t>
            </w:r>
          </w:p>
          <w:p w14:paraId="6BE6D70C" w14:textId="77777777" w:rsidR="000A3F7E" w:rsidRDefault="000A3F7E"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3. PDTIC e PGC não atualizados com base na previsão das demandas e necessidades de TI da DIMEI</w:t>
            </w:r>
          </w:p>
          <w:p w14:paraId="15040888" w14:textId="6FFDBFDF" w:rsidR="000A3F7E" w:rsidRPr="00A37787" w:rsidRDefault="000A3F7E"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 Arranjo institucional dos órgãos e entidades envolvidas em definição</w:t>
            </w:r>
          </w:p>
        </w:tc>
        <w:tc>
          <w:tcPr>
            <w:tcW w:w="2882" w:type="dxa"/>
            <w:shd w:val="clear" w:color="auto" w:fill="FFFFFF"/>
            <w:vAlign w:val="center"/>
          </w:tcPr>
          <w:p w14:paraId="56C8178E" w14:textId="5E3F7227" w:rsidR="000A3F7E" w:rsidRDefault="00931569" w:rsidP="00A91E26">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Publicação da portaria com a proposta de preço da tarifa do DT-e</w:t>
            </w:r>
          </w:p>
        </w:tc>
        <w:tc>
          <w:tcPr>
            <w:tcW w:w="1198" w:type="dxa"/>
            <w:shd w:val="clear" w:color="auto" w:fill="FFFFFF"/>
            <w:vAlign w:val="center"/>
          </w:tcPr>
          <w:p w14:paraId="553C8DBC" w14:textId="30A57F14" w:rsidR="000A3F7E" w:rsidRPr="00A37787" w:rsidRDefault="00972E5A" w:rsidP="00A91E26">
            <w:pPr>
              <w:jc w:val="center"/>
              <w:rPr>
                <w:rFonts w:ascii="Arial Regular" w:hAnsi="Arial Regular" w:cs="Arial Regular" w:hint="eastAsia"/>
                <w:color w:val="000000"/>
                <w:sz w:val="16"/>
                <w:szCs w:val="16"/>
                <w:lang w:val="pt-BR"/>
              </w:rPr>
            </w:pPr>
            <w:r w:rsidRPr="00631D11">
              <w:rPr>
                <w:rFonts w:ascii="Arial Regular" w:hAnsi="Arial Regular" w:cs="Arial Regular" w:hint="eastAsia"/>
                <w:b/>
                <w:bCs/>
                <w:color w:val="70AD47" w:themeColor="accent6"/>
                <w:sz w:val="30"/>
                <w:szCs w:val="30"/>
                <w:lang w:val="pt-BR"/>
              </w:rPr>
              <w:sym w:font="Webdings" w:char="F061"/>
            </w:r>
          </w:p>
        </w:tc>
        <w:tc>
          <w:tcPr>
            <w:tcW w:w="1199" w:type="dxa"/>
            <w:shd w:val="clear" w:color="auto" w:fill="FFFFFF"/>
            <w:vAlign w:val="center"/>
          </w:tcPr>
          <w:p w14:paraId="0F163566" w14:textId="77777777" w:rsidR="000A3F7E" w:rsidRPr="00997D2C" w:rsidRDefault="000A3F7E" w:rsidP="00A91E26">
            <w:pPr>
              <w:jc w:val="center"/>
              <w:rPr>
                <w:rFonts w:ascii="Arial Regular" w:hAnsi="Arial Regular" w:cs="Arial Regular" w:hint="eastAsia"/>
                <w:b/>
                <w:bCs/>
                <w:color w:val="70AD47" w:themeColor="accent6"/>
                <w:sz w:val="30"/>
                <w:szCs w:val="30"/>
                <w:lang w:val="pt-BR"/>
              </w:rPr>
            </w:pPr>
          </w:p>
        </w:tc>
      </w:tr>
      <w:tr w:rsidR="00972E5A" w:rsidRPr="00A37787" w14:paraId="02C95847" w14:textId="77777777" w:rsidTr="0004260E">
        <w:tblPrEx>
          <w:tblCellMar>
            <w:right w:w="85" w:type="dxa"/>
          </w:tblCellMar>
        </w:tblPrEx>
        <w:trPr>
          <w:trHeight w:val="783"/>
          <w:jc w:val="center"/>
        </w:trPr>
        <w:tc>
          <w:tcPr>
            <w:tcW w:w="1577" w:type="dxa"/>
            <w:vMerge/>
            <w:shd w:val="clear" w:color="auto" w:fill="FFFFFF"/>
            <w:vAlign w:val="center"/>
          </w:tcPr>
          <w:p w14:paraId="65443091" w14:textId="77777777" w:rsidR="00972E5A" w:rsidRPr="00A37787" w:rsidRDefault="00972E5A" w:rsidP="00972E5A">
            <w:pPr>
              <w:rPr>
                <w:rFonts w:ascii="Arial Regular" w:hAnsi="Arial Regular" w:cs="Arial Regular" w:hint="eastAsia"/>
                <w:color w:val="000000"/>
                <w:sz w:val="16"/>
                <w:szCs w:val="16"/>
                <w:lang w:val="pt-BR"/>
              </w:rPr>
            </w:pPr>
          </w:p>
        </w:tc>
        <w:tc>
          <w:tcPr>
            <w:tcW w:w="2880" w:type="dxa"/>
            <w:vMerge/>
            <w:shd w:val="clear" w:color="auto" w:fill="FFFFFF"/>
            <w:vAlign w:val="center"/>
          </w:tcPr>
          <w:p w14:paraId="040814EE" w14:textId="77777777" w:rsidR="00972E5A" w:rsidRPr="00A37787" w:rsidRDefault="00972E5A" w:rsidP="00972E5A">
            <w:pPr>
              <w:rPr>
                <w:rFonts w:ascii="Arial Regular" w:hAnsi="Arial Regular" w:cs="Arial Regular" w:hint="eastAsia"/>
                <w:color w:val="000000"/>
                <w:sz w:val="16"/>
                <w:szCs w:val="16"/>
                <w:lang w:val="pt-BR"/>
              </w:rPr>
            </w:pPr>
          </w:p>
        </w:tc>
        <w:tc>
          <w:tcPr>
            <w:tcW w:w="2882" w:type="dxa"/>
            <w:shd w:val="clear" w:color="auto" w:fill="FFFFFF"/>
            <w:vAlign w:val="center"/>
          </w:tcPr>
          <w:p w14:paraId="4517914D" w14:textId="05354BF9" w:rsidR="00972E5A" w:rsidRDefault="00972E5A" w:rsidP="00972E5A">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Previsão orçamentária para o exercício 2022/2023</w:t>
            </w:r>
          </w:p>
        </w:tc>
        <w:tc>
          <w:tcPr>
            <w:tcW w:w="1198" w:type="dxa"/>
            <w:shd w:val="clear" w:color="auto" w:fill="FFFFFF"/>
            <w:vAlign w:val="center"/>
          </w:tcPr>
          <w:p w14:paraId="342E2292" w14:textId="00A39BB6" w:rsidR="00972E5A" w:rsidRPr="00A37787" w:rsidRDefault="00972E5A" w:rsidP="00972E5A">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99" w:type="dxa"/>
            <w:shd w:val="clear" w:color="auto" w:fill="FFFFFF"/>
            <w:vAlign w:val="center"/>
          </w:tcPr>
          <w:p w14:paraId="68F10E95" w14:textId="77777777" w:rsidR="00972E5A" w:rsidRPr="00997D2C" w:rsidRDefault="00972E5A" w:rsidP="00972E5A">
            <w:pPr>
              <w:jc w:val="center"/>
              <w:rPr>
                <w:rFonts w:ascii="Arial Regular" w:hAnsi="Arial Regular" w:cs="Arial Regular" w:hint="eastAsia"/>
                <w:b/>
                <w:bCs/>
                <w:color w:val="70AD47" w:themeColor="accent6"/>
                <w:sz w:val="30"/>
                <w:szCs w:val="30"/>
                <w:lang w:val="pt-BR"/>
              </w:rPr>
            </w:pPr>
          </w:p>
        </w:tc>
      </w:tr>
      <w:tr w:rsidR="00972E5A" w:rsidRPr="00A37787" w14:paraId="27894D42" w14:textId="77777777" w:rsidTr="0004260E">
        <w:tblPrEx>
          <w:tblCellMar>
            <w:right w:w="85" w:type="dxa"/>
          </w:tblCellMar>
        </w:tblPrEx>
        <w:trPr>
          <w:trHeight w:val="783"/>
          <w:jc w:val="center"/>
        </w:trPr>
        <w:tc>
          <w:tcPr>
            <w:tcW w:w="1577" w:type="dxa"/>
            <w:vMerge/>
            <w:shd w:val="clear" w:color="auto" w:fill="FFFFFF"/>
            <w:vAlign w:val="center"/>
          </w:tcPr>
          <w:p w14:paraId="1C9BB8E6" w14:textId="77777777" w:rsidR="00972E5A" w:rsidRPr="00A37787" w:rsidRDefault="00972E5A" w:rsidP="00972E5A">
            <w:pPr>
              <w:rPr>
                <w:rFonts w:ascii="Arial Regular" w:hAnsi="Arial Regular" w:cs="Arial Regular" w:hint="eastAsia"/>
                <w:color w:val="000000"/>
                <w:sz w:val="16"/>
                <w:szCs w:val="16"/>
                <w:lang w:val="pt-BR"/>
              </w:rPr>
            </w:pPr>
          </w:p>
        </w:tc>
        <w:tc>
          <w:tcPr>
            <w:tcW w:w="2880" w:type="dxa"/>
            <w:vMerge/>
            <w:shd w:val="clear" w:color="auto" w:fill="FFFFFF"/>
            <w:vAlign w:val="center"/>
          </w:tcPr>
          <w:p w14:paraId="1D10FF96" w14:textId="77777777" w:rsidR="00972E5A" w:rsidRPr="00A37787" w:rsidRDefault="00972E5A" w:rsidP="00972E5A">
            <w:pPr>
              <w:rPr>
                <w:rFonts w:ascii="Arial Regular" w:hAnsi="Arial Regular" w:cs="Arial Regular" w:hint="eastAsia"/>
                <w:color w:val="000000"/>
                <w:sz w:val="16"/>
                <w:szCs w:val="16"/>
                <w:lang w:val="pt-BR"/>
              </w:rPr>
            </w:pPr>
          </w:p>
        </w:tc>
        <w:tc>
          <w:tcPr>
            <w:tcW w:w="2882" w:type="dxa"/>
            <w:shd w:val="clear" w:color="auto" w:fill="FFFFFF"/>
            <w:vAlign w:val="center"/>
          </w:tcPr>
          <w:p w14:paraId="3029E187" w14:textId="49AA6E83" w:rsidR="00972E5A" w:rsidRDefault="00972E5A" w:rsidP="00972E5A">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Revisão do PDTIC e PGC de forma a prever os recursos necessários para execução das atividades previstas no plano de trabalho do projeto DT-e</w:t>
            </w:r>
          </w:p>
        </w:tc>
        <w:tc>
          <w:tcPr>
            <w:tcW w:w="1198" w:type="dxa"/>
            <w:shd w:val="clear" w:color="auto" w:fill="FFFFFF"/>
            <w:vAlign w:val="center"/>
          </w:tcPr>
          <w:p w14:paraId="51BDCF2F" w14:textId="1F99436D" w:rsidR="00972E5A" w:rsidRPr="00A37787" w:rsidRDefault="00972E5A" w:rsidP="00972E5A">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99" w:type="dxa"/>
            <w:shd w:val="clear" w:color="auto" w:fill="FFFFFF"/>
            <w:vAlign w:val="center"/>
          </w:tcPr>
          <w:p w14:paraId="79C2216D" w14:textId="77777777" w:rsidR="00972E5A" w:rsidRPr="00997D2C" w:rsidRDefault="00972E5A" w:rsidP="00972E5A">
            <w:pPr>
              <w:jc w:val="center"/>
              <w:rPr>
                <w:rFonts w:ascii="Arial Regular" w:hAnsi="Arial Regular" w:cs="Arial Regular" w:hint="eastAsia"/>
                <w:b/>
                <w:bCs/>
                <w:color w:val="70AD47" w:themeColor="accent6"/>
                <w:sz w:val="30"/>
                <w:szCs w:val="30"/>
                <w:lang w:val="pt-BR"/>
              </w:rPr>
            </w:pPr>
          </w:p>
        </w:tc>
      </w:tr>
      <w:tr w:rsidR="00190614" w:rsidRPr="00A37787" w14:paraId="6A43FEDC" w14:textId="77777777" w:rsidTr="0004260E">
        <w:tblPrEx>
          <w:tblCellMar>
            <w:right w:w="85" w:type="dxa"/>
          </w:tblCellMar>
        </w:tblPrEx>
        <w:trPr>
          <w:trHeight w:val="818"/>
          <w:jc w:val="center"/>
        </w:trPr>
        <w:tc>
          <w:tcPr>
            <w:tcW w:w="1577" w:type="dxa"/>
            <w:vMerge w:val="restart"/>
            <w:shd w:val="clear" w:color="auto" w:fill="FFFFFF"/>
            <w:vAlign w:val="center"/>
          </w:tcPr>
          <w:p w14:paraId="679B1AF6" w14:textId="5861904C" w:rsidR="00190614" w:rsidRPr="00A37787" w:rsidRDefault="00190614" w:rsidP="0019061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Tático 23 - Prestação de serviços inadequada e não entrega de produtos ao cliente</w:t>
            </w:r>
          </w:p>
        </w:tc>
        <w:tc>
          <w:tcPr>
            <w:tcW w:w="2880" w:type="dxa"/>
            <w:vMerge w:val="restart"/>
            <w:shd w:val="clear" w:color="auto" w:fill="FFFFFF"/>
            <w:vAlign w:val="center"/>
          </w:tcPr>
          <w:p w14:paraId="7CDD3248" w14:textId="3C5E1AFC" w:rsidR="00190614" w:rsidRDefault="00190614" w:rsidP="0019061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Falta de priorização e diretriz estratégica empresarial para prestação de serviços</w:t>
            </w:r>
          </w:p>
          <w:p w14:paraId="7C193518" w14:textId="77777777" w:rsidR="00190614" w:rsidRDefault="00190614" w:rsidP="0019061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Falta de pessoal nas unidades prestadoras de serviços</w:t>
            </w:r>
          </w:p>
          <w:p w14:paraId="0D20E626" w14:textId="77777777" w:rsidR="00190614" w:rsidRDefault="00190614" w:rsidP="0019061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3. Esvaziamento contínuo das unidades técnicas, perda de conhecimento e capacidade produtiva</w:t>
            </w:r>
          </w:p>
          <w:p w14:paraId="23B3CFFE" w14:textId="2B47183D" w:rsidR="00190614" w:rsidRPr="00A37787" w:rsidRDefault="00190614" w:rsidP="0019061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 Centro de custos não desenvolvido para tomada de decisões estratégicas</w:t>
            </w:r>
          </w:p>
        </w:tc>
        <w:tc>
          <w:tcPr>
            <w:tcW w:w="2882" w:type="dxa"/>
            <w:shd w:val="clear" w:color="auto" w:fill="FFFFFF"/>
            <w:vAlign w:val="center"/>
          </w:tcPr>
          <w:p w14:paraId="443F14DF" w14:textId="2926DE5C" w:rsidR="00190614" w:rsidRDefault="00190614" w:rsidP="0019061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Estruturação das fábricas para prestação de serviços especializados ao mercado</w:t>
            </w:r>
          </w:p>
        </w:tc>
        <w:tc>
          <w:tcPr>
            <w:tcW w:w="1198" w:type="dxa"/>
            <w:shd w:val="clear" w:color="auto" w:fill="FFFFFF"/>
            <w:vAlign w:val="center"/>
          </w:tcPr>
          <w:p w14:paraId="4310816F" w14:textId="1459CB1B" w:rsidR="00190614" w:rsidRPr="000F7A37" w:rsidRDefault="00190614" w:rsidP="00190614">
            <w:pPr>
              <w:jc w:val="center"/>
              <w:rPr>
                <w:rFonts w:ascii="Arial Regular" w:hAnsi="Arial Regular" w:cs="Arial Regular" w:hint="eastAsia"/>
                <w:b/>
                <w:bCs/>
                <w:color w:val="70AD47" w:themeColor="accent6"/>
                <w:sz w:val="30"/>
                <w:szCs w:val="30"/>
                <w:lang w:val="pt-BR"/>
              </w:rPr>
            </w:pPr>
          </w:p>
        </w:tc>
        <w:tc>
          <w:tcPr>
            <w:tcW w:w="1199" w:type="dxa"/>
            <w:shd w:val="clear" w:color="auto" w:fill="FFFFFF"/>
            <w:vAlign w:val="center"/>
          </w:tcPr>
          <w:p w14:paraId="6B4251AB" w14:textId="64CE2399" w:rsidR="00190614" w:rsidRPr="00997D2C" w:rsidRDefault="00190614" w:rsidP="00190614">
            <w:pPr>
              <w:jc w:val="center"/>
              <w:rPr>
                <w:rFonts w:ascii="Arial Regular" w:hAnsi="Arial Regular" w:cs="Arial Regular" w:hint="eastAsia"/>
                <w:b/>
                <w:bCs/>
                <w:color w:val="70AD47" w:themeColor="accent6"/>
                <w:sz w:val="30"/>
                <w:szCs w:val="30"/>
                <w:lang w:val="pt-BR"/>
              </w:rPr>
            </w:pPr>
            <w:r w:rsidRPr="00E003DF">
              <w:rPr>
                <w:rFonts w:ascii="Arial Regular" w:hAnsi="Arial Regular" w:cs="Arial Regular"/>
                <w:b/>
                <w:bCs/>
                <w:color w:val="FF0000"/>
                <w:sz w:val="24"/>
                <w:lang w:val="pt-BR"/>
              </w:rPr>
              <w:sym w:font="Wingdings 2" w:char="F0D2"/>
            </w:r>
          </w:p>
        </w:tc>
      </w:tr>
      <w:tr w:rsidR="00190614" w:rsidRPr="00A37787" w14:paraId="1BD8D73F" w14:textId="77777777" w:rsidTr="0004260E">
        <w:tblPrEx>
          <w:tblCellMar>
            <w:right w:w="85" w:type="dxa"/>
          </w:tblCellMar>
        </w:tblPrEx>
        <w:trPr>
          <w:trHeight w:val="818"/>
          <w:jc w:val="center"/>
        </w:trPr>
        <w:tc>
          <w:tcPr>
            <w:tcW w:w="1577" w:type="dxa"/>
            <w:vMerge/>
            <w:shd w:val="clear" w:color="auto" w:fill="FFFFFF"/>
            <w:vAlign w:val="center"/>
          </w:tcPr>
          <w:p w14:paraId="4D9533EF" w14:textId="77777777" w:rsidR="00190614" w:rsidRPr="00A37787" w:rsidRDefault="00190614" w:rsidP="00190614">
            <w:pPr>
              <w:rPr>
                <w:rFonts w:ascii="Arial Regular" w:hAnsi="Arial Regular" w:cs="Arial Regular" w:hint="eastAsia"/>
                <w:color w:val="000000"/>
                <w:sz w:val="16"/>
                <w:szCs w:val="16"/>
                <w:lang w:val="pt-BR"/>
              </w:rPr>
            </w:pPr>
          </w:p>
        </w:tc>
        <w:tc>
          <w:tcPr>
            <w:tcW w:w="2880" w:type="dxa"/>
            <w:vMerge/>
            <w:shd w:val="clear" w:color="auto" w:fill="FFFFFF"/>
            <w:vAlign w:val="center"/>
          </w:tcPr>
          <w:p w14:paraId="6FF634E2" w14:textId="77777777" w:rsidR="00190614" w:rsidRPr="00A37787" w:rsidRDefault="00190614" w:rsidP="00190614">
            <w:pPr>
              <w:rPr>
                <w:rFonts w:ascii="Arial Regular" w:hAnsi="Arial Regular" w:cs="Arial Regular" w:hint="eastAsia"/>
                <w:color w:val="000000"/>
                <w:sz w:val="16"/>
                <w:szCs w:val="16"/>
                <w:lang w:val="pt-BR"/>
              </w:rPr>
            </w:pPr>
          </w:p>
        </w:tc>
        <w:tc>
          <w:tcPr>
            <w:tcW w:w="2882" w:type="dxa"/>
            <w:shd w:val="clear" w:color="auto" w:fill="FFFFFF"/>
            <w:vAlign w:val="center"/>
          </w:tcPr>
          <w:p w14:paraId="5357B2DE" w14:textId="50C50C92" w:rsidR="00190614" w:rsidRDefault="00190614" w:rsidP="00190614">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Norma de relacionamento com o cliente</w:t>
            </w:r>
          </w:p>
        </w:tc>
        <w:tc>
          <w:tcPr>
            <w:tcW w:w="1198" w:type="dxa"/>
            <w:shd w:val="clear" w:color="auto" w:fill="FFFFFF"/>
            <w:vAlign w:val="center"/>
          </w:tcPr>
          <w:p w14:paraId="6675D6B9" w14:textId="7FCC9416" w:rsidR="00190614" w:rsidRPr="000F7A37" w:rsidRDefault="00190614" w:rsidP="00190614">
            <w:pPr>
              <w:jc w:val="center"/>
              <w:rPr>
                <w:rFonts w:ascii="Arial Regular" w:hAnsi="Arial Regular" w:cs="Arial Regular" w:hint="eastAsia"/>
                <w:b/>
                <w:bCs/>
                <w:color w:val="70AD47" w:themeColor="accent6"/>
                <w:sz w:val="30"/>
                <w:szCs w:val="30"/>
                <w:lang w:val="pt-BR"/>
              </w:rPr>
            </w:pPr>
          </w:p>
        </w:tc>
        <w:tc>
          <w:tcPr>
            <w:tcW w:w="1199" w:type="dxa"/>
            <w:shd w:val="clear" w:color="auto" w:fill="FFFFFF"/>
            <w:vAlign w:val="center"/>
          </w:tcPr>
          <w:p w14:paraId="51BB5C82" w14:textId="53388E88" w:rsidR="00190614" w:rsidRPr="00997D2C" w:rsidRDefault="00190614" w:rsidP="00190614">
            <w:pPr>
              <w:jc w:val="center"/>
              <w:rPr>
                <w:rFonts w:ascii="Arial Regular" w:hAnsi="Arial Regular" w:cs="Arial Regular" w:hint="eastAsia"/>
                <w:b/>
                <w:bCs/>
                <w:color w:val="70AD47" w:themeColor="accent6"/>
                <w:sz w:val="30"/>
                <w:szCs w:val="30"/>
                <w:lang w:val="pt-BR"/>
              </w:rPr>
            </w:pPr>
            <w:r w:rsidRPr="00E003DF">
              <w:rPr>
                <w:rFonts w:ascii="Arial Regular" w:hAnsi="Arial Regular" w:cs="Arial Regular"/>
                <w:b/>
                <w:bCs/>
                <w:color w:val="FF0000"/>
                <w:sz w:val="24"/>
                <w:lang w:val="pt-BR"/>
              </w:rPr>
              <w:sym w:font="Wingdings 2" w:char="F0D2"/>
            </w:r>
          </w:p>
        </w:tc>
      </w:tr>
      <w:tr w:rsidR="00ED495E" w:rsidRPr="00A37787" w14:paraId="00357DCE" w14:textId="77777777" w:rsidTr="0004260E">
        <w:tblPrEx>
          <w:tblCellMar>
            <w:right w:w="85" w:type="dxa"/>
          </w:tblCellMar>
        </w:tblPrEx>
        <w:trPr>
          <w:trHeight w:val="629"/>
          <w:jc w:val="center"/>
        </w:trPr>
        <w:tc>
          <w:tcPr>
            <w:tcW w:w="1577" w:type="dxa"/>
            <w:vMerge w:val="restart"/>
            <w:shd w:val="clear" w:color="auto" w:fill="FFFFFF"/>
            <w:vAlign w:val="center"/>
          </w:tcPr>
          <w:p w14:paraId="68C65491" w14:textId="759EB0B3" w:rsidR="00ED495E" w:rsidRPr="00A37787"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 xml:space="preserve">Tático 24 - </w:t>
            </w:r>
            <w:r>
              <w:rPr>
                <w:rFonts w:ascii="Arial Regular" w:hAnsi="Arial Regular" w:cs="Arial Regular" w:hint="eastAsia"/>
                <w:color w:val="000000"/>
                <w:sz w:val="16"/>
                <w:szCs w:val="16"/>
                <w:lang w:val="pt-BR"/>
              </w:rPr>
              <w:t>Fragilidades</w:t>
            </w:r>
            <w:r>
              <w:rPr>
                <w:rFonts w:ascii="Arial Regular" w:hAnsi="Arial Regular" w:cs="Arial Regular"/>
                <w:color w:val="000000"/>
                <w:sz w:val="16"/>
                <w:szCs w:val="16"/>
                <w:lang w:val="pt-BR"/>
              </w:rPr>
              <w:t xml:space="preserve"> na estruturação da empresa para a prestação de serviços especializados e consultoria</w:t>
            </w:r>
          </w:p>
        </w:tc>
        <w:tc>
          <w:tcPr>
            <w:tcW w:w="2880" w:type="dxa"/>
            <w:vMerge w:val="restart"/>
            <w:shd w:val="clear" w:color="auto" w:fill="FFFFFF"/>
            <w:vAlign w:val="center"/>
          </w:tcPr>
          <w:p w14:paraId="61ECC355" w14:textId="77777777"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Produtos não estruturados no Funil de Inovação</w:t>
            </w:r>
          </w:p>
          <w:p w14:paraId="0749589F" w14:textId="77777777"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Modelos dos produtos e serviços em processo de estruturação</w:t>
            </w:r>
          </w:p>
          <w:p w14:paraId="6F32D3C5" w14:textId="77777777"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3. Falta de engajamento das unidades (fábricas) para prestação de serviços</w:t>
            </w:r>
          </w:p>
          <w:p w14:paraId="0D29D096" w14:textId="77777777"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4. Processos comerciais ainda em desenvolvimento</w:t>
            </w:r>
          </w:p>
          <w:p w14:paraId="4A0DC38C" w14:textId="77777777"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5. Falta de pessoal</w:t>
            </w:r>
          </w:p>
          <w:p w14:paraId="6382E2F5" w14:textId="77777777"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6. Competitividade mercadológica, outras empresas do setor aptas para prestação de serviços</w:t>
            </w:r>
          </w:p>
          <w:p w14:paraId="757E04F3" w14:textId="3CB95D68" w:rsidR="00ED495E" w:rsidRPr="00A37787"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7. Centro de custos não desenvolvido para tomada de decisões estratégicas</w:t>
            </w:r>
          </w:p>
        </w:tc>
        <w:tc>
          <w:tcPr>
            <w:tcW w:w="2882" w:type="dxa"/>
            <w:shd w:val="clear" w:color="auto" w:fill="FFFFFF"/>
            <w:vAlign w:val="center"/>
          </w:tcPr>
          <w:p w14:paraId="7E90C9CC" w14:textId="7B637C38"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Normativo com a metodologia de precificação e cálculo de esforço</w:t>
            </w:r>
          </w:p>
        </w:tc>
        <w:tc>
          <w:tcPr>
            <w:tcW w:w="1198" w:type="dxa"/>
            <w:shd w:val="clear" w:color="auto" w:fill="FFFFFF"/>
            <w:vAlign w:val="center"/>
          </w:tcPr>
          <w:p w14:paraId="139A8A21" w14:textId="10DDF516" w:rsidR="00ED495E" w:rsidRPr="00A37787" w:rsidRDefault="00ED495E" w:rsidP="00ED495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99" w:type="dxa"/>
            <w:shd w:val="clear" w:color="auto" w:fill="FFFFFF"/>
            <w:vAlign w:val="center"/>
          </w:tcPr>
          <w:p w14:paraId="2AB1C092" w14:textId="28545E1A" w:rsidR="00ED495E" w:rsidRPr="00997D2C" w:rsidRDefault="00ED495E" w:rsidP="00ED495E">
            <w:pPr>
              <w:jc w:val="center"/>
              <w:rPr>
                <w:rFonts w:ascii="Arial Regular" w:hAnsi="Arial Regular" w:cs="Arial Regular" w:hint="eastAsia"/>
                <w:b/>
                <w:bCs/>
                <w:color w:val="70AD47" w:themeColor="accent6"/>
                <w:sz w:val="30"/>
                <w:szCs w:val="30"/>
                <w:lang w:val="pt-BR"/>
              </w:rPr>
            </w:pPr>
          </w:p>
        </w:tc>
      </w:tr>
      <w:tr w:rsidR="00ED495E" w:rsidRPr="00A37787" w14:paraId="1500CBC9" w14:textId="77777777" w:rsidTr="0004260E">
        <w:tblPrEx>
          <w:tblCellMar>
            <w:right w:w="85" w:type="dxa"/>
          </w:tblCellMar>
        </w:tblPrEx>
        <w:trPr>
          <w:trHeight w:val="629"/>
          <w:jc w:val="center"/>
        </w:trPr>
        <w:tc>
          <w:tcPr>
            <w:tcW w:w="1577" w:type="dxa"/>
            <w:vMerge/>
            <w:shd w:val="clear" w:color="auto" w:fill="FFFFFF"/>
            <w:vAlign w:val="center"/>
          </w:tcPr>
          <w:p w14:paraId="1FF58FB0" w14:textId="77777777" w:rsidR="00ED495E" w:rsidRDefault="00ED495E" w:rsidP="00ED495E">
            <w:pPr>
              <w:rPr>
                <w:rFonts w:ascii="Arial Regular" w:hAnsi="Arial Regular" w:cs="Arial Regular" w:hint="eastAsia"/>
                <w:color w:val="000000"/>
                <w:sz w:val="16"/>
                <w:szCs w:val="16"/>
                <w:lang w:val="pt-BR"/>
              </w:rPr>
            </w:pPr>
          </w:p>
        </w:tc>
        <w:tc>
          <w:tcPr>
            <w:tcW w:w="2880" w:type="dxa"/>
            <w:vMerge/>
            <w:shd w:val="clear" w:color="auto" w:fill="FFFFFF"/>
            <w:vAlign w:val="center"/>
          </w:tcPr>
          <w:p w14:paraId="2A9608F6" w14:textId="77777777" w:rsidR="00ED495E" w:rsidRDefault="00ED495E" w:rsidP="00ED495E">
            <w:pPr>
              <w:rPr>
                <w:rFonts w:ascii="Arial Regular" w:hAnsi="Arial Regular" w:cs="Arial Regular" w:hint="eastAsia"/>
                <w:color w:val="000000"/>
                <w:sz w:val="16"/>
                <w:szCs w:val="16"/>
                <w:lang w:val="pt-BR"/>
              </w:rPr>
            </w:pPr>
          </w:p>
        </w:tc>
        <w:tc>
          <w:tcPr>
            <w:tcW w:w="2882" w:type="dxa"/>
            <w:shd w:val="clear" w:color="auto" w:fill="FFFFFF"/>
            <w:vAlign w:val="center"/>
          </w:tcPr>
          <w:p w14:paraId="58E29DC8" w14:textId="1AE61138"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Estruturação dos produtos no Funil de Inovação</w:t>
            </w:r>
          </w:p>
        </w:tc>
        <w:tc>
          <w:tcPr>
            <w:tcW w:w="1198" w:type="dxa"/>
            <w:shd w:val="clear" w:color="auto" w:fill="FFFFFF"/>
            <w:vAlign w:val="center"/>
          </w:tcPr>
          <w:p w14:paraId="08CBE863" w14:textId="77777777" w:rsidR="00ED495E" w:rsidRPr="00A37787" w:rsidRDefault="00ED495E" w:rsidP="00ED495E">
            <w:pPr>
              <w:jc w:val="center"/>
              <w:rPr>
                <w:rFonts w:ascii="Arial Regular" w:hAnsi="Arial Regular" w:cs="Arial Regular" w:hint="eastAsia"/>
                <w:color w:val="000000"/>
                <w:sz w:val="16"/>
                <w:szCs w:val="16"/>
                <w:lang w:val="pt-BR"/>
              </w:rPr>
            </w:pPr>
          </w:p>
        </w:tc>
        <w:tc>
          <w:tcPr>
            <w:tcW w:w="1199" w:type="dxa"/>
            <w:shd w:val="clear" w:color="auto" w:fill="FFFFFF"/>
            <w:vAlign w:val="center"/>
          </w:tcPr>
          <w:p w14:paraId="119ED291" w14:textId="34C32C2A" w:rsidR="00ED495E" w:rsidRPr="00997D2C" w:rsidRDefault="00ED495E" w:rsidP="00ED495E">
            <w:pPr>
              <w:jc w:val="center"/>
              <w:rPr>
                <w:rFonts w:ascii="Arial Regular" w:hAnsi="Arial Regular" w:cs="Arial Regular" w:hint="eastAsia"/>
                <w:b/>
                <w:bCs/>
                <w:color w:val="70AD47" w:themeColor="accent6"/>
                <w:sz w:val="30"/>
                <w:szCs w:val="30"/>
                <w:lang w:val="pt-BR"/>
              </w:rPr>
            </w:pPr>
            <w:r w:rsidRPr="00E003DF">
              <w:rPr>
                <w:rFonts w:ascii="Arial Regular" w:hAnsi="Arial Regular" w:cs="Arial Regular"/>
                <w:b/>
                <w:bCs/>
                <w:color w:val="FF0000"/>
                <w:sz w:val="24"/>
                <w:lang w:val="pt-BR"/>
              </w:rPr>
              <w:sym w:font="Wingdings 2" w:char="F0D2"/>
            </w:r>
          </w:p>
        </w:tc>
      </w:tr>
      <w:tr w:rsidR="00ED495E" w:rsidRPr="00A37787" w14:paraId="0D6B3C14" w14:textId="77777777" w:rsidTr="0004260E">
        <w:tblPrEx>
          <w:tblCellMar>
            <w:right w:w="85" w:type="dxa"/>
          </w:tblCellMar>
        </w:tblPrEx>
        <w:trPr>
          <w:trHeight w:val="629"/>
          <w:jc w:val="center"/>
        </w:trPr>
        <w:tc>
          <w:tcPr>
            <w:tcW w:w="1577" w:type="dxa"/>
            <w:vMerge/>
            <w:shd w:val="clear" w:color="auto" w:fill="FFFFFF"/>
            <w:vAlign w:val="center"/>
          </w:tcPr>
          <w:p w14:paraId="06045C87" w14:textId="77777777" w:rsidR="00ED495E" w:rsidRDefault="00ED495E" w:rsidP="00ED495E">
            <w:pPr>
              <w:rPr>
                <w:rFonts w:ascii="Arial Regular" w:hAnsi="Arial Regular" w:cs="Arial Regular" w:hint="eastAsia"/>
                <w:color w:val="000000"/>
                <w:sz w:val="16"/>
                <w:szCs w:val="16"/>
                <w:lang w:val="pt-BR"/>
              </w:rPr>
            </w:pPr>
          </w:p>
        </w:tc>
        <w:tc>
          <w:tcPr>
            <w:tcW w:w="2880" w:type="dxa"/>
            <w:vMerge/>
            <w:shd w:val="clear" w:color="auto" w:fill="FFFFFF"/>
            <w:vAlign w:val="center"/>
          </w:tcPr>
          <w:p w14:paraId="705E4B75" w14:textId="77777777" w:rsidR="00ED495E" w:rsidRDefault="00ED495E" w:rsidP="00ED495E">
            <w:pPr>
              <w:rPr>
                <w:rFonts w:ascii="Arial Regular" w:hAnsi="Arial Regular" w:cs="Arial Regular" w:hint="eastAsia"/>
                <w:color w:val="000000"/>
                <w:sz w:val="16"/>
                <w:szCs w:val="16"/>
                <w:lang w:val="pt-BR"/>
              </w:rPr>
            </w:pPr>
          </w:p>
        </w:tc>
        <w:tc>
          <w:tcPr>
            <w:tcW w:w="2882" w:type="dxa"/>
            <w:shd w:val="clear" w:color="auto" w:fill="FFFFFF"/>
            <w:vAlign w:val="center"/>
          </w:tcPr>
          <w:p w14:paraId="6C81B77A" w14:textId="5F050182"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hint="eastAsia"/>
                <w:color w:val="000000"/>
                <w:sz w:val="16"/>
                <w:szCs w:val="16"/>
                <w:lang w:val="pt-BR"/>
              </w:rPr>
              <w:t>M</w:t>
            </w:r>
            <w:r>
              <w:rPr>
                <w:rFonts w:ascii="Arial Regular" w:hAnsi="Arial Regular" w:cs="Arial Regular"/>
                <w:color w:val="000000"/>
                <w:sz w:val="16"/>
                <w:szCs w:val="16"/>
                <w:lang w:val="pt-BR"/>
              </w:rPr>
              <w:t>anual de pesquisa de mercado e desenvolvimento da inteligência de mercado</w:t>
            </w:r>
          </w:p>
        </w:tc>
        <w:tc>
          <w:tcPr>
            <w:tcW w:w="1198" w:type="dxa"/>
            <w:shd w:val="clear" w:color="auto" w:fill="FFFFFF"/>
            <w:vAlign w:val="center"/>
          </w:tcPr>
          <w:p w14:paraId="4768BA88" w14:textId="12F58158" w:rsidR="00ED495E" w:rsidRPr="00A37787" w:rsidRDefault="00ED495E" w:rsidP="00ED495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99" w:type="dxa"/>
            <w:shd w:val="clear" w:color="auto" w:fill="FFFFFF"/>
            <w:vAlign w:val="center"/>
          </w:tcPr>
          <w:p w14:paraId="17C8CCF3" w14:textId="77777777" w:rsidR="00ED495E" w:rsidRPr="00997D2C" w:rsidRDefault="00ED495E" w:rsidP="00ED495E">
            <w:pPr>
              <w:jc w:val="center"/>
              <w:rPr>
                <w:rFonts w:ascii="Arial Regular" w:hAnsi="Arial Regular" w:cs="Arial Regular" w:hint="eastAsia"/>
                <w:b/>
                <w:bCs/>
                <w:color w:val="70AD47" w:themeColor="accent6"/>
                <w:sz w:val="30"/>
                <w:szCs w:val="30"/>
                <w:lang w:val="pt-BR"/>
              </w:rPr>
            </w:pPr>
          </w:p>
        </w:tc>
      </w:tr>
      <w:tr w:rsidR="00ED495E" w:rsidRPr="00A37787" w14:paraId="5B3ADBDD" w14:textId="77777777" w:rsidTr="0004260E">
        <w:tblPrEx>
          <w:tblCellMar>
            <w:right w:w="85" w:type="dxa"/>
          </w:tblCellMar>
        </w:tblPrEx>
        <w:trPr>
          <w:trHeight w:val="629"/>
          <w:jc w:val="center"/>
        </w:trPr>
        <w:tc>
          <w:tcPr>
            <w:tcW w:w="1577" w:type="dxa"/>
            <w:vMerge/>
            <w:shd w:val="clear" w:color="auto" w:fill="FFFFFF"/>
            <w:vAlign w:val="center"/>
          </w:tcPr>
          <w:p w14:paraId="4F00C0E1" w14:textId="77777777" w:rsidR="00ED495E" w:rsidRDefault="00ED495E" w:rsidP="00ED495E">
            <w:pPr>
              <w:rPr>
                <w:rFonts w:ascii="Arial Regular" w:hAnsi="Arial Regular" w:cs="Arial Regular" w:hint="eastAsia"/>
                <w:color w:val="000000"/>
                <w:sz w:val="16"/>
                <w:szCs w:val="16"/>
                <w:lang w:val="pt-BR"/>
              </w:rPr>
            </w:pPr>
          </w:p>
        </w:tc>
        <w:tc>
          <w:tcPr>
            <w:tcW w:w="2880" w:type="dxa"/>
            <w:vMerge/>
            <w:shd w:val="clear" w:color="auto" w:fill="FFFFFF"/>
            <w:vAlign w:val="center"/>
          </w:tcPr>
          <w:p w14:paraId="6AF469DA" w14:textId="77777777" w:rsidR="00ED495E" w:rsidRDefault="00ED495E" w:rsidP="00ED495E">
            <w:pPr>
              <w:rPr>
                <w:rFonts w:ascii="Arial Regular" w:hAnsi="Arial Regular" w:cs="Arial Regular" w:hint="eastAsia"/>
                <w:color w:val="000000"/>
                <w:sz w:val="16"/>
                <w:szCs w:val="16"/>
                <w:lang w:val="pt-BR"/>
              </w:rPr>
            </w:pPr>
          </w:p>
        </w:tc>
        <w:tc>
          <w:tcPr>
            <w:tcW w:w="2882" w:type="dxa"/>
            <w:shd w:val="clear" w:color="auto" w:fill="FFFFFF"/>
            <w:vAlign w:val="center"/>
          </w:tcPr>
          <w:p w14:paraId="3D8DC289" w14:textId="2C4CDA23" w:rsidR="00ED495E"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Estruturação do centro de custos</w:t>
            </w:r>
          </w:p>
        </w:tc>
        <w:tc>
          <w:tcPr>
            <w:tcW w:w="1198" w:type="dxa"/>
            <w:shd w:val="clear" w:color="auto" w:fill="FFFFFF"/>
            <w:vAlign w:val="center"/>
          </w:tcPr>
          <w:p w14:paraId="026CE2CE" w14:textId="6F6FC3E3" w:rsidR="00ED495E" w:rsidRPr="00A37787" w:rsidRDefault="00ED495E" w:rsidP="00ED495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99" w:type="dxa"/>
            <w:shd w:val="clear" w:color="auto" w:fill="FFFFFF"/>
            <w:vAlign w:val="center"/>
          </w:tcPr>
          <w:p w14:paraId="2645B4EE" w14:textId="77777777" w:rsidR="00ED495E" w:rsidRPr="00997D2C" w:rsidRDefault="00ED495E" w:rsidP="00ED495E">
            <w:pPr>
              <w:jc w:val="center"/>
              <w:rPr>
                <w:rFonts w:ascii="Arial Regular" w:hAnsi="Arial Regular" w:cs="Arial Regular" w:hint="eastAsia"/>
                <w:b/>
                <w:bCs/>
                <w:color w:val="70AD47" w:themeColor="accent6"/>
                <w:sz w:val="30"/>
                <w:szCs w:val="30"/>
                <w:lang w:val="pt-BR"/>
              </w:rPr>
            </w:pPr>
          </w:p>
        </w:tc>
      </w:tr>
      <w:tr w:rsidR="00ED495E" w:rsidRPr="00A37787" w14:paraId="57D0BD9D" w14:textId="77777777" w:rsidTr="0004260E">
        <w:tblPrEx>
          <w:tblCellMar>
            <w:right w:w="85" w:type="dxa"/>
          </w:tblCellMar>
        </w:tblPrEx>
        <w:trPr>
          <w:trHeight w:val="1701"/>
          <w:jc w:val="center"/>
        </w:trPr>
        <w:tc>
          <w:tcPr>
            <w:tcW w:w="1577" w:type="dxa"/>
            <w:shd w:val="clear" w:color="auto" w:fill="FFFFFF"/>
            <w:vAlign w:val="center"/>
          </w:tcPr>
          <w:p w14:paraId="6E8389E5" w14:textId="59DAABFF" w:rsidR="00ED495E" w:rsidRPr="00A37787" w:rsidRDefault="00ED495E"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Risco</w:t>
            </w:r>
            <w:r w:rsidRPr="00A37787">
              <w:rPr>
                <w:rFonts w:ascii="Arial Regular" w:hAnsi="Arial Regular" w:cs="Arial Regular"/>
                <w:color w:val="000000"/>
                <w:sz w:val="16"/>
                <w:szCs w:val="16"/>
                <w:lang w:val="pt-BR"/>
              </w:rPr>
              <w:t xml:space="preserve"> </w:t>
            </w:r>
            <w:r>
              <w:rPr>
                <w:rFonts w:ascii="Arial Regular" w:hAnsi="Arial Regular" w:cs="Arial Regular"/>
                <w:color w:val="000000"/>
                <w:sz w:val="16"/>
                <w:szCs w:val="16"/>
                <w:lang w:val="pt-BR"/>
              </w:rPr>
              <w:t>Tático 25 - Ausência de instrumentos para fortalecimento da utilidade estratégica do Observatório Nacional de Transporte e Logística (ONTL)</w:t>
            </w:r>
          </w:p>
        </w:tc>
        <w:tc>
          <w:tcPr>
            <w:tcW w:w="2880" w:type="dxa"/>
            <w:shd w:val="clear" w:color="auto" w:fill="FFFFFF"/>
            <w:vAlign w:val="center"/>
          </w:tcPr>
          <w:p w14:paraId="3E5078A9" w14:textId="77777777" w:rsidR="00ED495E" w:rsidRDefault="0034472C"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1. A</w:t>
            </w:r>
            <w:r>
              <w:rPr>
                <w:rFonts w:ascii="Arial Regular" w:hAnsi="Arial Regular" w:cs="Arial Regular" w:hint="eastAsia"/>
                <w:color w:val="000000"/>
                <w:sz w:val="16"/>
                <w:szCs w:val="16"/>
                <w:lang w:val="pt-BR"/>
              </w:rPr>
              <w:t>u</w:t>
            </w:r>
            <w:r>
              <w:rPr>
                <w:rFonts w:ascii="Arial Regular" w:hAnsi="Arial Regular" w:cs="Arial Regular"/>
                <w:color w:val="000000"/>
                <w:sz w:val="16"/>
                <w:szCs w:val="16"/>
                <w:lang w:val="pt-BR"/>
              </w:rPr>
              <w:t>sência de diretrizes no que tange à finalidade estratégica do ONTL para a I</w:t>
            </w:r>
            <w:r>
              <w:rPr>
                <w:rFonts w:ascii="Arial Regular" w:hAnsi="Arial Regular" w:cs="Arial Regular" w:hint="eastAsia"/>
                <w:color w:val="000000"/>
                <w:sz w:val="16"/>
                <w:szCs w:val="16"/>
                <w:lang w:val="pt-BR"/>
              </w:rPr>
              <w:t>n</w:t>
            </w:r>
            <w:r>
              <w:rPr>
                <w:rFonts w:ascii="Arial Regular" w:hAnsi="Arial Regular" w:cs="Arial Regular"/>
                <w:color w:val="000000"/>
                <w:sz w:val="16"/>
                <w:szCs w:val="16"/>
                <w:lang w:val="pt-BR"/>
              </w:rPr>
              <w:t>fra S.A.</w:t>
            </w:r>
          </w:p>
          <w:p w14:paraId="5A31EEB7" w14:textId="77777777" w:rsidR="0034472C" w:rsidRDefault="0034472C"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2. Falta de recursos humanos</w:t>
            </w:r>
          </w:p>
          <w:p w14:paraId="107D00B6" w14:textId="6266CFDE" w:rsidR="0034472C" w:rsidRPr="00A37787" w:rsidRDefault="0034472C"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3. Excesso de ações desvinculadas à finalidade estratégica do ONTL</w:t>
            </w:r>
          </w:p>
        </w:tc>
        <w:tc>
          <w:tcPr>
            <w:tcW w:w="2882" w:type="dxa"/>
            <w:shd w:val="clear" w:color="auto" w:fill="FFFFFF"/>
            <w:vAlign w:val="center"/>
          </w:tcPr>
          <w:p w14:paraId="26910043" w14:textId="115AD412" w:rsidR="00ED495E" w:rsidRPr="00A37787" w:rsidRDefault="0034472C" w:rsidP="00ED495E">
            <w:pP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Elaboração de estudo para a diretoria e apresentação de proposta para reposicionamento do ONTL para as devidas finalidades estratégicas</w:t>
            </w:r>
          </w:p>
        </w:tc>
        <w:tc>
          <w:tcPr>
            <w:tcW w:w="1186" w:type="dxa"/>
            <w:shd w:val="clear" w:color="auto" w:fill="FFFFFF"/>
            <w:vAlign w:val="center"/>
          </w:tcPr>
          <w:p w14:paraId="23C3E262" w14:textId="3219AA59" w:rsidR="00ED495E" w:rsidRPr="00A37787" w:rsidRDefault="0034472C" w:rsidP="00ED495E">
            <w:pPr>
              <w:jc w:val="center"/>
              <w:rPr>
                <w:rFonts w:ascii="Arial Regular" w:hAnsi="Arial Regular" w:cs="Arial Regular" w:hint="eastAsia"/>
                <w:color w:val="000000"/>
                <w:sz w:val="16"/>
                <w:szCs w:val="16"/>
                <w:lang w:val="pt-BR"/>
              </w:rPr>
            </w:pPr>
            <w:r>
              <w:rPr>
                <w:rFonts w:ascii="Arial Regular" w:hAnsi="Arial Regular" w:cs="Arial Regular"/>
                <w:color w:val="000000"/>
                <w:sz w:val="16"/>
                <w:szCs w:val="16"/>
                <w:lang w:val="pt-BR"/>
              </w:rPr>
              <w:t>Em andamento</w:t>
            </w:r>
          </w:p>
        </w:tc>
        <w:tc>
          <w:tcPr>
            <w:tcW w:w="1187" w:type="dxa"/>
            <w:shd w:val="clear" w:color="auto" w:fill="FFFFFF"/>
            <w:vAlign w:val="center"/>
          </w:tcPr>
          <w:p w14:paraId="2CD08D7D" w14:textId="77777777" w:rsidR="00ED495E" w:rsidRPr="00A37787" w:rsidRDefault="00ED495E" w:rsidP="00ED495E">
            <w:pPr>
              <w:jc w:val="center"/>
              <w:rPr>
                <w:rFonts w:ascii="Arial Regular" w:hAnsi="Arial Regular" w:cs="Arial Regular" w:hint="eastAsia"/>
                <w:color w:val="000000"/>
                <w:sz w:val="16"/>
                <w:szCs w:val="16"/>
                <w:lang w:val="pt-BR"/>
              </w:rPr>
            </w:pPr>
          </w:p>
        </w:tc>
      </w:tr>
    </w:tbl>
    <w:p w14:paraId="7369E058" w14:textId="2BFDB426" w:rsidR="000C40B9" w:rsidRPr="00043F00" w:rsidRDefault="00037B17" w:rsidP="0034472C">
      <w:pPr>
        <w:pStyle w:val="Legenda"/>
        <w:spacing w:before="240"/>
        <w:jc w:val="center"/>
        <w:rPr>
          <w:rFonts w:ascii="Arial Regular" w:hAnsi="Arial Regular" w:cstheme="minorHAnsi"/>
          <w:sz w:val="24"/>
        </w:rPr>
      </w:pPr>
      <w:bookmarkStart w:id="132" w:name="_Toc130486558"/>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10</w:t>
      </w:r>
      <w:r w:rsidRPr="00043F00">
        <w:rPr>
          <w:rFonts w:ascii="Arial Regular" w:hAnsi="Arial Regular"/>
          <w:noProof/>
        </w:rPr>
        <w:fldChar w:fldCharType="end"/>
      </w:r>
      <w:r w:rsidRPr="00043F00">
        <w:rPr>
          <w:rFonts w:ascii="Arial Regular" w:hAnsi="Arial Regular"/>
        </w:rPr>
        <w:t xml:space="preserve"> </w:t>
      </w:r>
      <w:r w:rsidR="00223630" w:rsidRPr="00043F00">
        <w:rPr>
          <w:rFonts w:ascii="Arial Regular" w:hAnsi="Arial Regular"/>
        </w:rPr>
        <w:t>–</w:t>
      </w:r>
      <w:r w:rsidRPr="00043F00">
        <w:rPr>
          <w:rFonts w:ascii="Arial Regular" w:hAnsi="Arial Regular"/>
        </w:rPr>
        <w:t xml:space="preserve"> Planos de Tratamento - Oportunidades</w:t>
      </w:r>
      <w:bookmarkEnd w:id="132"/>
    </w:p>
    <w:p w14:paraId="55533171" w14:textId="16933BD0" w:rsidR="000C40B9" w:rsidRPr="00043F00" w:rsidRDefault="000C40B9" w:rsidP="00D977D7">
      <w:pPr>
        <w:pStyle w:val="Ttulo2"/>
        <w:numPr>
          <w:ilvl w:val="1"/>
          <w:numId w:val="11"/>
        </w:numPr>
        <w:tabs>
          <w:tab w:val="left" w:pos="567"/>
        </w:tabs>
        <w:spacing w:before="0"/>
        <w:ind w:left="426" w:hanging="426"/>
        <w:rPr>
          <w:rFonts w:ascii="Arial Regular" w:hAnsi="Arial Regular" w:cs="Arial Regular" w:hint="eastAsia"/>
          <w:b/>
          <w:bCs/>
          <w:color w:val="404040" w:themeColor="text1" w:themeTint="BF"/>
          <w:szCs w:val="40"/>
          <w:lang w:val="pt-BR"/>
        </w:rPr>
      </w:pPr>
      <w:bookmarkStart w:id="133" w:name="_Toc130486660"/>
      <w:r w:rsidRPr="00043F00">
        <w:rPr>
          <w:rFonts w:ascii="Arial Regular" w:hAnsi="Arial Regular" w:cs="Arial Regular"/>
          <w:b/>
          <w:bCs/>
          <w:color w:val="404040" w:themeColor="text1" w:themeTint="BF"/>
          <w:szCs w:val="40"/>
          <w:lang w:val="pt-BR"/>
        </w:rPr>
        <w:t>Integridade Institucional</w:t>
      </w:r>
      <w:bookmarkEnd w:id="133"/>
    </w:p>
    <w:p w14:paraId="739CB1AF" w14:textId="77777777" w:rsidR="000C40B9" w:rsidRPr="00043F00" w:rsidRDefault="000C40B9" w:rsidP="00340681">
      <w:pPr>
        <w:rPr>
          <w:rFonts w:ascii="Arial Regular" w:hAnsi="Arial Regular" w:cstheme="minorHAnsi" w:hint="eastAsia"/>
          <w:szCs w:val="21"/>
          <w:lang w:val="pt-BR"/>
        </w:rPr>
      </w:pPr>
    </w:p>
    <w:p w14:paraId="5D598D85"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cultura de integridade é também elemento fundamental da boa governança, que confere às ações dos gestores não apenas legitimidade e confiabilidade, mas também transparência e lisura. </w:t>
      </w:r>
    </w:p>
    <w:p w14:paraId="4F970666"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Nesse sentido, o Plano Anual de Integridade 2021/2022 da empresa contou com um conjunto de ações destinadas a prevenir, detectar e remediar atos de fraudes, irregularidades e desvios de conduta, </w:t>
      </w:r>
      <w:r w:rsidRPr="00043F00">
        <w:rPr>
          <w:rFonts w:ascii="Arial Regular" w:eastAsia="Arial Regular" w:hAnsi="Arial Regular" w:cs="Arial Regular"/>
          <w:szCs w:val="21"/>
          <w:lang w:val="pt-BR"/>
        </w:rPr>
        <w:lastRenderedPageBreak/>
        <w:t>com ações que visaram o tratamento dos riscos identificados, ações de capacitação e comunicação afetas ao tema, bem como ações de monitoramento contínuo às ações do Plano. Seu percentual de conclusão foi de aproximadamente 84% (oitenta e quatro).</w:t>
      </w:r>
    </w:p>
    <w:p w14:paraId="6FDD6426"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Cumpre destacar algumas relevantes entregas que foram realizadas pela execução das ações do Plano Anual de Integridade 2021/2022, a saber:</w:t>
      </w:r>
    </w:p>
    <w:p w14:paraId="1B57F1A1" w14:textId="557B5AF0" w:rsidR="000C40B9" w:rsidRPr="00043F00" w:rsidRDefault="000C40B9" w:rsidP="005518AC">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Aprovação da Norma que regula os serviços de atendimento ao usuário feitos pela Ouvidoria e SIC - RESOLUÇÃO NORMATIVA </w:t>
      </w:r>
      <w:r w:rsidR="006441F2">
        <w:rPr>
          <w:rStyle w:val="jsgrdq"/>
          <w:rFonts w:ascii="Arial Regular" w:hAnsi="Arial Regular"/>
          <w:sz w:val="21"/>
          <w:szCs w:val="21"/>
        </w:rPr>
        <w:t>Valec</w:t>
      </w:r>
      <w:r w:rsidRPr="00043F00">
        <w:rPr>
          <w:rStyle w:val="jsgrdq"/>
          <w:rFonts w:ascii="Arial Regular" w:hAnsi="Arial Regular"/>
          <w:sz w:val="21"/>
          <w:szCs w:val="21"/>
        </w:rPr>
        <w:t xml:space="preserve"> Nº 9/2022/CONSAD-</w:t>
      </w:r>
      <w:r w:rsidR="006441F2">
        <w:rPr>
          <w:rStyle w:val="jsgrdq"/>
          <w:rFonts w:ascii="Arial Regular" w:hAnsi="Arial Regular"/>
          <w:sz w:val="21"/>
          <w:szCs w:val="21"/>
        </w:rPr>
        <w:t>Valec</w:t>
      </w:r>
      <w:r w:rsidRPr="00043F00">
        <w:rPr>
          <w:rStyle w:val="jsgrdq"/>
          <w:rFonts w:ascii="Arial Regular" w:hAnsi="Arial Regular"/>
          <w:sz w:val="21"/>
          <w:szCs w:val="21"/>
        </w:rPr>
        <w:t xml:space="preserve">, de 29/04/2022; </w:t>
      </w:r>
    </w:p>
    <w:p w14:paraId="17DD6FA7" w14:textId="7DB80D50" w:rsidR="000C40B9" w:rsidRPr="00043F00" w:rsidRDefault="000C40B9" w:rsidP="005518AC">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Aprovação da Norma que dispõe sobre o recebimento, tratamento e tramitação de denúncias no âmbito da empresa - RESOLUÇÃO NORMATIVA </w:t>
      </w:r>
      <w:r w:rsidR="006441F2">
        <w:rPr>
          <w:rStyle w:val="jsgrdq"/>
          <w:rFonts w:ascii="Arial Regular" w:hAnsi="Arial Regular"/>
          <w:sz w:val="21"/>
          <w:szCs w:val="21"/>
        </w:rPr>
        <w:t>Valec</w:t>
      </w:r>
      <w:r w:rsidRPr="00043F00">
        <w:rPr>
          <w:rStyle w:val="jsgrdq"/>
          <w:rFonts w:ascii="Arial Regular" w:hAnsi="Arial Regular"/>
          <w:sz w:val="21"/>
          <w:szCs w:val="21"/>
        </w:rPr>
        <w:t xml:space="preserve"> Nº 10/2022/CONSAD-</w:t>
      </w:r>
      <w:r w:rsidR="006441F2">
        <w:rPr>
          <w:rStyle w:val="jsgrdq"/>
          <w:rFonts w:ascii="Arial Regular" w:hAnsi="Arial Regular"/>
          <w:sz w:val="21"/>
          <w:szCs w:val="21"/>
        </w:rPr>
        <w:t>Valec</w:t>
      </w:r>
      <w:r w:rsidRPr="00043F00">
        <w:rPr>
          <w:rStyle w:val="jsgrdq"/>
          <w:rFonts w:ascii="Arial Regular" w:hAnsi="Arial Regular"/>
          <w:sz w:val="21"/>
          <w:szCs w:val="21"/>
        </w:rPr>
        <w:t xml:space="preserve">, de 29/04/2022; </w:t>
      </w:r>
    </w:p>
    <w:p w14:paraId="25111C0E" w14:textId="7030FA46" w:rsidR="000C40B9" w:rsidRPr="00043F00" w:rsidRDefault="000C40B9" w:rsidP="005518AC">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Aprovação da Política de Transações com Partes Relacionadas - RESOLUÇÃO NORMATIVA </w:t>
      </w:r>
      <w:r w:rsidR="006441F2">
        <w:rPr>
          <w:rStyle w:val="jsgrdq"/>
          <w:rFonts w:ascii="Arial Regular" w:hAnsi="Arial Regular"/>
          <w:sz w:val="21"/>
          <w:szCs w:val="21"/>
        </w:rPr>
        <w:t>Valec</w:t>
      </w:r>
      <w:r w:rsidRPr="00043F00">
        <w:rPr>
          <w:rStyle w:val="jsgrdq"/>
          <w:rFonts w:ascii="Arial Regular" w:hAnsi="Arial Regular"/>
          <w:sz w:val="21"/>
          <w:szCs w:val="21"/>
        </w:rPr>
        <w:t xml:space="preserve"> Nº 11/2022/CONSAD-</w:t>
      </w:r>
      <w:r w:rsidR="006441F2">
        <w:rPr>
          <w:rStyle w:val="jsgrdq"/>
          <w:rFonts w:ascii="Arial Regular" w:hAnsi="Arial Regular"/>
          <w:sz w:val="21"/>
          <w:szCs w:val="21"/>
        </w:rPr>
        <w:t>Valec</w:t>
      </w:r>
      <w:r w:rsidRPr="00043F00">
        <w:rPr>
          <w:rStyle w:val="jsgrdq"/>
          <w:rFonts w:ascii="Arial Regular" w:hAnsi="Arial Regular"/>
          <w:sz w:val="21"/>
          <w:szCs w:val="21"/>
        </w:rPr>
        <w:t xml:space="preserve">, de 11/05/2022; e </w:t>
      </w:r>
    </w:p>
    <w:p w14:paraId="1C6E1C61" w14:textId="0804A983" w:rsidR="000C40B9" w:rsidRPr="00043F00" w:rsidRDefault="000C40B9" w:rsidP="005518AC">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Aprovação do Manual e do Tutorial de Gestão de Riscos - RESOLUÇÃO NORMATIVA </w:t>
      </w:r>
      <w:r w:rsidR="006441F2">
        <w:rPr>
          <w:rStyle w:val="jsgrdq"/>
          <w:rFonts w:ascii="Arial Regular" w:hAnsi="Arial Regular"/>
          <w:sz w:val="21"/>
          <w:szCs w:val="21"/>
        </w:rPr>
        <w:t>Valec</w:t>
      </w:r>
      <w:r w:rsidRPr="00043F00">
        <w:rPr>
          <w:rStyle w:val="jsgrdq"/>
          <w:rFonts w:ascii="Arial Regular" w:hAnsi="Arial Regular"/>
          <w:sz w:val="21"/>
          <w:szCs w:val="21"/>
        </w:rPr>
        <w:t xml:space="preserve"> Nº 12/2022/CONSAD-</w:t>
      </w:r>
      <w:r w:rsidR="006441F2">
        <w:rPr>
          <w:rStyle w:val="jsgrdq"/>
          <w:rFonts w:ascii="Arial Regular" w:hAnsi="Arial Regular"/>
          <w:sz w:val="21"/>
          <w:szCs w:val="21"/>
        </w:rPr>
        <w:t>Valec</w:t>
      </w:r>
      <w:r w:rsidRPr="00043F00">
        <w:rPr>
          <w:rStyle w:val="jsgrdq"/>
          <w:rFonts w:ascii="Arial Regular" w:hAnsi="Arial Regular"/>
          <w:sz w:val="21"/>
          <w:szCs w:val="21"/>
        </w:rPr>
        <w:t>, de 23/05/2022.</w:t>
      </w:r>
    </w:p>
    <w:p w14:paraId="4743802B"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Além disso, concomitantemente, ao longo de 2022, foi executado também o Plano de Ação do Programa de Integridade 2016/2020, que teve importantes resultados, a saber: </w:t>
      </w:r>
    </w:p>
    <w:p w14:paraId="0398BDAD" w14:textId="24260E78" w:rsidR="000C40B9" w:rsidRPr="00043F00" w:rsidRDefault="000C40B9" w:rsidP="005518AC">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Aprovação da Norma de Aumento de Capital - RESOLUÇÃO NORMATIVA </w:t>
      </w:r>
      <w:r w:rsidR="006441F2">
        <w:rPr>
          <w:rStyle w:val="jsgrdq"/>
          <w:rFonts w:ascii="Arial Regular" w:hAnsi="Arial Regular"/>
          <w:sz w:val="21"/>
          <w:szCs w:val="21"/>
        </w:rPr>
        <w:t>Valec</w:t>
      </w:r>
      <w:r w:rsidRPr="00043F00">
        <w:rPr>
          <w:rStyle w:val="jsgrdq"/>
          <w:rFonts w:ascii="Arial Regular" w:hAnsi="Arial Regular"/>
          <w:sz w:val="21"/>
          <w:szCs w:val="21"/>
        </w:rPr>
        <w:t xml:space="preserve"> Nº 8/2022/CONSAD-</w:t>
      </w:r>
      <w:r w:rsidR="006441F2">
        <w:rPr>
          <w:rStyle w:val="jsgrdq"/>
          <w:rFonts w:ascii="Arial Regular" w:hAnsi="Arial Regular"/>
          <w:sz w:val="21"/>
          <w:szCs w:val="21"/>
        </w:rPr>
        <w:t>Valec</w:t>
      </w:r>
      <w:r w:rsidRPr="00043F00">
        <w:rPr>
          <w:rStyle w:val="jsgrdq"/>
          <w:rFonts w:ascii="Arial Regular" w:hAnsi="Arial Regular"/>
          <w:sz w:val="21"/>
          <w:szCs w:val="21"/>
        </w:rPr>
        <w:t xml:space="preserve">, de 28/04/2022; </w:t>
      </w:r>
    </w:p>
    <w:p w14:paraId="15B15757" w14:textId="04466BA6" w:rsidR="000C40B9" w:rsidRPr="00043F00" w:rsidRDefault="000C40B9" w:rsidP="005518AC">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Aprovação da Política de Patrocínios - RESOLUÇÃO NORMATIVA </w:t>
      </w:r>
      <w:r w:rsidR="006441F2">
        <w:rPr>
          <w:rStyle w:val="jsgrdq"/>
          <w:rFonts w:ascii="Arial Regular" w:hAnsi="Arial Regular"/>
          <w:sz w:val="21"/>
          <w:szCs w:val="21"/>
        </w:rPr>
        <w:t>Valec</w:t>
      </w:r>
      <w:r w:rsidRPr="00043F00">
        <w:rPr>
          <w:rStyle w:val="jsgrdq"/>
          <w:rFonts w:ascii="Arial Regular" w:hAnsi="Arial Regular"/>
          <w:sz w:val="21"/>
          <w:szCs w:val="21"/>
        </w:rPr>
        <w:t xml:space="preserve"> Nº 13/2022/CONSAD-</w:t>
      </w:r>
      <w:r w:rsidR="006441F2">
        <w:rPr>
          <w:rStyle w:val="jsgrdq"/>
          <w:rFonts w:ascii="Arial Regular" w:hAnsi="Arial Regular"/>
          <w:sz w:val="21"/>
          <w:szCs w:val="21"/>
        </w:rPr>
        <w:t>Valec</w:t>
      </w:r>
      <w:r w:rsidRPr="00043F00">
        <w:rPr>
          <w:rStyle w:val="jsgrdq"/>
          <w:rFonts w:ascii="Arial Regular" w:hAnsi="Arial Regular"/>
          <w:sz w:val="21"/>
          <w:szCs w:val="21"/>
        </w:rPr>
        <w:t xml:space="preserve">, de 30/06/2022; </w:t>
      </w:r>
    </w:p>
    <w:p w14:paraId="4F704EA4" w14:textId="18F448F0" w:rsidR="000C40B9" w:rsidRPr="00043F00" w:rsidRDefault="000C40B9" w:rsidP="005518AC">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Aprovação do Regimento Interno da Comissão de Ética - RESOLUÇÃO NORMATIVA </w:t>
      </w:r>
      <w:r w:rsidR="006441F2">
        <w:rPr>
          <w:rStyle w:val="jsgrdq"/>
          <w:rFonts w:ascii="Arial Regular" w:hAnsi="Arial Regular"/>
          <w:sz w:val="21"/>
          <w:szCs w:val="21"/>
        </w:rPr>
        <w:t>Valec</w:t>
      </w:r>
      <w:r w:rsidRPr="00043F00">
        <w:rPr>
          <w:rStyle w:val="jsgrdq"/>
          <w:rFonts w:ascii="Arial Regular" w:hAnsi="Arial Regular"/>
          <w:sz w:val="21"/>
          <w:szCs w:val="21"/>
        </w:rPr>
        <w:t xml:space="preserve"> Nº 14/2022/CONSAD-</w:t>
      </w:r>
      <w:r w:rsidR="006441F2">
        <w:rPr>
          <w:rStyle w:val="jsgrdq"/>
          <w:rFonts w:ascii="Arial Regular" w:hAnsi="Arial Regular"/>
          <w:sz w:val="21"/>
          <w:szCs w:val="21"/>
        </w:rPr>
        <w:t>Valec</w:t>
      </w:r>
      <w:r w:rsidRPr="00043F00">
        <w:rPr>
          <w:rStyle w:val="jsgrdq"/>
          <w:rFonts w:ascii="Arial Regular" w:hAnsi="Arial Regular"/>
          <w:sz w:val="21"/>
          <w:szCs w:val="21"/>
        </w:rPr>
        <w:t xml:space="preserve">, de 21/07/2022; e </w:t>
      </w:r>
    </w:p>
    <w:p w14:paraId="2285BF99" w14:textId="58B1E2C3" w:rsidR="000C40B9" w:rsidRPr="00043F00" w:rsidRDefault="000C40B9" w:rsidP="005518AC">
      <w:pPr>
        <w:pStyle w:val="PargrafodaLista"/>
        <w:numPr>
          <w:ilvl w:val="0"/>
          <w:numId w:val="12"/>
        </w:numPr>
        <w:spacing w:line="360" w:lineRule="auto"/>
        <w:ind w:left="709"/>
        <w:rPr>
          <w:rStyle w:val="jsgrdq"/>
          <w:rFonts w:ascii="Arial Regular" w:hAnsi="Arial Regular"/>
          <w:sz w:val="21"/>
          <w:szCs w:val="21"/>
        </w:rPr>
      </w:pPr>
      <w:r w:rsidRPr="00043F00">
        <w:rPr>
          <w:rStyle w:val="jsgrdq"/>
          <w:rFonts w:ascii="Arial Regular" w:hAnsi="Arial Regular"/>
          <w:sz w:val="21"/>
          <w:szCs w:val="21"/>
        </w:rPr>
        <w:t xml:space="preserve">Aprovação da Norma de Salvaguarda para os Membros da CEV e da Secretaria Executiva da Comissão de Ética - RESOLUÇÃO NORMATIVA </w:t>
      </w:r>
      <w:r w:rsidR="006441F2">
        <w:rPr>
          <w:rStyle w:val="jsgrdq"/>
          <w:rFonts w:ascii="Arial Regular" w:hAnsi="Arial Regular"/>
          <w:sz w:val="21"/>
          <w:szCs w:val="21"/>
        </w:rPr>
        <w:t>Valec</w:t>
      </w:r>
      <w:r w:rsidRPr="00043F00">
        <w:rPr>
          <w:rStyle w:val="jsgrdq"/>
          <w:rFonts w:ascii="Arial Regular" w:hAnsi="Arial Regular"/>
          <w:sz w:val="21"/>
          <w:szCs w:val="21"/>
        </w:rPr>
        <w:t xml:space="preserve"> Nº 9/2022/DIREX-</w:t>
      </w:r>
      <w:r w:rsidR="006441F2">
        <w:rPr>
          <w:rStyle w:val="jsgrdq"/>
          <w:rFonts w:ascii="Arial Regular" w:hAnsi="Arial Regular"/>
          <w:sz w:val="21"/>
          <w:szCs w:val="21"/>
        </w:rPr>
        <w:t>Valec</w:t>
      </w:r>
      <w:r w:rsidRPr="00043F00">
        <w:rPr>
          <w:rStyle w:val="jsgrdq"/>
          <w:rFonts w:ascii="Arial Regular" w:hAnsi="Arial Regular"/>
          <w:sz w:val="21"/>
          <w:szCs w:val="21"/>
        </w:rPr>
        <w:t>/PRESIVALEC, de 11/08/2022.</w:t>
      </w:r>
    </w:p>
    <w:p w14:paraId="00141825"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Ademais, a Superintendência de Integridade e Riscos - SUINT elaborou, trimestralmente, por meio de suas 2 (duas) Gerências, de Integridade e de Riscos, os Relatórios de Riscos, Controles Internos e Integridade, aprovados pela Diretoria Executiva e pelo Conselho de Administração da Infra S.A., que constam os monitoramentos da gestão dos riscos, bem como da execução das ações do Plano Anual de Integridade 2021/2022 e do Plano de Ação do Programa de Integridade 2016/2020.</w:t>
      </w:r>
    </w:p>
    <w:p w14:paraId="1DEEE277"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Desse modo, o Plano Anual de Integridade 2021/2022 representou mais um passo significativo na consolidação dos princípios de governança, cumprindo com seu objetivo, promovendo valores como a integridade, a ética e a transparência, contribuindo não só para a melhoria no ambiente organizacional e para o fortalecimento da cultura de integridade institucional, mas também para o aperfeiçoamento na gestão dos recursos públicos. </w:t>
      </w:r>
    </w:p>
    <w:p w14:paraId="7072AA59" w14:textId="77777777" w:rsidR="000C40B9" w:rsidRPr="00043F00" w:rsidRDefault="000C40B9" w:rsidP="004E182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Por fim, cumpre destacar o Código de Ética da estatal que estabelece os comportamentos entre a empresa e seus colaboradores, pautando-se nos princípios da legalidade, eficiência, impessoalidade, publicidade, moralidade, autenticidade, cordialidade e integridade, bem como o Código de Conduta e </w:t>
      </w:r>
      <w:r w:rsidRPr="00043F00">
        <w:rPr>
          <w:rFonts w:ascii="Arial Regular" w:eastAsia="Arial Regular" w:hAnsi="Arial Regular" w:cs="Arial Regular"/>
          <w:szCs w:val="21"/>
          <w:lang w:val="pt-BR"/>
        </w:rPr>
        <w:lastRenderedPageBreak/>
        <w:t>Integridade, que orienta os empregados e terceiros sobre a conduta e o cumprimento das regras de integridade no âmbito da estatal, estando, também, em fase de finalização, a Política de Integridade da Infra S.A..</w:t>
      </w:r>
    </w:p>
    <w:p w14:paraId="79FE0BDE" w14:textId="1BEC1EE7" w:rsidR="000C40B9" w:rsidRPr="00043F00" w:rsidRDefault="000C40B9" w:rsidP="00595C6C">
      <w:pPr>
        <w:spacing w:line="360" w:lineRule="auto"/>
        <w:ind w:firstLine="360"/>
        <w:rPr>
          <w:rStyle w:val="Hyperlink"/>
          <w:rFonts w:ascii="Arial Regular" w:hAnsi="Arial Regular" w:hint="eastAsia"/>
          <w:szCs w:val="21"/>
          <w:lang w:val="pt-BR"/>
        </w:rPr>
      </w:pPr>
      <w:r w:rsidRPr="00043F00">
        <w:rPr>
          <w:rFonts w:ascii="Arial Regular" w:hAnsi="Arial Regular" w:cstheme="minorHAnsi"/>
          <w:szCs w:val="21"/>
          <w:lang w:val="pt-BR"/>
        </w:rPr>
        <w:t>As informações sobre a gestão da integridade da empresa estão disponíveis na página oficial</w:t>
      </w:r>
      <w:r w:rsidRPr="00043F00">
        <w:rPr>
          <w:rFonts w:ascii="Arial Regular" w:hAnsi="Arial Regular"/>
          <w:szCs w:val="21"/>
          <w:lang w:val="pt-BR"/>
        </w:rPr>
        <w:t xml:space="preserve">: </w:t>
      </w:r>
      <w:hyperlink r:id="rId95" w:history="1">
        <w:r w:rsidRPr="00043F00">
          <w:rPr>
            <w:rStyle w:val="Hyperlink"/>
            <w:rFonts w:ascii="Arial Regular" w:hAnsi="Arial Regular"/>
            <w:szCs w:val="21"/>
            <w:lang w:val="pt-BR"/>
          </w:rPr>
          <w:t>https://www.valec.gov.br/a-valec/integridade</w:t>
        </w:r>
      </w:hyperlink>
    </w:p>
    <w:p w14:paraId="4C6A47BA" w14:textId="244E932C" w:rsidR="000C40B9" w:rsidRPr="00043F00" w:rsidRDefault="000C40B9" w:rsidP="00595C6C">
      <w:pPr>
        <w:widowControl/>
        <w:spacing w:line="360" w:lineRule="auto"/>
        <w:jc w:val="left"/>
        <w:rPr>
          <w:rStyle w:val="Hyperlink"/>
          <w:rFonts w:ascii="Arial Regular" w:hAnsi="Arial Regular" w:hint="eastAsia"/>
          <w:szCs w:val="21"/>
          <w:u w:val="none"/>
          <w:lang w:val="pt-BR"/>
        </w:rPr>
      </w:pPr>
      <w:r w:rsidRPr="00043F00">
        <w:rPr>
          <w:rStyle w:val="Hyperlink"/>
          <w:rFonts w:ascii="Arial Regular" w:hAnsi="Arial Regular"/>
          <w:szCs w:val="21"/>
          <w:u w:val="none"/>
          <w:lang w:val="pt-BR"/>
        </w:rPr>
        <w:br w:type="page"/>
      </w:r>
    </w:p>
    <w:p w14:paraId="317F7681" w14:textId="77777777" w:rsidR="00D25F3D" w:rsidRPr="00043F00" w:rsidRDefault="00D25F3D" w:rsidP="00E81FB1">
      <w:pPr>
        <w:pStyle w:val="Ttulo1"/>
        <w:numPr>
          <w:ilvl w:val="0"/>
          <w:numId w:val="11"/>
        </w:numPr>
        <w:rPr>
          <w:rFonts w:ascii="Arial Regular" w:hAnsi="Arial Regular" w:cs="Arial Regular" w:hint="eastAsia"/>
          <w:b/>
          <w:bCs/>
          <w:color w:val="404040" w:themeColor="text1" w:themeTint="BF"/>
          <w:szCs w:val="40"/>
          <w:lang w:val="pt-BR"/>
        </w:rPr>
      </w:pPr>
      <w:bookmarkStart w:id="134" w:name="_Toc130486661"/>
      <w:r w:rsidRPr="00043F00">
        <w:rPr>
          <w:rFonts w:ascii="Arial Regular" w:hAnsi="Arial Regular" w:cs="Arial Regular"/>
          <w:b/>
          <w:bCs/>
          <w:color w:val="404040" w:themeColor="text1" w:themeTint="BF"/>
          <w:szCs w:val="40"/>
          <w:lang w:val="pt-BR"/>
        </w:rPr>
        <w:lastRenderedPageBreak/>
        <w:t>GOVERNANÇA E ESTRATÉGIA</w:t>
      </w:r>
      <w:bookmarkEnd w:id="120"/>
      <w:bookmarkEnd w:id="121"/>
      <w:bookmarkEnd w:id="122"/>
      <w:bookmarkEnd w:id="134"/>
    </w:p>
    <w:p w14:paraId="01F1FCAC" w14:textId="77777777" w:rsidR="00D25F3D" w:rsidRPr="00043F00" w:rsidRDefault="00D25F3D" w:rsidP="00340681">
      <w:pPr>
        <w:rPr>
          <w:rFonts w:ascii="Arial Regular" w:hAnsi="Arial Regular" w:cstheme="minorHAnsi" w:hint="eastAsia"/>
          <w:lang w:val="pt-BR"/>
        </w:rPr>
      </w:pPr>
    </w:p>
    <w:p w14:paraId="3B7702BD" w14:textId="77777777" w:rsidR="00D25F3D" w:rsidRPr="00043F00" w:rsidRDefault="00D25F3D" w:rsidP="00340681">
      <w:pPr>
        <w:pStyle w:val="Ttulo2"/>
        <w:numPr>
          <w:ilvl w:val="1"/>
          <w:numId w:val="11"/>
        </w:numPr>
        <w:ind w:left="426"/>
        <w:rPr>
          <w:rFonts w:ascii="Arial Regular" w:hAnsi="Arial Regular" w:cs="Arial Regular" w:hint="eastAsia"/>
          <w:b/>
          <w:bCs/>
          <w:color w:val="404040" w:themeColor="text1" w:themeTint="BF"/>
          <w:szCs w:val="40"/>
          <w:lang w:val="pt-BR"/>
        </w:rPr>
      </w:pPr>
      <w:bookmarkStart w:id="135" w:name="_Toc95830211"/>
      <w:bookmarkStart w:id="136" w:name="_Toc96705911"/>
      <w:bookmarkStart w:id="137" w:name="_Toc99112970"/>
      <w:bookmarkStart w:id="138" w:name="_Toc130486662"/>
      <w:r w:rsidRPr="00043F00">
        <w:rPr>
          <w:rFonts w:ascii="Arial Regular" w:hAnsi="Arial Regular" w:cs="Arial Regular"/>
          <w:b/>
          <w:bCs/>
          <w:color w:val="404040" w:themeColor="text1" w:themeTint="BF"/>
          <w:szCs w:val="40"/>
          <w:lang w:val="pt-BR"/>
        </w:rPr>
        <w:t>Estrutura de governança</w:t>
      </w:r>
      <w:bookmarkEnd w:id="135"/>
      <w:bookmarkEnd w:id="136"/>
      <w:bookmarkEnd w:id="137"/>
      <w:bookmarkEnd w:id="138"/>
    </w:p>
    <w:p w14:paraId="6DD675AD" w14:textId="77777777" w:rsidR="00340681" w:rsidRPr="00043F00" w:rsidRDefault="00340681" w:rsidP="00340681">
      <w:pPr>
        <w:ind w:firstLineChars="200" w:firstLine="420"/>
        <w:rPr>
          <w:rFonts w:ascii="Arial Regular" w:eastAsia="Arial Regular" w:hAnsi="Arial Regular" w:cs="Arial Regular"/>
          <w:szCs w:val="21"/>
          <w:lang w:val="pt-BR"/>
        </w:rPr>
      </w:pPr>
      <w:bookmarkStart w:id="139" w:name="_Toc95830212"/>
      <w:bookmarkStart w:id="140" w:name="_Toc95830231"/>
    </w:p>
    <w:p w14:paraId="0220D106" w14:textId="7216C026" w:rsidR="004E164B" w:rsidRPr="00043F00" w:rsidRDefault="004E164B"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Com o objetivo de fortalecer sua estrutura de governança, a empresa criou a Superintendência de Governança e Estratégia – SUGOE, além da já existente Superintendência de Integridade - SUINT, com suas respectivas gerências de: Integridade - GEINT, Gestão de Riscos e Controles Internos – GRCOI e Estratégia – GESTR, esta última alocada na SUGOE, trazendo a definição e o fortalecimento à instância interna responsável pela integridade.</w:t>
      </w:r>
    </w:p>
    <w:p w14:paraId="3FFF9019" w14:textId="77777777" w:rsidR="004E164B" w:rsidRPr="00043F00" w:rsidRDefault="004E164B"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As competências da Superintendência de Integridade, da Superintendência de Governança e Estratégia e de suas respectivas gerências consubstanciam a estrutura de integridade da empresa, permitindo, o pleno desenvolvimento do Plano de Integridade e sua fiscalização.</w:t>
      </w:r>
    </w:p>
    <w:p w14:paraId="4A47DC69" w14:textId="40617C51" w:rsidR="004E164B" w:rsidRPr="00043F00" w:rsidRDefault="004E164B"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Ressalta-se que, em sua estrutura, a empresa conta, ainda, com a Auditoria Interna - AUDIN, Corregedoria - COGER, Ouvidoria - OUVIR e Secretaria Executiva da Comissão de Ética - SECOE, além dos Conselhos e Comitês. A Figura </w:t>
      </w:r>
      <w:r w:rsidR="00A30A0F" w:rsidRPr="00043F00">
        <w:rPr>
          <w:rFonts w:ascii="Arial Regular" w:eastAsia="Arial Regular" w:hAnsi="Arial Regular" w:cs="Arial Regular"/>
          <w:szCs w:val="21"/>
          <w:lang w:val="pt-BR"/>
        </w:rPr>
        <w:t>24</w:t>
      </w:r>
      <w:r w:rsidRPr="00043F00">
        <w:rPr>
          <w:rFonts w:ascii="Arial Regular" w:eastAsia="Arial Regular" w:hAnsi="Arial Regular" w:cs="Arial Regular"/>
          <w:szCs w:val="21"/>
          <w:lang w:val="pt-BR"/>
        </w:rPr>
        <w:t xml:space="preserve"> representa essa estrutura.</w:t>
      </w:r>
    </w:p>
    <w:p w14:paraId="13D8ED00" w14:textId="77777777" w:rsidR="00CF2A69" w:rsidRPr="00043F00" w:rsidRDefault="004E164B" w:rsidP="00A30A0F">
      <w:pPr>
        <w:keepNext/>
        <w:spacing w:before="240" w:after="240"/>
        <w:jc w:val="center"/>
        <w:rPr>
          <w:rFonts w:ascii="Arial Regular" w:hAnsi="Arial Regular" w:hint="eastAsia"/>
        </w:rPr>
      </w:pPr>
      <w:r w:rsidRPr="00043F00">
        <w:rPr>
          <w:rFonts w:ascii="Arial Regular" w:hAnsi="Arial Regular" w:cstheme="minorHAnsi"/>
          <w:noProof/>
          <w:bdr w:val="single" w:sz="4" w:space="0" w:color="auto"/>
        </w:rPr>
        <w:drawing>
          <wp:inline distT="0" distB="0" distL="0" distR="0" wp14:anchorId="0A88F3A5" wp14:editId="42F7C1C1">
            <wp:extent cx="4329430" cy="4085252"/>
            <wp:effectExtent l="0" t="0" r="0" b="0"/>
            <wp:docPr id="10" name="Imagem 10"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iagrama&#10;&#10;Descrição gerada automaticament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67300" cy="4120987"/>
                    </a:xfrm>
                    <a:prstGeom prst="rect">
                      <a:avLst/>
                    </a:prstGeom>
                    <a:noFill/>
                    <a:ln>
                      <a:noFill/>
                    </a:ln>
                  </pic:spPr>
                </pic:pic>
              </a:graphicData>
            </a:graphic>
          </wp:inline>
        </w:drawing>
      </w:r>
    </w:p>
    <w:p w14:paraId="36D80EBA" w14:textId="1FF036A7" w:rsidR="004E164B" w:rsidRPr="00043F00" w:rsidRDefault="00CF2A69" w:rsidP="00A30A0F">
      <w:pPr>
        <w:pStyle w:val="Legenda"/>
        <w:spacing w:after="0"/>
        <w:jc w:val="center"/>
        <w:rPr>
          <w:rFonts w:ascii="Arial Regular" w:hAnsi="Arial Regular"/>
        </w:rPr>
      </w:pPr>
      <w:bookmarkStart w:id="141" w:name="_Toc130224333"/>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24</w:t>
      </w:r>
      <w:r w:rsidRPr="00043F00">
        <w:rPr>
          <w:rFonts w:ascii="Arial Regular" w:hAnsi="Arial Regular"/>
          <w:noProof/>
        </w:rPr>
        <w:fldChar w:fldCharType="end"/>
      </w:r>
      <w:r w:rsidRPr="00043F00">
        <w:rPr>
          <w:rFonts w:ascii="Arial Regular" w:hAnsi="Arial Regular"/>
        </w:rPr>
        <w:t xml:space="preserve"> </w:t>
      </w:r>
      <w:r w:rsidR="00A30A0F" w:rsidRPr="00043F00">
        <w:rPr>
          <w:rFonts w:ascii="Arial Regular" w:hAnsi="Arial Regular"/>
        </w:rPr>
        <w:t>–</w:t>
      </w:r>
      <w:r w:rsidRPr="00043F00">
        <w:rPr>
          <w:rFonts w:ascii="Arial Regular" w:hAnsi="Arial Regular"/>
        </w:rPr>
        <w:t xml:space="preserve"> Estrutura de Governança da Infra S.A.</w:t>
      </w:r>
      <w:bookmarkEnd w:id="141"/>
    </w:p>
    <w:p w14:paraId="485EFB50" w14:textId="77777777" w:rsidR="00340681" w:rsidRPr="00043F00" w:rsidRDefault="00340681" w:rsidP="00340681">
      <w:pPr>
        <w:jc w:val="center"/>
        <w:rPr>
          <w:rFonts w:ascii="Arial Regular" w:hAnsi="Arial Regular" w:hint="eastAsia"/>
          <w:lang w:val="pt-BR" w:eastAsia="en-US" w:bidi="en-US"/>
        </w:rPr>
      </w:pPr>
    </w:p>
    <w:p w14:paraId="19B9D2C9" w14:textId="77777777" w:rsidR="004E164B" w:rsidRPr="00043F00" w:rsidRDefault="004E164B" w:rsidP="00340681">
      <w:pPr>
        <w:pStyle w:val="Ttulo2"/>
        <w:numPr>
          <w:ilvl w:val="1"/>
          <w:numId w:val="11"/>
        </w:numPr>
        <w:ind w:left="426"/>
        <w:rPr>
          <w:rFonts w:ascii="Arial Regular" w:hAnsi="Arial Regular" w:cs="Arial Regular" w:hint="eastAsia"/>
          <w:b/>
          <w:bCs/>
          <w:color w:val="404040" w:themeColor="text1" w:themeTint="BF"/>
          <w:szCs w:val="40"/>
          <w:lang w:val="pt-BR"/>
        </w:rPr>
      </w:pPr>
      <w:bookmarkStart w:id="142" w:name="_Toc96705912"/>
      <w:bookmarkStart w:id="143" w:name="_Toc99112971"/>
      <w:bookmarkStart w:id="144" w:name="_Toc126766805"/>
      <w:bookmarkStart w:id="145" w:name="_Toc130486663"/>
      <w:r w:rsidRPr="00043F00">
        <w:rPr>
          <w:rFonts w:ascii="Arial Regular" w:hAnsi="Arial Regular" w:cs="Arial Regular"/>
          <w:b/>
          <w:bCs/>
          <w:color w:val="404040" w:themeColor="text1" w:themeTint="BF"/>
          <w:szCs w:val="40"/>
          <w:lang w:val="pt-BR"/>
        </w:rPr>
        <w:t>Planejamento estratégico institucional</w:t>
      </w:r>
      <w:bookmarkEnd w:id="139"/>
      <w:bookmarkEnd w:id="142"/>
      <w:bookmarkEnd w:id="143"/>
      <w:bookmarkEnd w:id="144"/>
      <w:bookmarkEnd w:id="145"/>
    </w:p>
    <w:p w14:paraId="72E839A0" w14:textId="77777777" w:rsidR="00340681" w:rsidRPr="00043F00" w:rsidRDefault="00340681" w:rsidP="00340681">
      <w:pPr>
        <w:ind w:firstLineChars="200" w:firstLine="420"/>
        <w:rPr>
          <w:rFonts w:ascii="Arial Regular" w:eastAsia="Arial Regular" w:hAnsi="Arial Regular" w:cs="Arial Regular"/>
          <w:szCs w:val="21"/>
          <w:lang w:val="pt-BR"/>
        </w:rPr>
      </w:pPr>
    </w:p>
    <w:p w14:paraId="08D81B00" w14:textId="22A6C535" w:rsidR="004E164B" w:rsidRPr="00043F00" w:rsidRDefault="004E164B"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Planejamento Estratégico Institucional (PEI) é o direcionamento que a empresa deverá adotar em um período de longo prazo. A Lei nº 13.303/2016, art. 95, inciso II, define que seja preparado em um </w:t>
      </w:r>
      <w:r w:rsidRPr="00043F00">
        <w:rPr>
          <w:rFonts w:ascii="Arial Regular" w:eastAsia="Arial Regular" w:hAnsi="Arial Regular" w:cs="Arial Regular"/>
          <w:szCs w:val="21"/>
          <w:lang w:val="pt-BR"/>
        </w:rPr>
        <w:lastRenderedPageBreak/>
        <w:t>horizonte de, no mínimo, cinco anos (2020 a 2024). Nesse planejamento estão contidos todos os objetivos e as metas a serem alcançadas no período em questão, podendo ocorrer, eventualmente, de um ano para o outro, ajustes no planejamento.</w:t>
      </w:r>
    </w:p>
    <w:p w14:paraId="65908865" w14:textId="77777777" w:rsidR="004E164B" w:rsidRPr="00043F00" w:rsidRDefault="004E164B"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No período entre junho e julho de 2020 foram revisadas a missão, a visão e os valores da Organização, seus objetivos estratégicos, suas metas e iniciativas estratégicas.</w:t>
      </w:r>
    </w:p>
    <w:p w14:paraId="74CD69C6" w14:textId="18BB1A7E" w:rsidR="004E164B" w:rsidRPr="00043F00" w:rsidRDefault="004E164B"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atual mapa estratégico (</w:t>
      </w:r>
      <w:r w:rsidR="00A30A0F" w:rsidRPr="00043F00">
        <w:rPr>
          <w:rFonts w:ascii="Arial Regular" w:eastAsia="Arial Regular" w:hAnsi="Arial Regular" w:cs="Arial Regular"/>
          <w:szCs w:val="21"/>
          <w:lang w:val="pt-BR"/>
        </w:rPr>
        <w:t>Figura 25</w:t>
      </w:r>
      <w:r w:rsidRPr="00043F00">
        <w:rPr>
          <w:rFonts w:ascii="Arial Regular" w:eastAsia="Arial Regular" w:hAnsi="Arial Regular" w:cs="Arial Regular"/>
          <w:szCs w:val="21"/>
          <w:lang w:val="pt-BR"/>
        </w:rPr>
        <w:t xml:space="preserve">) está alinhado ao Plano Nacional de Logística (PNL), às prioridades do Programa de Parcerias de Investimento (PPI) e ao Plano Plurianual (PPA) especialmente no que se refere às orientações do Ministério da Infraestrutura em relação ao seu próprio Plano Estratégico Ministerial, e à visão de futuro que o Ministério tem em relação à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w:t>
      </w:r>
    </w:p>
    <w:p w14:paraId="6701AECF" w14:textId="77777777" w:rsidR="00492DA1" w:rsidRPr="00043F00" w:rsidRDefault="004E164B" w:rsidP="00492DA1">
      <w:pPr>
        <w:keepNext/>
        <w:spacing w:before="120" w:line="360" w:lineRule="auto"/>
        <w:jc w:val="center"/>
        <w:rPr>
          <w:rFonts w:ascii="Arial Regular" w:hAnsi="Arial Regular" w:hint="eastAsia"/>
        </w:rPr>
      </w:pPr>
      <w:r w:rsidRPr="00043F00">
        <w:rPr>
          <w:rFonts w:ascii="Arial Regular" w:hAnsi="Arial Regular" w:cstheme="minorHAnsi"/>
          <w:noProof/>
          <w:lang w:val="pt-BR"/>
        </w:rPr>
        <w:drawing>
          <wp:inline distT="0" distB="0" distL="0" distR="0" wp14:anchorId="35D0E786" wp14:editId="2A4ED46D">
            <wp:extent cx="5618959" cy="4238147"/>
            <wp:effectExtent l="0" t="0" r="1270" b="0"/>
            <wp:docPr id="62" name="Imagem 62" descr="Diagrama,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62" descr="Diagrama, Esquemático&#10;&#10;Descrição gerada automaticamen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81431" cy="4285267"/>
                    </a:xfrm>
                    <a:prstGeom prst="rect">
                      <a:avLst/>
                    </a:prstGeom>
                    <a:noFill/>
                    <a:ln>
                      <a:noFill/>
                    </a:ln>
                  </pic:spPr>
                </pic:pic>
              </a:graphicData>
            </a:graphic>
          </wp:inline>
        </w:drawing>
      </w:r>
    </w:p>
    <w:p w14:paraId="37B06073" w14:textId="176FE54E" w:rsidR="004E164B" w:rsidRPr="00043F00" w:rsidRDefault="00492DA1" w:rsidP="00492DA1">
      <w:pPr>
        <w:pStyle w:val="Legenda"/>
        <w:jc w:val="center"/>
        <w:rPr>
          <w:rFonts w:ascii="Arial Regular" w:hAnsi="Arial Regular" w:cstheme="minorHAnsi"/>
        </w:rPr>
      </w:pPr>
      <w:bookmarkStart w:id="146" w:name="_Toc130224334"/>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25</w:t>
      </w:r>
      <w:r w:rsidRPr="00043F00">
        <w:rPr>
          <w:rFonts w:ascii="Arial Regular" w:hAnsi="Arial Regular"/>
          <w:noProof/>
        </w:rPr>
        <w:fldChar w:fldCharType="end"/>
      </w:r>
      <w:r w:rsidRPr="00043F00">
        <w:rPr>
          <w:rFonts w:ascii="Arial Regular" w:hAnsi="Arial Regular"/>
        </w:rPr>
        <w:t xml:space="preserve"> – Mapa estratégico da Valec 2020-2024</w:t>
      </w:r>
      <w:bookmarkEnd w:id="146"/>
    </w:p>
    <w:p w14:paraId="1471B820" w14:textId="72650926" w:rsidR="004E164B" w:rsidRPr="00043F00" w:rsidRDefault="004E164B" w:rsidP="00B66D18">
      <w:pPr>
        <w:spacing w:line="360" w:lineRule="auto"/>
        <w:ind w:firstLineChars="200" w:firstLine="420"/>
        <w:rPr>
          <w:rFonts w:ascii="Arial Regular" w:hAnsi="Arial Regular" w:cstheme="minorHAnsi" w:hint="eastAsia"/>
          <w:color w:val="000000"/>
          <w:szCs w:val="21"/>
          <w:lang w:val="pt-BR"/>
        </w:rPr>
      </w:pPr>
      <w:r w:rsidRPr="00043F00">
        <w:rPr>
          <w:rFonts w:ascii="Arial Regular" w:eastAsia="Arial Regular" w:hAnsi="Arial Regular" w:cs="Arial Regular"/>
          <w:szCs w:val="21"/>
          <w:lang w:val="pt-BR"/>
        </w:rPr>
        <w:t>Os objetivos expostos no mapa estratégico (</w:t>
      </w:r>
      <w:r w:rsidR="00150419" w:rsidRPr="00043F00">
        <w:rPr>
          <w:rFonts w:ascii="Arial Regular" w:eastAsia="Arial Regular" w:hAnsi="Arial Regular" w:cs="Arial Regular"/>
          <w:szCs w:val="21"/>
          <w:lang w:val="pt-BR"/>
        </w:rPr>
        <w:t>Figura 25</w:t>
      </w:r>
      <w:r w:rsidRPr="00043F00">
        <w:rPr>
          <w:rFonts w:ascii="Arial Regular" w:eastAsia="Arial Regular" w:hAnsi="Arial Regular" w:cs="Arial Regular"/>
          <w:szCs w:val="21"/>
          <w:lang w:val="pt-BR"/>
        </w:rPr>
        <w:fldChar w:fldCharType="begin"/>
      </w:r>
      <w:r w:rsidRPr="00043F00">
        <w:rPr>
          <w:rFonts w:ascii="Arial Regular" w:eastAsia="Arial Regular" w:hAnsi="Arial Regular" w:cs="Arial Regular"/>
          <w:szCs w:val="21"/>
          <w:lang w:val="pt-BR"/>
        </w:rPr>
        <w:instrText xml:space="preserve"> REF _Ref96356246  \* MERGEFORMAT </w:instrText>
      </w:r>
      <w:r w:rsidRPr="00043F00">
        <w:rPr>
          <w:rFonts w:ascii="Arial Regular" w:eastAsia="Arial Regular" w:hAnsi="Arial Regular" w:cs="Arial Regular"/>
          <w:szCs w:val="21"/>
          <w:lang w:val="pt-BR"/>
        </w:rPr>
        <w:fldChar w:fldCharType="separate"/>
      </w:r>
      <w:r w:rsidR="006B149F">
        <w:rPr>
          <w:rFonts w:ascii="Arial Regular" w:eastAsia="Arial Regular" w:hAnsi="Arial Regular" w:cs="Arial Regular"/>
          <w:b/>
          <w:bCs/>
          <w:szCs w:val="21"/>
          <w:lang w:val="pt-BR"/>
        </w:rPr>
        <w:t>Erro! Fonte de referência não encontrada.</w:t>
      </w:r>
      <w:r w:rsidRPr="00043F00">
        <w:rPr>
          <w:rFonts w:ascii="Arial Regular" w:eastAsia="Arial Regular" w:hAnsi="Arial Regular" w:cs="Arial Regular"/>
          <w:szCs w:val="21"/>
          <w:lang w:val="pt-BR"/>
        </w:rPr>
        <w:fldChar w:fldCharType="end"/>
      </w:r>
      <w:r w:rsidRPr="00043F00">
        <w:rPr>
          <w:rFonts w:ascii="Arial Regular" w:eastAsia="Arial Regular" w:hAnsi="Arial Regular" w:cs="Arial Regular"/>
          <w:szCs w:val="21"/>
          <w:lang w:val="pt-BR"/>
        </w:rPr>
        <w:t xml:space="preserve">) são desdobrados em metas e em iniciativas que serão apresentados nas próximas seções. </w:t>
      </w:r>
      <w:r w:rsidRPr="00043F00">
        <w:rPr>
          <w:rFonts w:ascii="Arial Regular" w:hAnsi="Arial Regular" w:cstheme="minorHAnsi"/>
          <w:color w:val="000000"/>
          <w:szCs w:val="21"/>
          <w:lang w:val="pt-BR"/>
        </w:rPr>
        <w:t xml:space="preserve">Insta frisar que na </w:t>
      </w:r>
      <w:r w:rsidR="006441F2">
        <w:rPr>
          <w:rFonts w:ascii="Arial Regular" w:hAnsi="Arial Regular" w:cstheme="minorHAnsi"/>
          <w:color w:val="000000"/>
          <w:szCs w:val="21"/>
          <w:lang w:val="pt-BR"/>
        </w:rPr>
        <w:t>Infra S.A.</w:t>
      </w:r>
      <w:r w:rsidRPr="00043F00">
        <w:rPr>
          <w:rFonts w:ascii="Arial Regular" w:hAnsi="Arial Regular" w:cstheme="minorHAnsi"/>
          <w:color w:val="000000"/>
          <w:szCs w:val="21"/>
          <w:lang w:val="pt-BR"/>
        </w:rPr>
        <w:t xml:space="preserve"> os resultados são verificados trimestralmente na Reunião de Avaliação Estratégica (RAE). Além disso, a Empresa adotou uma dinâmica mais flexível para correção dos rumos da estratégia, similar ao método </w:t>
      </w:r>
      <w:r w:rsidR="00FE4C90" w:rsidRPr="00043F00">
        <w:rPr>
          <w:rFonts w:ascii="Arial Regular" w:hAnsi="Arial Regular" w:cstheme="minorHAnsi"/>
          <w:i/>
          <w:iCs/>
          <w:color w:val="000000"/>
          <w:szCs w:val="21"/>
        </w:rPr>
        <w:t>Objectives</w:t>
      </w:r>
      <w:r w:rsidRPr="00043F00">
        <w:rPr>
          <w:rFonts w:ascii="Arial Regular" w:hAnsi="Arial Regular" w:cstheme="minorHAnsi"/>
          <w:i/>
          <w:iCs/>
          <w:color w:val="000000"/>
          <w:szCs w:val="21"/>
        </w:rPr>
        <w:t xml:space="preserve"> and Key Results</w:t>
      </w:r>
      <w:r w:rsidRPr="00043F00">
        <w:rPr>
          <w:rFonts w:ascii="Arial Regular" w:hAnsi="Arial Regular" w:cstheme="minorHAnsi"/>
          <w:color w:val="000000"/>
          <w:szCs w:val="21"/>
          <w:lang w:val="pt-BR"/>
        </w:rPr>
        <w:t xml:space="preserve"> (OKR). Assim, nas RAEs é possível avaliar se meta/indicador ainda são úteis para o alcance do objetivo ou se são passíveis de paralisação, de alteração ou de inclusão. Por tanto, tem-se uma gestão estratégica que se adapta rapidamente aos cenários e às novas diretrizes de negócio.</w:t>
      </w:r>
    </w:p>
    <w:p w14:paraId="69B14DA8" w14:textId="373ECB74" w:rsidR="004E164B" w:rsidRPr="00043F00" w:rsidRDefault="004E164B" w:rsidP="00B66D18">
      <w:pPr>
        <w:spacing w:line="360" w:lineRule="auto"/>
        <w:ind w:firstLineChars="200" w:firstLine="420"/>
        <w:rPr>
          <w:rFonts w:ascii="Arial Regular" w:hAnsi="Arial Regular" w:cstheme="minorHAnsi" w:hint="eastAsia"/>
          <w:color w:val="000000"/>
          <w:szCs w:val="21"/>
          <w:lang w:val="pt-BR"/>
        </w:rPr>
      </w:pPr>
      <w:r w:rsidRPr="00043F00">
        <w:rPr>
          <w:rFonts w:ascii="Arial Regular" w:hAnsi="Arial Regular" w:cstheme="minorHAnsi"/>
          <w:color w:val="000000"/>
          <w:szCs w:val="21"/>
          <w:lang w:val="pt-BR"/>
        </w:rPr>
        <w:t xml:space="preserve">Para o desenvolvimento da estratégia, foi desenvolvida a SWOT que serve tanto para a gestão </w:t>
      </w:r>
      <w:r w:rsidRPr="00043F00">
        <w:rPr>
          <w:rFonts w:ascii="Arial Regular" w:hAnsi="Arial Regular" w:cstheme="minorHAnsi"/>
          <w:color w:val="000000"/>
          <w:szCs w:val="21"/>
          <w:lang w:val="pt-BR"/>
        </w:rPr>
        <w:lastRenderedPageBreak/>
        <w:t>estratégica quando para a gestão de riscos da organização (</w:t>
      </w:r>
      <w:r w:rsidR="00FE4C90" w:rsidRPr="00043F00">
        <w:rPr>
          <w:rFonts w:ascii="Arial Regular" w:eastAsia="Arial Regular" w:hAnsi="Arial Regular" w:cs="Arial Regular"/>
          <w:szCs w:val="21"/>
          <w:lang w:val="pt-BR"/>
        </w:rPr>
        <w:t>Figura 26</w:t>
      </w:r>
      <w:r w:rsidRPr="00043F00">
        <w:rPr>
          <w:rFonts w:ascii="Arial Regular" w:hAnsi="Arial Regular" w:cstheme="minorHAnsi"/>
          <w:color w:val="000000"/>
          <w:szCs w:val="21"/>
          <w:lang w:val="pt-BR"/>
        </w:rPr>
        <w:t>).</w:t>
      </w:r>
    </w:p>
    <w:p w14:paraId="1548783D" w14:textId="77777777" w:rsidR="00FE4C90" w:rsidRPr="00043F00" w:rsidRDefault="004E164B" w:rsidP="001D1B18">
      <w:pPr>
        <w:keepNext/>
        <w:spacing w:before="120" w:line="360" w:lineRule="auto"/>
        <w:jc w:val="center"/>
        <w:rPr>
          <w:rFonts w:ascii="Arial Regular" w:hAnsi="Arial Regular" w:hint="eastAsia"/>
        </w:rPr>
      </w:pPr>
      <w:r w:rsidRPr="00043F00">
        <w:rPr>
          <w:rFonts w:ascii="Arial Regular" w:hAnsi="Arial Regular" w:cstheme="minorHAnsi"/>
          <w:noProof/>
          <w:lang w:val="pt-BR"/>
        </w:rPr>
        <w:drawing>
          <wp:inline distT="0" distB="0" distL="0" distR="0" wp14:anchorId="2D381DC9" wp14:editId="0931F72B">
            <wp:extent cx="5586825" cy="4083783"/>
            <wp:effectExtent l="0" t="0" r="0" b="0"/>
            <wp:docPr id="75" name="Imagem 75"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75" descr="Interface gráfica do usuário, Aplicativo&#10;&#10;Descrição gerada automaticamente"/>
                    <pic:cNvPicPr/>
                  </pic:nvPicPr>
                  <pic:blipFill>
                    <a:blip r:embed="rId98"/>
                    <a:stretch>
                      <a:fillRect/>
                    </a:stretch>
                  </pic:blipFill>
                  <pic:spPr>
                    <a:xfrm>
                      <a:off x="0" y="0"/>
                      <a:ext cx="5606319" cy="4098032"/>
                    </a:xfrm>
                    <a:prstGeom prst="rect">
                      <a:avLst/>
                    </a:prstGeom>
                  </pic:spPr>
                </pic:pic>
              </a:graphicData>
            </a:graphic>
          </wp:inline>
        </w:drawing>
      </w:r>
    </w:p>
    <w:p w14:paraId="558EC58F" w14:textId="3623BDFD" w:rsidR="004E164B" w:rsidRPr="00043F00" w:rsidRDefault="00FE4C90" w:rsidP="00D05418">
      <w:pPr>
        <w:pStyle w:val="Legenda"/>
        <w:jc w:val="center"/>
        <w:rPr>
          <w:rFonts w:ascii="Arial Regular" w:hAnsi="Arial Regular" w:cstheme="minorHAnsi"/>
        </w:rPr>
      </w:pPr>
      <w:bookmarkStart w:id="147" w:name="_Toc130224335"/>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26</w:t>
      </w:r>
      <w:r w:rsidRPr="00043F00">
        <w:rPr>
          <w:rFonts w:ascii="Arial Regular" w:hAnsi="Arial Regular"/>
          <w:noProof/>
        </w:rPr>
        <w:fldChar w:fldCharType="end"/>
      </w:r>
      <w:r w:rsidRPr="00043F00">
        <w:rPr>
          <w:rFonts w:ascii="Arial Regular" w:hAnsi="Arial Regular"/>
        </w:rPr>
        <w:t xml:space="preserve"> – Análise de SWOT</w:t>
      </w:r>
      <w:bookmarkEnd w:id="147"/>
    </w:p>
    <w:p w14:paraId="55C1EA1A" w14:textId="1AF924E5" w:rsidR="004E164B" w:rsidRPr="00043F00" w:rsidRDefault="0084034B" w:rsidP="0084034B">
      <w:pPr>
        <w:spacing w:line="360" w:lineRule="auto"/>
        <w:ind w:firstLineChars="200" w:firstLine="420"/>
        <w:rPr>
          <w:rFonts w:ascii="Arial Regular" w:hAnsi="Arial Regular" w:cstheme="minorHAnsi" w:hint="eastAsia"/>
          <w:color w:val="000000"/>
          <w:szCs w:val="21"/>
          <w:lang w:val="pt-BR"/>
        </w:rPr>
      </w:pPr>
      <w:r w:rsidRPr="00043F00">
        <w:rPr>
          <w:rFonts w:ascii="Arial Regular" w:eastAsia="Arial Regular" w:hAnsi="Arial Regular" w:cs="Arial Regular"/>
          <w:szCs w:val="21"/>
          <w:lang w:val="pt-BR"/>
        </w:rPr>
        <w:t>A Tabela 10</w:t>
      </w:r>
      <w:r w:rsidR="004E164B" w:rsidRPr="00043F00">
        <w:rPr>
          <w:rFonts w:ascii="Arial Regular" w:eastAsia="Arial Regular" w:hAnsi="Arial Regular" w:cs="Arial Regular"/>
          <w:szCs w:val="21"/>
          <w:lang w:val="pt-BR"/>
        </w:rPr>
        <w:t xml:space="preserve"> apresenta os objetivos estratégicos com o detalhamento de suas metas e indicadores de longo prago, considerando o horizonte até 2024</w:t>
      </w:r>
      <w:r w:rsidRPr="00043F00">
        <w:rPr>
          <w:rFonts w:ascii="Arial Regular" w:eastAsia="Arial Regular" w:hAnsi="Arial Regular" w:cs="Arial Regular"/>
          <w:szCs w:val="21"/>
          <w:lang w:val="pt-BR"/>
        </w:rPr>
        <w:t xml:space="preserve">. </w:t>
      </w:r>
      <w:r w:rsidR="004E164B" w:rsidRPr="00043F00">
        <w:rPr>
          <w:rFonts w:ascii="Arial Regular" w:hAnsi="Arial Regular" w:cstheme="minorHAnsi"/>
          <w:color w:val="000000"/>
          <w:szCs w:val="21"/>
          <w:lang w:val="pt-BR"/>
        </w:rPr>
        <w:t xml:space="preserve">Destaca-se que as informações referentes a EPL entre janeiro e setembro de 2022 foram contempladas na apresentação de contas extraordinária conforme o anexo </w:t>
      </w:r>
      <w:r w:rsidR="00E7271B" w:rsidRPr="00043F00">
        <w:rPr>
          <w:rFonts w:ascii="Arial Regular" w:hAnsi="Arial Regular" w:cstheme="minorHAnsi"/>
          <w:color w:val="000000"/>
          <w:szCs w:val="21"/>
          <w:lang w:val="pt-BR"/>
        </w:rPr>
        <w:t>I</w:t>
      </w:r>
      <w:r w:rsidR="004E164B" w:rsidRPr="00043F00">
        <w:rPr>
          <w:rFonts w:ascii="Arial Regular" w:hAnsi="Arial Regular" w:cstheme="minorHAnsi"/>
          <w:color w:val="000000"/>
          <w:szCs w:val="21"/>
          <w:lang w:val="pt-BR"/>
        </w:rPr>
        <w:t>.</w:t>
      </w:r>
    </w:p>
    <w:p w14:paraId="6A6AEE91" w14:textId="77777777" w:rsidR="008B687D" w:rsidRPr="00043F00" w:rsidRDefault="004E164B" w:rsidP="00B66D18">
      <w:pPr>
        <w:spacing w:line="360" w:lineRule="auto"/>
        <w:ind w:firstLineChars="200" w:firstLine="420"/>
        <w:rPr>
          <w:rFonts w:ascii="Arial Regular" w:hAnsi="Arial Regular" w:cstheme="minorHAnsi" w:hint="eastAsia"/>
          <w:color w:val="000000"/>
          <w:szCs w:val="21"/>
          <w:lang w:val="pt-BR"/>
        </w:rPr>
      </w:pPr>
      <w:r w:rsidRPr="00043F00">
        <w:rPr>
          <w:rFonts w:ascii="Arial Regular" w:hAnsi="Arial Regular" w:cstheme="minorHAnsi"/>
          <w:color w:val="000000"/>
          <w:szCs w:val="21"/>
          <w:lang w:val="pt-BR"/>
        </w:rPr>
        <w:t xml:space="preserve">O documento “Planejamento Estratégico Institucional” </w:t>
      </w:r>
      <w:r w:rsidRPr="00043F00">
        <w:rPr>
          <w:rFonts w:ascii="Arial Regular" w:eastAsia="Arial Regular" w:hAnsi="Arial Regular" w:cs="Arial Regular"/>
          <w:szCs w:val="21"/>
          <w:lang w:val="pt-BR"/>
        </w:rPr>
        <w:t>apresenta</w:t>
      </w:r>
      <w:r w:rsidRPr="00043F00">
        <w:rPr>
          <w:rFonts w:ascii="Arial Regular" w:hAnsi="Arial Regular" w:cstheme="minorHAnsi"/>
          <w:color w:val="000000"/>
          <w:szCs w:val="21"/>
          <w:lang w:val="pt-BR"/>
        </w:rPr>
        <w:t xml:space="preserve"> em seu anexo as alterações realizadas ao longo ciclo e pode ser acessado pelo link</w:t>
      </w:r>
      <w:r w:rsidR="008B687D" w:rsidRPr="00043F00">
        <w:rPr>
          <w:rFonts w:ascii="Arial Regular" w:hAnsi="Arial Regular" w:cstheme="minorHAnsi"/>
          <w:color w:val="000000"/>
          <w:szCs w:val="21"/>
          <w:lang w:val="pt-BR"/>
        </w:rPr>
        <w:t>:</w:t>
      </w:r>
    </w:p>
    <w:p w14:paraId="0B3EDCA3" w14:textId="5B10392E" w:rsidR="004E164B" w:rsidRPr="00043F00" w:rsidRDefault="00000000" w:rsidP="00B66D18">
      <w:pPr>
        <w:spacing w:line="360" w:lineRule="auto"/>
        <w:ind w:firstLineChars="200" w:firstLine="420"/>
        <w:rPr>
          <w:rFonts w:ascii="Arial Regular" w:hAnsi="Arial Regular" w:cstheme="minorHAnsi" w:hint="eastAsia"/>
          <w:color w:val="000000"/>
          <w:szCs w:val="21"/>
          <w:lang w:val="pt-BR"/>
        </w:rPr>
      </w:pPr>
      <w:hyperlink r:id="rId99" w:history="1">
        <w:r w:rsidR="008B687D" w:rsidRPr="00043F00">
          <w:rPr>
            <w:rStyle w:val="Hyperlink"/>
            <w:rFonts w:ascii="Arial Regular" w:hAnsi="Arial Regular" w:cstheme="minorHAnsi"/>
            <w:szCs w:val="21"/>
            <w:lang w:val="pt-BR"/>
          </w:rPr>
          <w:t>https://portal.valec.gov.br/documentos/governanca/Planejamento-Estrategico-2020-2024-v11.11.pdf</w:t>
        </w:r>
      </w:hyperlink>
      <w:r w:rsidR="008B687D" w:rsidRPr="00043F00">
        <w:rPr>
          <w:rFonts w:ascii="Arial Regular" w:hAnsi="Arial Regular" w:cstheme="minorHAnsi"/>
          <w:color w:val="000000"/>
          <w:szCs w:val="21"/>
          <w:lang w:val="pt-BR"/>
        </w:rPr>
        <w:t xml:space="preserve"> </w:t>
      </w:r>
    </w:p>
    <w:p w14:paraId="353BF8FB" w14:textId="77777777" w:rsidR="00C53378" w:rsidRPr="00043F00" w:rsidRDefault="00C53378" w:rsidP="001D1B18">
      <w:pPr>
        <w:ind w:firstLineChars="200" w:firstLine="420"/>
        <w:rPr>
          <w:rFonts w:ascii="Arial Regular" w:hAnsi="Arial Regular" w:cstheme="minorHAnsi" w:hint="eastAsia"/>
          <w:color w:val="000000"/>
          <w:szCs w:val="21"/>
          <w:lang w:val="pt-BR"/>
        </w:rPr>
      </w:pPr>
    </w:p>
    <w:tbl>
      <w:tblPr>
        <w:tblW w:w="5000" w:type="pct"/>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ayout w:type="fixed"/>
        <w:tblCellMar>
          <w:left w:w="70" w:type="dxa"/>
          <w:right w:w="70" w:type="dxa"/>
        </w:tblCellMar>
        <w:tblLook w:val="04A0" w:firstRow="1" w:lastRow="0" w:firstColumn="1" w:lastColumn="0" w:noHBand="0" w:noVBand="1"/>
      </w:tblPr>
      <w:tblGrid>
        <w:gridCol w:w="1713"/>
        <w:gridCol w:w="2911"/>
        <w:gridCol w:w="2774"/>
        <w:gridCol w:w="2338"/>
      </w:tblGrid>
      <w:tr w:rsidR="004E164B" w:rsidRPr="00043F00" w14:paraId="6805242A" w14:textId="77777777" w:rsidTr="00976DD1">
        <w:trPr>
          <w:trHeight w:val="525"/>
          <w:tblHeader/>
          <w:jc w:val="center"/>
        </w:trPr>
        <w:tc>
          <w:tcPr>
            <w:tcW w:w="1833" w:type="dxa"/>
            <w:shd w:val="clear" w:color="auto" w:fill="DBEEF3"/>
            <w:vAlign w:val="center"/>
            <w:hideMark/>
          </w:tcPr>
          <w:p w14:paraId="558230C0" w14:textId="77777777" w:rsidR="004E164B" w:rsidRPr="00043F00" w:rsidRDefault="004E164B" w:rsidP="00E9102B">
            <w:pPr>
              <w:widowControl/>
              <w:spacing w:line="360" w:lineRule="auto"/>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Objetivos estratégicos</w:t>
            </w:r>
          </w:p>
        </w:tc>
        <w:tc>
          <w:tcPr>
            <w:tcW w:w="3124" w:type="dxa"/>
            <w:shd w:val="clear" w:color="auto" w:fill="DBEEF3"/>
            <w:vAlign w:val="center"/>
            <w:hideMark/>
          </w:tcPr>
          <w:p w14:paraId="7E951C79" w14:textId="77777777" w:rsidR="004E164B" w:rsidRPr="00043F00" w:rsidRDefault="004E164B" w:rsidP="00E9102B">
            <w:pPr>
              <w:widowControl/>
              <w:spacing w:line="360" w:lineRule="auto"/>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Metas (2020-2024)</w:t>
            </w:r>
          </w:p>
        </w:tc>
        <w:tc>
          <w:tcPr>
            <w:tcW w:w="2976" w:type="dxa"/>
            <w:shd w:val="clear" w:color="auto" w:fill="DBEEF3"/>
            <w:vAlign w:val="center"/>
            <w:hideMark/>
          </w:tcPr>
          <w:p w14:paraId="39724F49" w14:textId="77777777" w:rsidR="004E164B" w:rsidRPr="00043F00" w:rsidRDefault="004E164B" w:rsidP="00E9102B">
            <w:pPr>
              <w:widowControl/>
              <w:spacing w:line="360" w:lineRule="auto"/>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Indicadores</w:t>
            </w:r>
          </w:p>
        </w:tc>
        <w:tc>
          <w:tcPr>
            <w:tcW w:w="2506" w:type="dxa"/>
            <w:shd w:val="clear" w:color="auto" w:fill="DBEEF3"/>
            <w:vAlign w:val="center"/>
            <w:hideMark/>
          </w:tcPr>
          <w:p w14:paraId="71586AC6" w14:textId="77777777" w:rsidR="004E164B" w:rsidRPr="00043F00" w:rsidRDefault="004E164B" w:rsidP="00E9102B">
            <w:pPr>
              <w:widowControl/>
              <w:spacing w:line="360" w:lineRule="auto"/>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Observações</w:t>
            </w:r>
          </w:p>
        </w:tc>
      </w:tr>
      <w:tr w:rsidR="004E164B" w:rsidRPr="00043F00" w14:paraId="65458EA9" w14:textId="77777777" w:rsidTr="00976DD1">
        <w:trPr>
          <w:trHeight w:val="510"/>
          <w:jc w:val="center"/>
        </w:trPr>
        <w:tc>
          <w:tcPr>
            <w:tcW w:w="1833" w:type="dxa"/>
            <w:shd w:val="clear" w:color="auto" w:fill="auto"/>
            <w:vAlign w:val="center"/>
            <w:hideMark/>
          </w:tcPr>
          <w:p w14:paraId="28495160" w14:textId="77777777" w:rsidR="004E164B" w:rsidRPr="00043F00" w:rsidRDefault="004E164B" w:rsidP="00E9102B">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1.1 - Contribuir para a ampliação da oferta de transporte ferroviário de carga e de passageiros, assim como a redução do custo logístico no Brasil</w:t>
            </w:r>
          </w:p>
        </w:tc>
        <w:tc>
          <w:tcPr>
            <w:tcW w:w="3124" w:type="dxa"/>
            <w:shd w:val="clear" w:color="auto" w:fill="auto"/>
            <w:vAlign w:val="center"/>
            <w:hideMark/>
          </w:tcPr>
          <w:p w14:paraId="1FC39BDB"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Concluir 85% da FIOL II até dezembro de 2022</w:t>
            </w:r>
          </w:p>
        </w:tc>
        <w:tc>
          <w:tcPr>
            <w:tcW w:w="2976" w:type="dxa"/>
            <w:shd w:val="clear" w:color="auto" w:fill="auto"/>
            <w:vAlign w:val="center"/>
            <w:hideMark/>
          </w:tcPr>
          <w:p w14:paraId="2E3EDB14"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Avanço Físico acumulado da FIOL II</w:t>
            </w:r>
          </w:p>
        </w:tc>
        <w:tc>
          <w:tcPr>
            <w:tcW w:w="2506" w:type="dxa"/>
            <w:shd w:val="clear" w:color="auto" w:fill="auto"/>
            <w:vAlign w:val="center"/>
            <w:hideMark/>
          </w:tcPr>
          <w:p w14:paraId="3C6762C9"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F74F70" w:rsidRPr="00043F00" w14:paraId="0DC7D7EB" w14:textId="77777777" w:rsidTr="00976DD1">
        <w:trPr>
          <w:trHeight w:val="1200"/>
          <w:jc w:val="center"/>
        </w:trPr>
        <w:tc>
          <w:tcPr>
            <w:tcW w:w="1833" w:type="dxa"/>
            <w:vMerge w:val="restart"/>
            <w:shd w:val="clear" w:color="auto" w:fill="auto"/>
            <w:vAlign w:val="center"/>
            <w:hideMark/>
          </w:tcPr>
          <w:p w14:paraId="5A8BDA07"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1.1 - Contribuir para a ampliação da oferta de transporte ferroviário de carga e de passageiros, assim como a redução do custo logístico no Brasil</w:t>
            </w:r>
          </w:p>
          <w:p w14:paraId="387EDAD6" w14:textId="07DE115B"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(cont.)</w:t>
            </w:r>
          </w:p>
        </w:tc>
        <w:tc>
          <w:tcPr>
            <w:tcW w:w="3124" w:type="dxa"/>
            <w:shd w:val="clear" w:color="auto" w:fill="CC99FF"/>
            <w:vAlign w:val="center"/>
            <w:hideMark/>
          </w:tcPr>
          <w:p w14:paraId="759E1DBA"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Participar na execução de 02 novos empreendimentos ferroviários até dezembro de 2022</w:t>
            </w:r>
          </w:p>
        </w:tc>
        <w:tc>
          <w:tcPr>
            <w:tcW w:w="2976" w:type="dxa"/>
            <w:shd w:val="clear" w:color="auto" w:fill="CC99FF"/>
            <w:vAlign w:val="center"/>
            <w:hideMark/>
          </w:tcPr>
          <w:p w14:paraId="4DE76E8B"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laudos aprovados / Número total de laudos dos 30km) x 40] + (Somatório do percentual das ações das ações de governança e de desapropriação para o início da execução da FICO)</w:t>
            </w:r>
          </w:p>
        </w:tc>
        <w:tc>
          <w:tcPr>
            <w:tcW w:w="2506" w:type="dxa"/>
            <w:shd w:val="clear" w:color="auto" w:fill="CC99FF"/>
            <w:vAlign w:val="center"/>
          </w:tcPr>
          <w:p w14:paraId="42889BA5"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sz w:val="20"/>
                <w:szCs w:val="20"/>
                <w:lang w:val="pt-BR"/>
              </w:rPr>
              <w:t>Meta paralisada, em atendimento à solicitação do CONSAD em sua 392º Reunião Ordinária, e desmembrada em três novas metas (10, 11 e 12).</w:t>
            </w:r>
          </w:p>
        </w:tc>
      </w:tr>
      <w:tr w:rsidR="00F74F70" w:rsidRPr="00043F00" w14:paraId="53F7E2BA" w14:textId="77777777" w:rsidTr="00976DD1">
        <w:trPr>
          <w:trHeight w:val="765"/>
          <w:jc w:val="center"/>
        </w:trPr>
        <w:tc>
          <w:tcPr>
            <w:tcW w:w="1833" w:type="dxa"/>
            <w:vMerge/>
            <w:shd w:val="clear" w:color="auto" w:fill="auto"/>
            <w:vAlign w:val="center"/>
            <w:hideMark/>
          </w:tcPr>
          <w:p w14:paraId="46B31715"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5F8949C2"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3. Ter 01 cenário viável para continuidade do empreendimento Nova Transnordestina até dezembro de 2021 </w:t>
            </w:r>
          </w:p>
        </w:tc>
        <w:tc>
          <w:tcPr>
            <w:tcW w:w="2976" w:type="dxa"/>
            <w:shd w:val="clear" w:color="auto" w:fill="auto"/>
            <w:vAlign w:val="center"/>
            <w:hideMark/>
          </w:tcPr>
          <w:p w14:paraId="30DF7C1B"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Nº de cenários viáveis apresentados</w:t>
            </w:r>
          </w:p>
        </w:tc>
        <w:tc>
          <w:tcPr>
            <w:tcW w:w="2506" w:type="dxa"/>
            <w:shd w:val="clear" w:color="auto" w:fill="auto"/>
            <w:vAlign w:val="center"/>
            <w:hideMark/>
          </w:tcPr>
          <w:p w14:paraId="08A8EF7A"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F74F70" w:rsidRPr="00043F00" w14:paraId="2A8DBCFB" w14:textId="77777777" w:rsidTr="00976DD1">
        <w:trPr>
          <w:trHeight w:val="1200"/>
          <w:jc w:val="center"/>
        </w:trPr>
        <w:tc>
          <w:tcPr>
            <w:tcW w:w="1833" w:type="dxa"/>
            <w:vMerge/>
            <w:shd w:val="clear" w:color="auto" w:fill="auto"/>
            <w:vAlign w:val="center"/>
            <w:hideMark/>
          </w:tcPr>
          <w:p w14:paraId="67C1D761"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12708DF7"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Ter 100% dos procedimentos de governança implementados nas participações societárias da Valec até dezembro de 2021</w:t>
            </w:r>
          </w:p>
        </w:tc>
        <w:tc>
          <w:tcPr>
            <w:tcW w:w="2976" w:type="dxa"/>
            <w:shd w:val="clear" w:color="auto" w:fill="auto"/>
            <w:vAlign w:val="center"/>
            <w:hideMark/>
          </w:tcPr>
          <w:p w14:paraId="0302FB86"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execução da iniciativa 1.1.4 Implantar um modelo de governança para participações societárias</w:t>
            </w:r>
          </w:p>
        </w:tc>
        <w:tc>
          <w:tcPr>
            <w:tcW w:w="2506" w:type="dxa"/>
            <w:shd w:val="clear" w:color="auto" w:fill="auto"/>
            <w:vAlign w:val="center"/>
          </w:tcPr>
          <w:p w14:paraId="2477FF66"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F74F70" w:rsidRPr="00043F00" w14:paraId="51EF827F" w14:textId="77777777" w:rsidTr="00976DD1">
        <w:trPr>
          <w:trHeight w:val="765"/>
          <w:jc w:val="center"/>
        </w:trPr>
        <w:tc>
          <w:tcPr>
            <w:tcW w:w="1833" w:type="dxa"/>
            <w:vMerge/>
            <w:shd w:val="clear" w:color="auto" w:fill="auto"/>
            <w:vAlign w:val="center"/>
            <w:hideMark/>
          </w:tcPr>
          <w:p w14:paraId="1A97BA42"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hideMark/>
          </w:tcPr>
          <w:p w14:paraId="49D13DFB"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Apresentar 01 proposta de fomento para transporte de passageiros até dezembro de 2021</w:t>
            </w:r>
          </w:p>
        </w:tc>
        <w:tc>
          <w:tcPr>
            <w:tcW w:w="2976" w:type="dxa"/>
            <w:shd w:val="clear" w:color="auto" w:fill="CC99FF"/>
            <w:vAlign w:val="center"/>
            <w:hideMark/>
          </w:tcPr>
          <w:p w14:paraId="7B43B560"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propostas de fomento de transporte de passageiros apresentadas</w:t>
            </w:r>
          </w:p>
        </w:tc>
        <w:tc>
          <w:tcPr>
            <w:tcW w:w="2506" w:type="dxa"/>
            <w:shd w:val="clear" w:color="auto" w:fill="CC99FF"/>
            <w:vAlign w:val="center"/>
            <w:hideMark/>
          </w:tcPr>
          <w:p w14:paraId="6F9212FE"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sz w:val="20"/>
                <w:szCs w:val="20"/>
                <w:lang w:val="pt-BR"/>
              </w:rPr>
              <w:t>Meta paralisada por redefinição de mérito, sendo substituída pela meta 1.1.7 permanecendo neste documento a fim de permitir a rastreabilidade da evolução da meta</w:t>
            </w:r>
          </w:p>
        </w:tc>
      </w:tr>
      <w:tr w:rsidR="00F74F70" w:rsidRPr="00043F00" w14:paraId="09E59931" w14:textId="77777777" w:rsidTr="00976DD1">
        <w:trPr>
          <w:trHeight w:val="720"/>
          <w:jc w:val="center"/>
        </w:trPr>
        <w:tc>
          <w:tcPr>
            <w:tcW w:w="1833" w:type="dxa"/>
            <w:vMerge/>
            <w:shd w:val="clear" w:color="auto" w:fill="auto"/>
            <w:vAlign w:val="center"/>
            <w:hideMark/>
          </w:tcPr>
          <w:p w14:paraId="6C6E3573"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hideMark/>
          </w:tcPr>
          <w:p w14:paraId="5B056B85"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Garantir 100% da manutenção do trecho FIOL I até assinatura do contrato</w:t>
            </w:r>
          </w:p>
        </w:tc>
        <w:tc>
          <w:tcPr>
            <w:tcW w:w="2976" w:type="dxa"/>
            <w:shd w:val="clear" w:color="auto" w:fill="CC99FF"/>
            <w:vAlign w:val="center"/>
            <w:hideMark/>
          </w:tcPr>
          <w:p w14:paraId="79FAB923"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km mantidos / Total km FIOL I</w:t>
            </w:r>
          </w:p>
        </w:tc>
        <w:tc>
          <w:tcPr>
            <w:tcW w:w="2506" w:type="dxa"/>
            <w:shd w:val="clear" w:color="auto" w:fill="CC99FF"/>
            <w:vAlign w:val="center"/>
            <w:hideMark/>
          </w:tcPr>
          <w:p w14:paraId="229D5C2B"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Meta </w:t>
            </w:r>
            <w:r w:rsidRPr="00043F00">
              <w:rPr>
                <w:rFonts w:ascii="Arial Regular" w:hAnsi="Arial Regular"/>
                <w:sz w:val="20"/>
                <w:szCs w:val="20"/>
                <w:lang w:val="pt-BR"/>
              </w:rPr>
              <w:t>paralisada em virtude do leilão da FIOL que dispensa a Valec de responsabilidades estratégicas.</w:t>
            </w:r>
          </w:p>
        </w:tc>
      </w:tr>
      <w:tr w:rsidR="00F74F70" w:rsidRPr="00043F00" w14:paraId="2093DF0C" w14:textId="77777777" w:rsidTr="00976DD1">
        <w:trPr>
          <w:trHeight w:val="1215"/>
          <w:jc w:val="center"/>
        </w:trPr>
        <w:tc>
          <w:tcPr>
            <w:tcW w:w="1833" w:type="dxa"/>
            <w:vMerge/>
            <w:shd w:val="clear" w:color="auto" w:fill="auto"/>
            <w:vAlign w:val="center"/>
            <w:hideMark/>
          </w:tcPr>
          <w:p w14:paraId="4832AFC9"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5B8E9AB1"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Identificar 6 oportunidades de prestação de serviço de transporte ferroviário de passageiros até dezembro 2022</w:t>
            </w:r>
          </w:p>
        </w:tc>
        <w:tc>
          <w:tcPr>
            <w:tcW w:w="2976" w:type="dxa"/>
            <w:shd w:val="clear" w:color="auto" w:fill="auto"/>
            <w:vAlign w:val="center"/>
            <w:hideMark/>
          </w:tcPr>
          <w:p w14:paraId="08D16EFE"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execução da iniciativa 1.1.6 Identificar oportunidades de transporte ferroviário de passageiros</w:t>
            </w:r>
          </w:p>
        </w:tc>
        <w:tc>
          <w:tcPr>
            <w:tcW w:w="2506" w:type="dxa"/>
            <w:shd w:val="clear" w:color="auto" w:fill="auto"/>
            <w:vAlign w:val="center"/>
          </w:tcPr>
          <w:p w14:paraId="659BAEF5"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F74F70" w:rsidRPr="00043F00" w14:paraId="640815C0" w14:textId="77777777" w:rsidTr="00976DD1">
        <w:trPr>
          <w:trHeight w:val="567"/>
          <w:jc w:val="center"/>
        </w:trPr>
        <w:tc>
          <w:tcPr>
            <w:tcW w:w="1833" w:type="dxa"/>
            <w:vMerge/>
            <w:shd w:val="clear" w:color="auto" w:fill="auto"/>
            <w:vAlign w:val="center"/>
          </w:tcPr>
          <w:p w14:paraId="63E0945E"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39A8BF27"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Executar 100% das ações necessárias para equacionar a sua participação societária até dezembro de 2022</w:t>
            </w:r>
          </w:p>
        </w:tc>
        <w:tc>
          <w:tcPr>
            <w:tcW w:w="2976" w:type="dxa"/>
            <w:shd w:val="clear" w:color="auto" w:fill="auto"/>
            <w:vAlign w:val="center"/>
          </w:tcPr>
          <w:p w14:paraId="19BA0F51"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cenários viáveis apresentados x 0,33] + [Número de soluções apresentadas x 0,33] + [Número de propostas apresentadas x 0,33]</w:t>
            </w:r>
          </w:p>
        </w:tc>
        <w:tc>
          <w:tcPr>
            <w:tcW w:w="2506" w:type="dxa"/>
            <w:shd w:val="clear" w:color="auto" w:fill="auto"/>
            <w:vAlign w:val="center"/>
          </w:tcPr>
          <w:p w14:paraId="11EA493B"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F74F70" w:rsidRPr="00043F00" w14:paraId="6D082E69" w14:textId="77777777" w:rsidTr="00976DD1">
        <w:trPr>
          <w:trHeight w:val="1215"/>
          <w:jc w:val="center"/>
        </w:trPr>
        <w:tc>
          <w:tcPr>
            <w:tcW w:w="1833" w:type="dxa"/>
            <w:vMerge w:val="restart"/>
            <w:shd w:val="clear" w:color="auto" w:fill="auto"/>
            <w:vAlign w:val="center"/>
          </w:tcPr>
          <w:p w14:paraId="2DAF15CD"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1.1 - Contribuir para a ampliação da oferta de transporte ferroviário de carga e de passageiros, assim como a redução do custo logístico no Brasil</w:t>
            </w:r>
          </w:p>
          <w:p w14:paraId="2537653B" w14:textId="2686FFF0"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(cont.)</w:t>
            </w:r>
          </w:p>
        </w:tc>
        <w:tc>
          <w:tcPr>
            <w:tcW w:w="3124" w:type="dxa"/>
            <w:shd w:val="clear" w:color="auto" w:fill="auto"/>
            <w:vAlign w:val="center"/>
          </w:tcPr>
          <w:p w14:paraId="59335349"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Implantar 80km de superestrutura na FIOL II até dezembro de 2022</w:t>
            </w:r>
          </w:p>
        </w:tc>
        <w:tc>
          <w:tcPr>
            <w:tcW w:w="2976" w:type="dxa"/>
            <w:shd w:val="clear" w:color="auto" w:fill="auto"/>
            <w:vAlign w:val="center"/>
          </w:tcPr>
          <w:p w14:paraId="210F02F8"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Quantidade de Km de superestrutura</w:t>
            </w:r>
          </w:p>
        </w:tc>
        <w:tc>
          <w:tcPr>
            <w:tcW w:w="2506" w:type="dxa"/>
            <w:shd w:val="clear" w:color="auto" w:fill="auto"/>
            <w:vAlign w:val="center"/>
          </w:tcPr>
          <w:p w14:paraId="57F1A9B3"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F74F70" w:rsidRPr="00043F00" w14:paraId="6F9BD4F9" w14:textId="77777777" w:rsidTr="00976DD1">
        <w:trPr>
          <w:trHeight w:val="1215"/>
          <w:jc w:val="center"/>
        </w:trPr>
        <w:tc>
          <w:tcPr>
            <w:tcW w:w="1833" w:type="dxa"/>
            <w:vMerge/>
            <w:shd w:val="clear" w:color="auto" w:fill="auto"/>
            <w:vAlign w:val="center"/>
          </w:tcPr>
          <w:p w14:paraId="6DE9720B"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2FC91299"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10. Aprovar 100% dos laudos de desapropriação com vistas à imissão de posse de 50km adicionais da FICO I até dezembro de 2022 </w:t>
            </w:r>
          </w:p>
        </w:tc>
        <w:tc>
          <w:tcPr>
            <w:tcW w:w="2976" w:type="dxa"/>
            <w:shd w:val="clear" w:color="auto" w:fill="auto"/>
            <w:vAlign w:val="center"/>
          </w:tcPr>
          <w:p w14:paraId="4FDB4223"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laudos aprovados / Número total de laudos dos novos 50km)</w:t>
            </w:r>
          </w:p>
        </w:tc>
        <w:tc>
          <w:tcPr>
            <w:tcW w:w="2506" w:type="dxa"/>
            <w:shd w:val="clear" w:color="auto" w:fill="auto"/>
            <w:vAlign w:val="center"/>
          </w:tcPr>
          <w:p w14:paraId="2985084A"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F74F70" w:rsidRPr="00043F00" w14:paraId="46906307" w14:textId="77777777" w:rsidTr="00976DD1">
        <w:trPr>
          <w:trHeight w:val="1215"/>
          <w:jc w:val="center"/>
        </w:trPr>
        <w:tc>
          <w:tcPr>
            <w:tcW w:w="1833" w:type="dxa"/>
            <w:vMerge/>
            <w:shd w:val="clear" w:color="auto" w:fill="auto"/>
            <w:vAlign w:val="center"/>
          </w:tcPr>
          <w:p w14:paraId="48464958"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4B789C98"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11. Cumprir 100% das etapas necessárias para solicitação de Licença de Instalação da FICO II até dezembro de 2022 </w:t>
            </w:r>
          </w:p>
        </w:tc>
        <w:tc>
          <w:tcPr>
            <w:tcW w:w="2976" w:type="dxa"/>
            <w:shd w:val="clear" w:color="auto" w:fill="auto"/>
            <w:vAlign w:val="center"/>
          </w:tcPr>
          <w:p w14:paraId="6D1C5513"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das iniciativas de solicitação de licença para a FICO II</w:t>
            </w:r>
          </w:p>
        </w:tc>
        <w:tc>
          <w:tcPr>
            <w:tcW w:w="2506" w:type="dxa"/>
            <w:shd w:val="clear" w:color="auto" w:fill="auto"/>
            <w:vAlign w:val="center"/>
          </w:tcPr>
          <w:p w14:paraId="72F89C48"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F74F70" w:rsidRPr="00043F00" w14:paraId="261E81B0" w14:textId="77777777" w:rsidTr="00976DD1">
        <w:trPr>
          <w:trHeight w:val="1215"/>
          <w:jc w:val="center"/>
        </w:trPr>
        <w:tc>
          <w:tcPr>
            <w:tcW w:w="1833" w:type="dxa"/>
            <w:vMerge/>
            <w:shd w:val="clear" w:color="auto" w:fill="auto"/>
            <w:vAlign w:val="center"/>
          </w:tcPr>
          <w:p w14:paraId="2C33DA89"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5C538F30"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12. Cumprir 100% das etapas necessárias para solicitação de Licença de Instalação da FIOL III até dezembro de 2022 </w:t>
            </w:r>
          </w:p>
        </w:tc>
        <w:tc>
          <w:tcPr>
            <w:tcW w:w="2976" w:type="dxa"/>
            <w:shd w:val="clear" w:color="auto" w:fill="auto"/>
            <w:vAlign w:val="center"/>
          </w:tcPr>
          <w:p w14:paraId="0CA900FA"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das iniciativas para solicitação de licença para a FIOL III</w:t>
            </w:r>
          </w:p>
        </w:tc>
        <w:tc>
          <w:tcPr>
            <w:tcW w:w="2506" w:type="dxa"/>
            <w:shd w:val="clear" w:color="auto" w:fill="auto"/>
            <w:vAlign w:val="center"/>
          </w:tcPr>
          <w:p w14:paraId="4A9736CF"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F74F70" w:rsidRPr="00043F00" w14:paraId="09428D3A" w14:textId="77777777" w:rsidTr="00976DD1">
        <w:trPr>
          <w:trHeight w:val="1215"/>
          <w:jc w:val="center"/>
        </w:trPr>
        <w:tc>
          <w:tcPr>
            <w:tcW w:w="1833" w:type="dxa"/>
            <w:vMerge/>
            <w:shd w:val="clear" w:color="auto" w:fill="auto"/>
            <w:vAlign w:val="center"/>
          </w:tcPr>
          <w:p w14:paraId="7B61F248"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7798C0F2"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13. Realizar 2 seminários a fim de promover maior inserção da Valec nos cenários de investimento cruzado, regimes de autorizações e concessões até dezembro de 2022 </w:t>
            </w:r>
          </w:p>
        </w:tc>
        <w:tc>
          <w:tcPr>
            <w:tcW w:w="2976" w:type="dxa"/>
            <w:shd w:val="clear" w:color="auto" w:fill="auto"/>
            <w:vAlign w:val="center"/>
          </w:tcPr>
          <w:p w14:paraId="3A2EE971"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execução das etapas de realização do evento</w:t>
            </w:r>
          </w:p>
        </w:tc>
        <w:tc>
          <w:tcPr>
            <w:tcW w:w="2506" w:type="dxa"/>
            <w:shd w:val="clear" w:color="auto" w:fill="auto"/>
            <w:vAlign w:val="center"/>
          </w:tcPr>
          <w:p w14:paraId="34BE72B0"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F74F70" w:rsidRPr="00043F00" w14:paraId="18590D66" w14:textId="77777777" w:rsidTr="00976DD1">
        <w:trPr>
          <w:trHeight w:val="1215"/>
          <w:jc w:val="center"/>
        </w:trPr>
        <w:tc>
          <w:tcPr>
            <w:tcW w:w="1833" w:type="dxa"/>
            <w:vMerge/>
            <w:shd w:val="clear" w:color="auto" w:fill="auto"/>
            <w:vAlign w:val="center"/>
          </w:tcPr>
          <w:p w14:paraId="5930A1E4"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39BF8E08"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14. Realizar 1 evento relacionado ao transporte ferroviário de passageiros até dezembro de 2022</w:t>
            </w:r>
          </w:p>
        </w:tc>
        <w:tc>
          <w:tcPr>
            <w:tcW w:w="2976" w:type="dxa"/>
            <w:shd w:val="clear" w:color="auto" w:fill="auto"/>
            <w:vAlign w:val="center"/>
          </w:tcPr>
          <w:p w14:paraId="04B89975"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execução de desenvolvimento do evento</w:t>
            </w:r>
          </w:p>
        </w:tc>
        <w:tc>
          <w:tcPr>
            <w:tcW w:w="2506" w:type="dxa"/>
            <w:shd w:val="clear" w:color="auto" w:fill="auto"/>
            <w:vAlign w:val="center"/>
          </w:tcPr>
          <w:p w14:paraId="38E3DB19"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F74F70" w:rsidRPr="00043F00" w14:paraId="17E1F79E" w14:textId="77777777" w:rsidTr="00976DD1">
        <w:trPr>
          <w:trHeight w:val="1215"/>
          <w:jc w:val="center"/>
        </w:trPr>
        <w:tc>
          <w:tcPr>
            <w:tcW w:w="1833" w:type="dxa"/>
            <w:vMerge/>
            <w:shd w:val="clear" w:color="auto" w:fill="auto"/>
            <w:vAlign w:val="center"/>
          </w:tcPr>
          <w:p w14:paraId="2B63C830"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2E03B3E1"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15. Implementar 100% do programa de governança das operações ferroviárias até 2024</w:t>
            </w:r>
          </w:p>
        </w:tc>
        <w:tc>
          <w:tcPr>
            <w:tcW w:w="2976" w:type="dxa"/>
            <w:shd w:val="clear" w:color="auto" w:fill="auto"/>
            <w:vAlign w:val="center"/>
          </w:tcPr>
          <w:p w14:paraId="5F187B6E"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15.1 {(Percentual da execução da elaboração do manual de gestão e fiscalização) x 0,5} + {(Percentual de execução da </w:t>
            </w:r>
            <w:r w:rsidRPr="00043F00">
              <w:rPr>
                <w:rFonts w:ascii="Arial Regular" w:eastAsia="Times New Roman" w:hAnsi="Arial Regular"/>
                <w:color w:val="000000"/>
                <w:sz w:val="20"/>
                <w:szCs w:val="20"/>
                <w:lang w:val="pt-BR" w:eastAsia="pt-BR"/>
              </w:rPr>
              <w:lastRenderedPageBreak/>
              <w:t xml:space="preserve">instrução normativa de gestão e fiscalização) x 0,5} </w:t>
            </w:r>
          </w:p>
          <w:p w14:paraId="494409BF"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15.2 {(Percentual da execução da elaboração do manual de inspeção e fiscalização) x 0,5} + {(Percentual de execução do manual de travessias) x 0,5}</w:t>
            </w:r>
          </w:p>
        </w:tc>
        <w:tc>
          <w:tcPr>
            <w:tcW w:w="2506" w:type="dxa"/>
            <w:shd w:val="clear" w:color="auto" w:fill="auto"/>
            <w:vAlign w:val="center"/>
          </w:tcPr>
          <w:p w14:paraId="5236B59C" w14:textId="77777777" w:rsidR="00F74F70" w:rsidRPr="00043F00" w:rsidRDefault="00F74F70" w:rsidP="00E9102B">
            <w:pPr>
              <w:widowControl/>
              <w:spacing w:line="360" w:lineRule="auto"/>
              <w:jc w:val="left"/>
              <w:rPr>
                <w:rFonts w:ascii="Arial Regular" w:eastAsia="Times New Roman" w:hAnsi="Arial Regular"/>
                <w:color w:val="000000"/>
                <w:sz w:val="20"/>
                <w:szCs w:val="20"/>
                <w:lang w:val="pt-BR" w:eastAsia="pt-BR"/>
              </w:rPr>
            </w:pPr>
          </w:p>
        </w:tc>
      </w:tr>
      <w:tr w:rsidR="004E164B" w:rsidRPr="00043F00" w14:paraId="6F8A6A25" w14:textId="77777777" w:rsidTr="00976DD1">
        <w:trPr>
          <w:trHeight w:val="1275"/>
          <w:jc w:val="center"/>
        </w:trPr>
        <w:tc>
          <w:tcPr>
            <w:tcW w:w="1833" w:type="dxa"/>
            <w:vMerge w:val="restart"/>
            <w:shd w:val="clear" w:color="auto" w:fill="auto"/>
            <w:vAlign w:val="center"/>
            <w:hideMark/>
          </w:tcPr>
          <w:p w14:paraId="52E528FC"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1.2 - Buscar reconhecimento como empresa pública</w:t>
            </w:r>
          </w:p>
        </w:tc>
        <w:tc>
          <w:tcPr>
            <w:tcW w:w="3124" w:type="dxa"/>
            <w:shd w:val="clear" w:color="auto" w:fill="auto"/>
            <w:vAlign w:val="center"/>
            <w:hideMark/>
          </w:tcPr>
          <w:p w14:paraId="3C623B6A"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Ampliar o alcance nas redes sociais até dezembro de 2024: Ingressar no Facebook – Instagram – 40.000 seguidores; Twitter: 40.000 seguidores; e LinkedIn - 30.000 seguidores</w:t>
            </w:r>
          </w:p>
        </w:tc>
        <w:tc>
          <w:tcPr>
            <w:tcW w:w="2976" w:type="dxa"/>
            <w:shd w:val="clear" w:color="auto" w:fill="auto"/>
            <w:vAlign w:val="center"/>
            <w:hideMark/>
          </w:tcPr>
          <w:p w14:paraId="1F8E329E"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Total de seguidores por mídia social</w:t>
            </w:r>
          </w:p>
        </w:tc>
        <w:tc>
          <w:tcPr>
            <w:tcW w:w="2506" w:type="dxa"/>
            <w:shd w:val="clear" w:color="auto" w:fill="auto"/>
            <w:vAlign w:val="center"/>
            <w:hideMark/>
          </w:tcPr>
          <w:p w14:paraId="2D389A76"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4E164B" w:rsidRPr="00043F00" w14:paraId="31B70887" w14:textId="77777777" w:rsidTr="00976DD1">
        <w:trPr>
          <w:trHeight w:val="600"/>
          <w:jc w:val="center"/>
        </w:trPr>
        <w:tc>
          <w:tcPr>
            <w:tcW w:w="1833" w:type="dxa"/>
            <w:vMerge/>
            <w:vAlign w:val="center"/>
            <w:hideMark/>
          </w:tcPr>
          <w:p w14:paraId="2C170002"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09681C3B"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Participar como convidado protagonista em 12 eventos e/ou seminários por ano</w:t>
            </w:r>
          </w:p>
        </w:tc>
        <w:tc>
          <w:tcPr>
            <w:tcW w:w="2976" w:type="dxa"/>
            <w:shd w:val="clear" w:color="auto" w:fill="auto"/>
            <w:vAlign w:val="center"/>
            <w:hideMark/>
          </w:tcPr>
          <w:p w14:paraId="7A0FAC31"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Total acumulado de participação da Valec em eventos como convidado protagonista durante o ano</w:t>
            </w:r>
          </w:p>
        </w:tc>
        <w:tc>
          <w:tcPr>
            <w:tcW w:w="2506" w:type="dxa"/>
            <w:shd w:val="clear" w:color="auto" w:fill="auto"/>
            <w:vAlign w:val="center"/>
            <w:hideMark/>
          </w:tcPr>
          <w:p w14:paraId="464DCCCF"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4E164B" w:rsidRPr="00043F00" w14:paraId="56D0C07F" w14:textId="77777777" w:rsidTr="00976DD1">
        <w:trPr>
          <w:trHeight w:val="510"/>
          <w:jc w:val="center"/>
        </w:trPr>
        <w:tc>
          <w:tcPr>
            <w:tcW w:w="1833" w:type="dxa"/>
            <w:vMerge/>
            <w:vAlign w:val="center"/>
            <w:hideMark/>
          </w:tcPr>
          <w:p w14:paraId="55CEE906"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7DCE7E0B"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Promover 4 eventos presenciais ou online por ano</w:t>
            </w:r>
          </w:p>
        </w:tc>
        <w:tc>
          <w:tcPr>
            <w:tcW w:w="2976" w:type="dxa"/>
            <w:shd w:val="clear" w:color="auto" w:fill="auto"/>
            <w:vAlign w:val="center"/>
            <w:hideMark/>
          </w:tcPr>
          <w:p w14:paraId="75C6574A"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Total acumulado de eventos promovidos pela Valec, com convidados externos, por ano</w:t>
            </w:r>
          </w:p>
        </w:tc>
        <w:tc>
          <w:tcPr>
            <w:tcW w:w="2506" w:type="dxa"/>
            <w:shd w:val="clear" w:color="auto" w:fill="auto"/>
            <w:vAlign w:val="center"/>
            <w:hideMark/>
          </w:tcPr>
          <w:p w14:paraId="550FB648"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4E164B" w:rsidRPr="00043F00" w14:paraId="7D6B97F2" w14:textId="77777777" w:rsidTr="00976DD1">
        <w:trPr>
          <w:trHeight w:val="525"/>
          <w:jc w:val="center"/>
        </w:trPr>
        <w:tc>
          <w:tcPr>
            <w:tcW w:w="1833" w:type="dxa"/>
            <w:vMerge/>
            <w:vAlign w:val="center"/>
            <w:hideMark/>
          </w:tcPr>
          <w:p w14:paraId="2175A7E6"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39B6DB47"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Promover a inserção anual em 05 pautas nas principais mídias especializadas anualmente</w:t>
            </w:r>
          </w:p>
        </w:tc>
        <w:tc>
          <w:tcPr>
            <w:tcW w:w="2976" w:type="dxa"/>
            <w:shd w:val="clear" w:color="auto" w:fill="auto"/>
            <w:vAlign w:val="center"/>
            <w:hideMark/>
          </w:tcPr>
          <w:p w14:paraId="3706F987"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Quantidade de pautas nas principais mídias</w:t>
            </w:r>
          </w:p>
        </w:tc>
        <w:tc>
          <w:tcPr>
            <w:tcW w:w="2506" w:type="dxa"/>
            <w:shd w:val="clear" w:color="auto" w:fill="auto"/>
            <w:vAlign w:val="center"/>
            <w:hideMark/>
          </w:tcPr>
          <w:p w14:paraId="219F7581"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4E164B" w:rsidRPr="00043F00" w14:paraId="0C194583" w14:textId="77777777" w:rsidTr="00976DD1">
        <w:trPr>
          <w:trHeight w:val="525"/>
          <w:jc w:val="center"/>
        </w:trPr>
        <w:tc>
          <w:tcPr>
            <w:tcW w:w="1833" w:type="dxa"/>
            <w:vMerge/>
            <w:vAlign w:val="center"/>
          </w:tcPr>
          <w:p w14:paraId="23B12710"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5E3445EF"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(Re)lançar 7 produtos de comunicação até dezembro de 2022</w:t>
            </w:r>
          </w:p>
        </w:tc>
        <w:tc>
          <w:tcPr>
            <w:tcW w:w="2976" w:type="dxa"/>
            <w:shd w:val="clear" w:color="auto" w:fill="auto"/>
            <w:vAlign w:val="center"/>
          </w:tcPr>
          <w:p w14:paraId="166BD9B6"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produtos (re)lançados</w:t>
            </w:r>
          </w:p>
        </w:tc>
        <w:tc>
          <w:tcPr>
            <w:tcW w:w="2506" w:type="dxa"/>
            <w:shd w:val="clear" w:color="auto" w:fill="auto"/>
            <w:vAlign w:val="center"/>
          </w:tcPr>
          <w:p w14:paraId="428BE692"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p>
        </w:tc>
      </w:tr>
      <w:tr w:rsidR="004E164B" w:rsidRPr="00043F00" w14:paraId="123DE685" w14:textId="77777777" w:rsidTr="00976DD1">
        <w:trPr>
          <w:trHeight w:val="525"/>
          <w:jc w:val="center"/>
        </w:trPr>
        <w:tc>
          <w:tcPr>
            <w:tcW w:w="1833" w:type="dxa"/>
            <w:vMerge/>
            <w:vAlign w:val="center"/>
          </w:tcPr>
          <w:p w14:paraId="408C573B"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62FB4574"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Lançar o novo e moderno portal da Valec em maio de 2022</w:t>
            </w:r>
          </w:p>
        </w:tc>
        <w:tc>
          <w:tcPr>
            <w:tcW w:w="2976" w:type="dxa"/>
            <w:shd w:val="clear" w:color="auto" w:fill="auto"/>
            <w:vAlign w:val="center"/>
          </w:tcPr>
          <w:p w14:paraId="5CA456DE"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execução do desenvolvimento do novo e moderno portal da Valec</w:t>
            </w:r>
          </w:p>
        </w:tc>
        <w:tc>
          <w:tcPr>
            <w:tcW w:w="2506" w:type="dxa"/>
            <w:shd w:val="clear" w:color="auto" w:fill="auto"/>
            <w:vAlign w:val="center"/>
          </w:tcPr>
          <w:p w14:paraId="27A579C9" w14:textId="77777777" w:rsidR="004E164B" w:rsidRPr="00043F00" w:rsidRDefault="004E164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7A0A669A" w14:textId="77777777" w:rsidTr="00976DD1">
        <w:trPr>
          <w:trHeight w:val="1200"/>
          <w:jc w:val="center"/>
        </w:trPr>
        <w:tc>
          <w:tcPr>
            <w:tcW w:w="1833" w:type="dxa"/>
            <w:vMerge w:val="restart"/>
            <w:shd w:val="clear" w:color="auto" w:fill="auto"/>
            <w:vAlign w:val="center"/>
            <w:hideMark/>
          </w:tcPr>
          <w:p w14:paraId="6BC12F44"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2.1 - Desenvolver produtos/serviços visando geração de receitas e </w:t>
            </w:r>
            <w:r w:rsidRPr="00043F00">
              <w:rPr>
                <w:rFonts w:ascii="Arial Regular" w:eastAsia="Times New Roman" w:hAnsi="Arial Regular"/>
                <w:color w:val="000000"/>
                <w:sz w:val="20"/>
                <w:szCs w:val="20"/>
                <w:lang w:val="pt-BR" w:eastAsia="pt-BR"/>
              </w:rPr>
              <w:lastRenderedPageBreak/>
              <w:t>fomentar pesquisa de mercado na área logística</w:t>
            </w:r>
          </w:p>
        </w:tc>
        <w:tc>
          <w:tcPr>
            <w:tcW w:w="3124" w:type="dxa"/>
            <w:shd w:val="clear" w:color="auto" w:fill="auto"/>
            <w:vAlign w:val="center"/>
            <w:hideMark/>
          </w:tcPr>
          <w:p w14:paraId="6D3F3152"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1. Atingir o faturamento de R$17 milhões de receita operacional a partir de junho de 2020 até dezembro de 2022</w:t>
            </w:r>
          </w:p>
        </w:tc>
        <w:tc>
          <w:tcPr>
            <w:tcW w:w="2976" w:type="dxa"/>
            <w:shd w:val="clear" w:color="auto" w:fill="auto"/>
            <w:vAlign w:val="center"/>
            <w:hideMark/>
          </w:tcPr>
          <w:p w14:paraId="2C540D1A"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Receita operacional anual bruta em regime de competência</w:t>
            </w:r>
          </w:p>
        </w:tc>
        <w:tc>
          <w:tcPr>
            <w:tcW w:w="2506" w:type="dxa"/>
            <w:shd w:val="clear" w:color="auto" w:fill="auto"/>
            <w:vAlign w:val="center"/>
            <w:hideMark/>
          </w:tcPr>
          <w:p w14:paraId="2F877118"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9102B" w:rsidRPr="00043F00" w14:paraId="5583A296" w14:textId="77777777" w:rsidTr="00976DD1">
        <w:trPr>
          <w:trHeight w:val="1200"/>
          <w:jc w:val="center"/>
        </w:trPr>
        <w:tc>
          <w:tcPr>
            <w:tcW w:w="1833" w:type="dxa"/>
            <w:vMerge/>
            <w:shd w:val="clear" w:color="auto" w:fill="auto"/>
            <w:vAlign w:val="center"/>
            <w:hideMark/>
          </w:tcPr>
          <w:p w14:paraId="7C0F2DAF"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6D5889A2"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Lançar 9 novos produtos para o mercado até dezembro de 2024</w:t>
            </w:r>
          </w:p>
        </w:tc>
        <w:tc>
          <w:tcPr>
            <w:tcW w:w="2976" w:type="dxa"/>
            <w:shd w:val="clear" w:color="auto" w:fill="auto"/>
            <w:vAlign w:val="center"/>
            <w:hideMark/>
          </w:tcPr>
          <w:p w14:paraId="78A4FDD0"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Somatório de produtos lançados</w:t>
            </w:r>
          </w:p>
        </w:tc>
        <w:tc>
          <w:tcPr>
            <w:tcW w:w="2506" w:type="dxa"/>
            <w:shd w:val="clear" w:color="auto" w:fill="auto"/>
            <w:vAlign w:val="center"/>
          </w:tcPr>
          <w:p w14:paraId="6CAA1F67"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07ABFF99" w14:textId="77777777" w:rsidTr="00976DD1">
        <w:trPr>
          <w:trHeight w:val="1200"/>
          <w:jc w:val="center"/>
        </w:trPr>
        <w:tc>
          <w:tcPr>
            <w:tcW w:w="1833" w:type="dxa"/>
            <w:vMerge/>
            <w:shd w:val="clear" w:color="auto" w:fill="auto"/>
            <w:vAlign w:val="center"/>
            <w:hideMark/>
          </w:tcPr>
          <w:p w14:paraId="36012B2F"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65E289FB"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Realizar 5 novas concessões ou renovações de uso de terminais até dezembro de 2022</w:t>
            </w:r>
          </w:p>
        </w:tc>
        <w:tc>
          <w:tcPr>
            <w:tcW w:w="2976" w:type="dxa"/>
            <w:shd w:val="clear" w:color="auto" w:fill="auto"/>
            <w:vAlign w:val="center"/>
            <w:hideMark/>
          </w:tcPr>
          <w:p w14:paraId="3ED44F34"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Delegação de terminais de carga – RVADTC</w:t>
            </w:r>
          </w:p>
        </w:tc>
        <w:tc>
          <w:tcPr>
            <w:tcW w:w="2506" w:type="dxa"/>
            <w:shd w:val="clear" w:color="auto" w:fill="auto"/>
            <w:vAlign w:val="center"/>
          </w:tcPr>
          <w:p w14:paraId="71EF62BE"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0F2CB796" w14:textId="77777777" w:rsidTr="00976DD1">
        <w:trPr>
          <w:trHeight w:val="1200"/>
          <w:jc w:val="center"/>
        </w:trPr>
        <w:tc>
          <w:tcPr>
            <w:tcW w:w="1833" w:type="dxa"/>
            <w:vMerge/>
            <w:shd w:val="clear" w:color="auto" w:fill="auto"/>
            <w:vAlign w:val="center"/>
          </w:tcPr>
          <w:p w14:paraId="6C794BB3" w14:textId="75428D83"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0459F7EF"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Pesquisar 4 segmentos de mercado até dezembro de 2021</w:t>
            </w:r>
          </w:p>
        </w:tc>
        <w:tc>
          <w:tcPr>
            <w:tcW w:w="2976" w:type="dxa"/>
            <w:shd w:val="clear" w:color="auto" w:fill="auto"/>
            <w:vAlign w:val="center"/>
            <w:hideMark/>
          </w:tcPr>
          <w:p w14:paraId="0A89408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execução da iniciativa 2.1.7 Mapear e realizar pesquisa nichos de mercado de interesse da Valec</w:t>
            </w:r>
          </w:p>
        </w:tc>
        <w:tc>
          <w:tcPr>
            <w:tcW w:w="2506" w:type="dxa"/>
            <w:shd w:val="clear" w:color="auto" w:fill="auto"/>
            <w:vAlign w:val="center"/>
          </w:tcPr>
          <w:p w14:paraId="4E7C3C93"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3E35F07F" w14:textId="77777777" w:rsidTr="00976DD1">
        <w:trPr>
          <w:trHeight w:val="510"/>
          <w:jc w:val="center"/>
        </w:trPr>
        <w:tc>
          <w:tcPr>
            <w:tcW w:w="1833" w:type="dxa"/>
            <w:vMerge w:val="restart"/>
            <w:shd w:val="clear" w:color="auto" w:fill="auto"/>
            <w:vAlign w:val="center"/>
            <w:hideMark/>
          </w:tcPr>
          <w:p w14:paraId="4B62AE1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2.1 - Desenvolver produtos/serviços visando geração de receitas e fomentar pesquisa de mercado na área logística</w:t>
            </w:r>
          </w:p>
          <w:p w14:paraId="418BA359" w14:textId="23BCA8E8"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(cont.)</w:t>
            </w:r>
          </w:p>
        </w:tc>
        <w:tc>
          <w:tcPr>
            <w:tcW w:w="3124" w:type="dxa"/>
            <w:shd w:val="clear" w:color="auto" w:fill="auto"/>
            <w:vAlign w:val="center"/>
            <w:hideMark/>
          </w:tcPr>
          <w:p w14:paraId="25066D78"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Promover 05 benchmarkings de mercado até dezembro de 2021</w:t>
            </w:r>
          </w:p>
        </w:tc>
        <w:tc>
          <w:tcPr>
            <w:tcW w:w="2976" w:type="dxa"/>
            <w:shd w:val="clear" w:color="auto" w:fill="auto"/>
            <w:vAlign w:val="center"/>
            <w:hideMark/>
          </w:tcPr>
          <w:p w14:paraId="02A249CC"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Nº de benchmarkings realizados</w:t>
            </w:r>
          </w:p>
        </w:tc>
        <w:tc>
          <w:tcPr>
            <w:tcW w:w="2506" w:type="dxa"/>
            <w:shd w:val="clear" w:color="auto" w:fill="auto"/>
            <w:vAlign w:val="center"/>
            <w:hideMark/>
          </w:tcPr>
          <w:p w14:paraId="26F5C93D"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9102B" w:rsidRPr="00043F00" w14:paraId="41C87465" w14:textId="77777777" w:rsidTr="00976DD1">
        <w:trPr>
          <w:trHeight w:val="780"/>
          <w:jc w:val="center"/>
        </w:trPr>
        <w:tc>
          <w:tcPr>
            <w:tcW w:w="1833" w:type="dxa"/>
            <w:vMerge/>
            <w:shd w:val="clear" w:color="auto" w:fill="auto"/>
            <w:vAlign w:val="center"/>
            <w:hideMark/>
          </w:tcPr>
          <w:p w14:paraId="3657FF9F"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hideMark/>
          </w:tcPr>
          <w:p w14:paraId="68F6352D"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Implantar 100% do Documento de Transporte Eletrônico (DTE) até junho de 2022</w:t>
            </w:r>
          </w:p>
        </w:tc>
        <w:tc>
          <w:tcPr>
            <w:tcW w:w="2976" w:type="dxa"/>
            <w:shd w:val="clear" w:color="auto" w:fill="CC99FF"/>
            <w:vAlign w:val="center"/>
            <w:hideMark/>
          </w:tcPr>
          <w:p w14:paraId="4862E4F3"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de execução do projeto</w:t>
            </w:r>
          </w:p>
        </w:tc>
        <w:tc>
          <w:tcPr>
            <w:tcW w:w="2506" w:type="dxa"/>
            <w:shd w:val="clear" w:color="auto" w:fill="CC99FF"/>
            <w:vAlign w:val="center"/>
          </w:tcPr>
          <w:p w14:paraId="14F623CF"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 meta 2.1.6 foi paralisada tendo em vista a orientação do MInfra de que o projeto seja conduzido pelo SERPRO</w:t>
            </w:r>
          </w:p>
        </w:tc>
      </w:tr>
      <w:tr w:rsidR="00E9102B" w:rsidRPr="00043F00" w14:paraId="1BAEDB46" w14:textId="77777777" w:rsidTr="00976DD1">
        <w:trPr>
          <w:trHeight w:val="780"/>
          <w:jc w:val="center"/>
        </w:trPr>
        <w:tc>
          <w:tcPr>
            <w:tcW w:w="1833" w:type="dxa"/>
            <w:vMerge/>
            <w:shd w:val="clear" w:color="auto" w:fill="auto"/>
            <w:vAlign w:val="center"/>
          </w:tcPr>
          <w:p w14:paraId="4226295F"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4D0E03D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7.2 Celebrar 9 contratos ou parcerias comerciais até dezembro de 2024 </w:t>
            </w:r>
          </w:p>
        </w:tc>
        <w:tc>
          <w:tcPr>
            <w:tcW w:w="2976" w:type="dxa"/>
            <w:shd w:val="clear" w:color="auto" w:fill="auto"/>
            <w:vAlign w:val="center"/>
          </w:tcPr>
          <w:p w14:paraId="2DB54EC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contratos comerciais celebrados</w:t>
            </w:r>
          </w:p>
        </w:tc>
        <w:tc>
          <w:tcPr>
            <w:tcW w:w="2506" w:type="dxa"/>
            <w:shd w:val="clear" w:color="auto" w:fill="auto"/>
            <w:vAlign w:val="center"/>
          </w:tcPr>
          <w:p w14:paraId="1F9B162F"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3935372E" w14:textId="77777777" w:rsidTr="00976DD1">
        <w:trPr>
          <w:trHeight w:val="780"/>
          <w:jc w:val="center"/>
        </w:trPr>
        <w:tc>
          <w:tcPr>
            <w:tcW w:w="1833" w:type="dxa"/>
            <w:vMerge/>
            <w:shd w:val="clear" w:color="auto" w:fill="auto"/>
            <w:vAlign w:val="center"/>
          </w:tcPr>
          <w:p w14:paraId="1E1EC9E0"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tcPr>
          <w:p w14:paraId="1E3347C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Realizar 2 análises de mercado por vocação de carga até dezembro de 2022</w:t>
            </w:r>
          </w:p>
        </w:tc>
        <w:tc>
          <w:tcPr>
            <w:tcW w:w="2976" w:type="dxa"/>
            <w:shd w:val="clear" w:color="auto" w:fill="CC99FF"/>
            <w:vAlign w:val="center"/>
          </w:tcPr>
          <w:p w14:paraId="3054857D"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Somatório do percentual de execução das análises</w:t>
            </w:r>
          </w:p>
        </w:tc>
        <w:tc>
          <w:tcPr>
            <w:tcW w:w="2506" w:type="dxa"/>
            <w:shd w:val="clear" w:color="auto" w:fill="CC99FF"/>
            <w:vAlign w:val="center"/>
          </w:tcPr>
          <w:p w14:paraId="3591E61A"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por se transformar em iniciaiva da meta 2.1.7.2</w:t>
            </w:r>
          </w:p>
        </w:tc>
      </w:tr>
      <w:tr w:rsidR="00E9102B" w:rsidRPr="00043F00" w14:paraId="1B3D0430" w14:textId="77777777" w:rsidTr="00976DD1">
        <w:trPr>
          <w:trHeight w:val="780"/>
          <w:jc w:val="center"/>
        </w:trPr>
        <w:tc>
          <w:tcPr>
            <w:tcW w:w="1833" w:type="dxa"/>
            <w:vMerge/>
            <w:shd w:val="clear" w:color="auto" w:fill="auto"/>
            <w:vAlign w:val="center"/>
          </w:tcPr>
          <w:p w14:paraId="4992C158"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tcPr>
          <w:p w14:paraId="1E101A72"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Prospectar 90 clientes no segmento de mercado prioritárias para Valec até dezembro de 2024</w:t>
            </w:r>
          </w:p>
        </w:tc>
        <w:tc>
          <w:tcPr>
            <w:tcW w:w="2976" w:type="dxa"/>
            <w:shd w:val="clear" w:color="auto" w:fill="CC99FF"/>
            <w:vAlign w:val="center"/>
          </w:tcPr>
          <w:p w14:paraId="6AD35A35"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clientes prospectados</w:t>
            </w:r>
          </w:p>
        </w:tc>
        <w:tc>
          <w:tcPr>
            <w:tcW w:w="2506" w:type="dxa"/>
            <w:shd w:val="clear" w:color="auto" w:fill="CC99FF"/>
            <w:vAlign w:val="center"/>
          </w:tcPr>
          <w:p w14:paraId="4938987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por se transformar em iniciaiva da meta 2.1.7.2</w:t>
            </w:r>
          </w:p>
        </w:tc>
      </w:tr>
      <w:tr w:rsidR="00E9102B" w:rsidRPr="00043F00" w14:paraId="5208B7F7" w14:textId="77777777" w:rsidTr="00976DD1">
        <w:trPr>
          <w:trHeight w:val="780"/>
          <w:jc w:val="center"/>
        </w:trPr>
        <w:tc>
          <w:tcPr>
            <w:tcW w:w="1833" w:type="dxa"/>
            <w:vMerge/>
            <w:shd w:val="clear" w:color="auto" w:fill="auto"/>
            <w:vAlign w:val="center"/>
          </w:tcPr>
          <w:p w14:paraId="0ED676D0"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tcPr>
          <w:p w14:paraId="5498C714"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Realizar até dezembro de 2024, 6 análises de mercado para apoiar a captação comercial da Valec</w:t>
            </w:r>
          </w:p>
        </w:tc>
        <w:tc>
          <w:tcPr>
            <w:tcW w:w="2976" w:type="dxa"/>
            <w:shd w:val="clear" w:color="auto" w:fill="CC99FF"/>
            <w:vAlign w:val="center"/>
          </w:tcPr>
          <w:p w14:paraId="041A28FB"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análises de mercado realizadas</w:t>
            </w:r>
          </w:p>
        </w:tc>
        <w:tc>
          <w:tcPr>
            <w:tcW w:w="2506" w:type="dxa"/>
            <w:shd w:val="clear" w:color="auto" w:fill="CC99FF"/>
            <w:vAlign w:val="center"/>
          </w:tcPr>
          <w:p w14:paraId="7AA2C912"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por se transformar em iniciaiva da meta 2.1.7.2</w:t>
            </w:r>
          </w:p>
        </w:tc>
      </w:tr>
      <w:tr w:rsidR="00E9102B" w:rsidRPr="00043F00" w14:paraId="3DF60F5C" w14:textId="77777777" w:rsidTr="00976DD1">
        <w:trPr>
          <w:trHeight w:val="1200"/>
          <w:jc w:val="center"/>
        </w:trPr>
        <w:tc>
          <w:tcPr>
            <w:tcW w:w="1833" w:type="dxa"/>
            <w:vMerge w:val="restart"/>
            <w:shd w:val="clear" w:color="auto" w:fill="auto"/>
            <w:vAlign w:val="center"/>
            <w:hideMark/>
          </w:tcPr>
          <w:p w14:paraId="33866575"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2.2 - Promover melhoria contínua em estudos, projetos e obras para o sistema ferroviário</w:t>
            </w:r>
          </w:p>
        </w:tc>
        <w:tc>
          <w:tcPr>
            <w:tcW w:w="3124" w:type="dxa"/>
            <w:shd w:val="clear" w:color="auto" w:fill="auto"/>
            <w:vAlign w:val="center"/>
            <w:hideMark/>
          </w:tcPr>
          <w:p w14:paraId="45EF1478"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Firmar 05 parcerias com instituições renomadas para cooperação técnica e internalização de conhecimento até setembro de 2022</w:t>
            </w:r>
          </w:p>
        </w:tc>
        <w:tc>
          <w:tcPr>
            <w:tcW w:w="2976" w:type="dxa"/>
            <w:shd w:val="clear" w:color="auto" w:fill="auto"/>
            <w:vAlign w:val="center"/>
            <w:hideMark/>
          </w:tcPr>
          <w:p w14:paraId="7FF106B2"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Total acumulado de parcerias firmadas com instituições renomadas a partir de julho de 2020</w:t>
            </w:r>
          </w:p>
        </w:tc>
        <w:tc>
          <w:tcPr>
            <w:tcW w:w="2506" w:type="dxa"/>
            <w:shd w:val="clear" w:color="auto" w:fill="auto"/>
            <w:vAlign w:val="center"/>
          </w:tcPr>
          <w:p w14:paraId="5C9AE953"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70C1A5BC" w14:textId="77777777" w:rsidTr="00976DD1">
        <w:trPr>
          <w:trHeight w:val="1785"/>
          <w:jc w:val="center"/>
        </w:trPr>
        <w:tc>
          <w:tcPr>
            <w:tcW w:w="1833" w:type="dxa"/>
            <w:vMerge/>
            <w:shd w:val="clear" w:color="auto" w:fill="auto"/>
            <w:vAlign w:val="center"/>
            <w:hideMark/>
          </w:tcPr>
          <w:p w14:paraId="23B82014"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69B3691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Modernizar 100% dos normativos até 2024</w:t>
            </w:r>
          </w:p>
        </w:tc>
        <w:tc>
          <w:tcPr>
            <w:tcW w:w="2976" w:type="dxa"/>
            <w:shd w:val="clear" w:color="auto" w:fill="auto"/>
            <w:vAlign w:val="center"/>
            <w:hideMark/>
          </w:tcPr>
          <w:p w14:paraId="22D2AE29" w14:textId="378BFB6A"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[(Número de normativos revisados / Número de normativos a serem revisados no ano = 25) x 0,25] + [(Percentual das etapas de elaboração de inventário GHG) x 0,25] + </w:t>
            </w:r>
          </w:p>
        </w:tc>
        <w:tc>
          <w:tcPr>
            <w:tcW w:w="2506" w:type="dxa"/>
            <w:shd w:val="clear" w:color="auto" w:fill="auto"/>
            <w:vAlign w:val="center"/>
          </w:tcPr>
          <w:p w14:paraId="07700D7A"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760B6124" w14:textId="77777777" w:rsidTr="00976DD1">
        <w:trPr>
          <w:trHeight w:val="1785"/>
          <w:jc w:val="center"/>
        </w:trPr>
        <w:tc>
          <w:tcPr>
            <w:tcW w:w="1833" w:type="dxa"/>
            <w:vMerge w:val="restart"/>
            <w:shd w:val="clear" w:color="auto" w:fill="auto"/>
            <w:vAlign w:val="center"/>
          </w:tcPr>
          <w:p w14:paraId="6B1CDDF5" w14:textId="21C112FA"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2.2 - Promover melhoria contínua em estudos, projetos e obras para o sistema ferroviário (cont.)</w:t>
            </w:r>
          </w:p>
        </w:tc>
        <w:tc>
          <w:tcPr>
            <w:tcW w:w="3124" w:type="dxa"/>
            <w:shd w:val="clear" w:color="auto" w:fill="auto"/>
            <w:vAlign w:val="center"/>
          </w:tcPr>
          <w:p w14:paraId="4D7BFB43" w14:textId="6CC867C1"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Modernizar 100% dos normativos até 2024 (cont.)</w:t>
            </w:r>
          </w:p>
        </w:tc>
        <w:tc>
          <w:tcPr>
            <w:tcW w:w="2976" w:type="dxa"/>
            <w:shd w:val="clear" w:color="auto" w:fill="auto"/>
            <w:vAlign w:val="center"/>
          </w:tcPr>
          <w:p w14:paraId="28630B8A" w14:textId="0BF4ABCF"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das etapas de publicação de livro) x 0,25] + [(Percentual das etapas de contratação de consultoria especializada para apoio para revisão de normativos técnicos) x 0,25]</w:t>
            </w:r>
          </w:p>
        </w:tc>
        <w:tc>
          <w:tcPr>
            <w:tcW w:w="2506" w:type="dxa"/>
            <w:shd w:val="clear" w:color="auto" w:fill="auto"/>
            <w:vAlign w:val="center"/>
          </w:tcPr>
          <w:p w14:paraId="7ABE6A92"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5B1FEDDF" w14:textId="77777777" w:rsidTr="00976DD1">
        <w:trPr>
          <w:trHeight w:val="1200"/>
          <w:jc w:val="center"/>
        </w:trPr>
        <w:tc>
          <w:tcPr>
            <w:tcW w:w="1833" w:type="dxa"/>
            <w:vMerge/>
            <w:shd w:val="clear" w:color="auto" w:fill="auto"/>
            <w:vAlign w:val="center"/>
          </w:tcPr>
          <w:p w14:paraId="500001C6" w14:textId="5F414A94"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2B50F919"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100% dos empreendimentos gerenciados em metodologia BIM até dezembro de 2024</w:t>
            </w:r>
          </w:p>
        </w:tc>
        <w:tc>
          <w:tcPr>
            <w:tcW w:w="2976" w:type="dxa"/>
            <w:shd w:val="clear" w:color="auto" w:fill="auto"/>
            <w:vAlign w:val="center"/>
            <w:hideMark/>
          </w:tcPr>
          <w:p w14:paraId="5C710AB3"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das etapas de elaboração do BIM Mandate) x 0,4] + [(Percentual das etapas de elaboração do sistema de gestão) x 0,6]</w:t>
            </w:r>
          </w:p>
        </w:tc>
        <w:tc>
          <w:tcPr>
            <w:tcW w:w="2506" w:type="dxa"/>
            <w:shd w:val="clear" w:color="auto" w:fill="auto"/>
            <w:vAlign w:val="center"/>
          </w:tcPr>
          <w:p w14:paraId="77B44DF7"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62AE9C97" w14:textId="77777777" w:rsidTr="00976DD1">
        <w:trPr>
          <w:trHeight w:val="765"/>
          <w:jc w:val="center"/>
        </w:trPr>
        <w:tc>
          <w:tcPr>
            <w:tcW w:w="1833" w:type="dxa"/>
            <w:vMerge/>
            <w:shd w:val="clear" w:color="auto" w:fill="auto"/>
            <w:vAlign w:val="center"/>
            <w:hideMark/>
          </w:tcPr>
          <w:p w14:paraId="72F568A3"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4BBC333E"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100% dos analistas/técnicos que atuam com BIM capacitados até dezembro de 2021</w:t>
            </w:r>
          </w:p>
        </w:tc>
        <w:tc>
          <w:tcPr>
            <w:tcW w:w="2976" w:type="dxa"/>
            <w:shd w:val="clear" w:color="auto" w:fill="auto"/>
            <w:vAlign w:val="center"/>
            <w:hideMark/>
          </w:tcPr>
          <w:p w14:paraId="0E06BF72"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Nº analistas capacitados em BIM / Número de engenheiros em exercício na Valec</w:t>
            </w:r>
          </w:p>
        </w:tc>
        <w:tc>
          <w:tcPr>
            <w:tcW w:w="2506" w:type="dxa"/>
            <w:shd w:val="clear" w:color="auto" w:fill="auto"/>
            <w:vAlign w:val="center"/>
            <w:hideMark/>
          </w:tcPr>
          <w:p w14:paraId="33EB3DCC"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9102B" w:rsidRPr="00043F00" w14:paraId="3746F66D" w14:textId="77777777" w:rsidTr="00976DD1">
        <w:trPr>
          <w:trHeight w:val="525"/>
          <w:jc w:val="center"/>
        </w:trPr>
        <w:tc>
          <w:tcPr>
            <w:tcW w:w="1833" w:type="dxa"/>
            <w:vMerge/>
            <w:shd w:val="clear" w:color="auto" w:fill="auto"/>
            <w:vAlign w:val="center"/>
            <w:hideMark/>
          </w:tcPr>
          <w:p w14:paraId="5FBA32C2"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053A1785"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Implantar Portal Corporativo de Banco de Conhecimento até julho de 2022</w:t>
            </w:r>
          </w:p>
        </w:tc>
        <w:tc>
          <w:tcPr>
            <w:tcW w:w="2976" w:type="dxa"/>
            <w:shd w:val="clear" w:color="auto" w:fill="auto"/>
            <w:vAlign w:val="center"/>
            <w:hideMark/>
          </w:tcPr>
          <w:p w14:paraId="20A4F108"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estruturação do Portal Corporativo de Banco de Conhecimento</w:t>
            </w:r>
          </w:p>
        </w:tc>
        <w:tc>
          <w:tcPr>
            <w:tcW w:w="2506" w:type="dxa"/>
            <w:shd w:val="clear" w:color="auto" w:fill="auto"/>
            <w:vAlign w:val="center"/>
            <w:hideMark/>
          </w:tcPr>
          <w:p w14:paraId="72BF7DB8"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9102B" w:rsidRPr="00043F00" w14:paraId="515E8221" w14:textId="77777777" w:rsidTr="00976DD1">
        <w:trPr>
          <w:trHeight w:val="765"/>
          <w:jc w:val="center"/>
        </w:trPr>
        <w:tc>
          <w:tcPr>
            <w:tcW w:w="1833" w:type="dxa"/>
            <w:vMerge w:val="restart"/>
            <w:shd w:val="clear" w:color="auto" w:fill="auto"/>
            <w:vAlign w:val="center"/>
            <w:hideMark/>
          </w:tcPr>
          <w:p w14:paraId="386893BB"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2.3 - Otimizar a gestão de custos e gastos</w:t>
            </w:r>
          </w:p>
        </w:tc>
        <w:tc>
          <w:tcPr>
            <w:tcW w:w="3124" w:type="dxa"/>
            <w:shd w:val="clear" w:color="auto" w:fill="auto"/>
            <w:vAlign w:val="center"/>
            <w:hideMark/>
          </w:tcPr>
          <w:p w14:paraId="1EF84880"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Preservar o orçamento tal qual como na PLOA</w:t>
            </w:r>
          </w:p>
        </w:tc>
        <w:tc>
          <w:tcPr>
            <w:tcW w:w="2976" w:type="dxa"/>
            <w:shd w:val="clear" w:color="auto" w:fill="auto"/>
            <w:vAlign w:val="center"/>
            <w:hideMark/>
          </w:tcPr>
          <w:p w14:paraId="360208A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LOA atual + Emendas / PLOA</w:t>
            </w:r>
          </w:p>
        </w:tc>
        <w:tc>
          <w:tcPr>
            <w:tcW w:w="2506" w:type="dxa"/>
            <w:shd w:val="clear" w:color="auto" w:fill="auto"/>
            <w:vAlign w:val="center"/>
            <w:hideMark/>
          </w:tcPr>
          <w:p w14:paraId="0711CFD3"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9102B" w:rsidRPr="00043F00" w14:paraId="2914FC4D" w14:textId="77777777" w:rsidTr="00976DD1">
        <w:trPr>
          <w:trHeight w:val="1020"/>
          <w:jc w:val="center"/>
        </w:trPr>
        <w:tc>
          <w:tcPr>
            <w:tcW w:w="1833" w:type="dxa"/>
            <w:vMerge/>
            <w:shd w:val="clear" w:color="auto" w:fill="auto"/>
            <w:vAlign w:val="center"/>
            <w:hideMark/>
          </w:tcPr>
          <w:p w14:paraId="31B319D6"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3EF2E528"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2. Reduzir despesa de custeio em R$ 6 milhões (anualizados), com base de </w:t>
            </w:r>
            <w:r w:rsidRPr="00043F00">
              <w:rPr>
                <w:rFonts w:ascii="Arial Regular" w:eastAsia="Times New Roman" w:hAnsi="Arial Regular"/>
                <w:color w:val="000000"/>
                <w:sz w:val="20"/>
                <w:szCs w:val="20"/>
                <w:lang w:val="pt-BR" w:eastAsia="pt-BR"/>
              </w:rPr>
              <w:lastRenderedPageBreak/>
              <w:t>comparação do orçamento de 2019, até março de 2021</w:t>
            </w:r>
          </w:p>
        </w:tc>
        <w:tc>
          <w:tcPr>
            <w:tcW w:w="2976" w:type="dxa"/>
            <w:shd w:val="clear" w:color="auto" w:fill="auto"/>
            <w:vAlign w:val="center"/>
            <w:hideMark/>
          </w:tcPr>
          <w:p w14:paraId="074E1523"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 Projeção Inicial mensalizada - ∑ Execução financeira mensal. Sendo ∑ </w:t>
            </w:r>
            <w:r w:rsidRPr="00043F00">
              <w:rPr>
                <w:rFonts w:ascii="Arial Regular" w:eastAsia="Times New Roman" w:hAnsi="Arial Regular"/>
                <w:color w:val="000000"/>
                <w:sz w:val="20"/>
                <w:szCs w:val="20"/>
                <w:lang w:val="pt-BR" w:eastAsia="pt-BR"/>
              </w:rPr>
              <w:lastRenderedPageBreak/>
              <w:t>Projeção Inicial mensalizada = [(Executado de jan/20 a mai/20) / 5] x Nº meses</w:t>
            </w:r>
          </w:p>
        </w:tc>
        <w:tc>
          <w:tcPr>
            <w:tcW w:w="2506" w:type="dxa"/>
            <w:shd w:val="clear" w:color="auto" w:fill="auto"/>
            <w:vAlign w:val="center"/>
            <w:hideMark/>
          </w:tcPr>
          <w:p w14:paraId="598D9EE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w:t>
            </w:r>
          </w:p>
        </w:tc>
      </w:tr>
      <w:tr w:rsidR="00E9102B" w:rsidRPr="00043F00" w14:paraId="7758501F" w14:textId="77777777" w:rsidTr="00976DD1">
        <w:trPr>
          <w:trHeight w:val="510"/>
          <w:jc w:val="center"/>
        </w:trPr>
        <w:tc>
          <w:tcPr>
            <w:tcW w:w="1833" w:type="dxa"/>
            <w:vMerge/>
            <w:shd w:val="clear" w:color="auto" w:fill="auto"/>
            <w:vAlign w:val="center"/>
            <w:hideMark/>
          </w:tcPr>
          <w:p w14:paraId="251FD24B"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50D34330"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Reduzir nível de dependência da Valec para 80% do OGU até dezembro de 2024</w:t>
            </w:r>
          </w:p>
        </w:tc>
        <w:tc>
          <w:tcPr>
            <w:tcW w:w="2976" w:type="dxa"/>
            <w:shd w:val="clear" w:color="auto" w:fill="auto"/>
            <w:vAlign w:val="center"/>
            <w:hideMark/>
          </w:tcPr>
          <w:p w14:paraId="53C56E44"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(Despesas totais – Receitas totais) / Despesas Totais</w:t>
            </w:r>
          </w:p>
        </w:tc>
        <w:tc>
          <w:tcPr>
            <w:tcW w:w="2506" w:type="dxa"/>
            <w:shd w:val="clear" w:color="auto" w:fill="auto"/>
            <w:vAlign w:val="center"/>
            <w:hideMark/>
          </w:tcPr>
          <w:p w14:paraId="5823FAC6"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9102B" w:rsidRPr="00043F00" w14:paraId="0EC13A01" w14:textId="77777777" w:rsidTr="00976DD1">
        <w:trPr>
          <w:trHeight w:val="780"/>
          <w:jc w:val="center"/>
        </w:trPr>
        <w:tc>
          <w:tcPr>
            <w:tcW w:w="1833" w:type="dxa"/>
            <w:vMerge/>
            <w:shd w:val="clear" w:color="auto" w:fill="auto"/>
            <w:vAlign w:val="center"/>
            <w:hideMark/>
          </w:tcPr>
          <w:p w14:paraId="1206BF6F"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27EAB6B4"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Manter o crescimento da despesa abaixo da inflação (IPCA) até dezembro de 2024</w:t>
            </w:r>
          </w:p>
        </w:tc>
        <w:tc>
          <w:tcPr>
            <w:tcW w:w="2976" w:type="dxa"/>
            <w:shd w:val="clear" w:color="auto" w:fill="auto"/>
            <w:vAlign w:val="center"/>
            <w:hideMark/>
          </w:tcPr>
          <w:p w14:paraId="726FE5C3"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Somatório da despesa mensal</w:t>
            </w:r>
          </w:p>
        </w:tc>
        <w:tc>
          <w:tcPr>
            <w:tcW w:w="2506" w:type="dxa"/>
            <w:shd w:val="clear" w:color="auto" w:fill="auto"/>
            <w:vAlign w:val="center"/>
            <w:hideMark/>
          </w:tcPr>
          <w:p w14:paraId="49CE69E4"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9102B" w:rsidRPr="00043F00" w14:paraId="451815EB" w14:textId="77777777" w:rsidTr="00976DD1">
        <w:trPr>
          <w:trHeight w:val="780"/>
          <w:jc w:val="center"/>
        </w:trPr>
        <w:tc>
          <w:tcPr>
            <w:tcW w:w="1833" w:type="dxa"/>
            <w:vMerge/>
            <w:shd w:val="clear" w:color="auto" w:fill="auto"/>
            <w:vAlign w:val="center"/>
          </w:tcPr>
          <w:p w14:paraId="25DAFA9A"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5CCCAF4C"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Desligar 40% do público-elegível ao PDV até dezembro de 2022</w:t>
            </w:r>
          </w:p>
        </w:tc>
        <w:tc>
          <w:tcPr>
            <w:tcW w:w="2976" w:type="dxa"/>
            <w:shd w:val="clear" w:color="auto" w:fill="auto"/>
            <w:vAlign w:val="center"/>
          </w:tcPr>
          <w:p w14:paraId="336DF025"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Empregados desligados GEIPOT+RFFSA+Valec 2007 / Público elegível de 267 pessoas</w:t>
            </w:r>
          </w:p>
        </w:tc>
        <w:tc>
          <w:tcPr>
            <w:tcW w:w="2506" w:type="dxa"/>
            <w:shd w:val="clear" w:color="auto" w:fill="auto"/>
            <w:vAlign w:val="center"/>
          </w:tcPr>
          <w:p w14:paraId="1BA286BF"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20AC7E50" w14:textId="77777777" w:rsidTr="00976DD1">
        <w:trPr>
          <w:trHeight w:val="780"/>
          <w:jc w:val="center"/>
        </w:trPr>
        <w:tc>
          <w:tcPr>
            <w:tcW w:w="1833" w:type="dxa"/>
            <w:vMerge w:val="restart"/>
            <w:shd w:val="clear" w:color="auto" w:fill="auto"/>
            <w:vAlign w:val="center"/>
          </w:tcPr>
          <w:p w14:paraId="480DAB9E" w14:textId="259345CA"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2.3 - Otimizar a gestão de custos e gastos (cont.)</w:t>
            </w:r>
          </w:p>
        </w:tc>
        <w:tc>
          <w:tcPr>
            <w:tcW w:w="3124" w:type="dxa"/>
            <w:shd w:val="clear" w:color="auto" w:fill="auto"/>
            <w:vAlign w:val="center"/>
          </w:tcPr>
          <w:p w14:paraId="4F7D9EAB"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Desligar 20 empregados que não estejam aderentes às atividades desempenhadas pela Valec até dezembro de 2022</w:t>
            </w:r>
          </w:p>
        </w:tc>
        <w:tc>
          <w:tcPr>
            <w:tcW w:w="2976" w:type="dxa"/>
            <w:shd w:val="clear" w:color="auto" w:fill="auto"/>
            <w:vAlign w:val="center"/>
          </w:tcPr>
          <w:p w14:paraId="213CF0E5"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empregados desligados</w:t>
            </w:r>
          </w:p>
        </w:tc>
        <w:tc>
          <w:tcPr>
            <w:tcW w:w="2506" w:type="dxa"/>
            <w:shd w:val="clear" w:color="auto" w:fill="auto"/>
            <w:vAlign w:val="center"/>
          </w:tcPr>
          <w:p w14:paraId="39F254D0"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01E21F49" w14:textId="77777777" w:rsidTr="00976DD1">
        <w:trPr>
          <w:trHeight w:val="780"/>
          <w:jc w:val="center"/>
        </w:trPr>
        <w:tc>
          <w:tcPr>
            <w:tcW w:w="1833" w:type="dxa"/>
            <w:vMerge/>
            <w:shd w:val="clear" w:color="auto" w:fill="auto"/>
            <w:vAlign w:val="center"/>
          </w:tcPr>
          <w:p w14:paraId="1476993C"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24E141EE"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Reduzir em R$ 1 milhão (anualizado) o total da despesa de custeio realizada em 2022 em comparação às despesas de mesma natureza em 2021</w:t>
            </w:r>
          </w:p>
        </w:tc>
        <w:tc>
          <w:tcPr>
            <w:tcW w:w="2976" w:type="dxa"/>
            <w:shd w:val="clear" w:color="auto" w:fill="auto"/>
            <w:vAlign w:val="center"/>
          </w:tcPr>
          <w:p w14:paraId="70AB049A"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RVADAF = {[(Despesa de Custeio em 2021) x (1+IPCA/DEZ 22)] – (Despesa de Custeio em 20220} / R$1.000.000,00</w:t>
            </w:r>
          </w:p>
        </w:tc>
        <w:tc>
          <w:tcPr>
            <w:tcW w:w="2506" w:type="dxa"/>
            <w:shd w:val="clear" w:color="auto" w:fill="auto"/>
            <w:vAlign w:val="center"/>
          </w:tcPr>
          <w:p w14:paraId="6BDC6A2D"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23C523E3" w14:textId="77777777" w:rsidTr="00976DD1">
        <w:trPr>
          <w:trHeight w:val="780"/>
          <w:jc w:val="center"/>
        </w:trPr>
        <w:tc>
          <w:tcPr>
            <w:tcW w:w="1833" w:type="dxa"/>
            <w:vMerge/>
            <w:shd w:val="clear" w:color="auto" w:fill="auto"/>
            <w:vAlign w:val="center"/>
          </w:tcPr>
          <w:p w14:paraId="5AD6EC64"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02378D01"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Executar 5% a mais que a média dos percentuais de execução dos últimos 5 anos até dezembro de 2022</w:t>
            </w:r>
          </w:p>
        </w:tc>
        <w:tc>
          <w:tcPr>
            <w:tcW w:w="2976" w:type="dxa"/>
            <w:shd w:val="clear" w:color="auto" w:fill="auto"/>
            <w:vAlign w:val="center"/>
          </w:tcPr>
          <w:p w14:paraId="28290D39"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(Executado Acumulado / (LOA Atualizada - Descentralizado + RAP Inscrito - RAP Cancelado - RAP Bloqueado)) / (67%)</w:t>
            </w:r>
          </w:p>
        </w:tc>
        <w:tc>
          <w:tcPr>
            <w:tcW w:w="2506" w:type="dxa"/>
            <w:shd w:val="clear" w:color="auto" w:fill="auto"/>
            <w:vAlign w:val="center"/>
          </w:tcPr>
          <w:p w14:paraId="49ECFD7B"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E9102B" w:rsidRPr="00043F00" w14:paraId="01A9A517" w14:textId="77777777" w:rsidTr="00976DD1">
        <w:trPr>
          <w:trHeight w:val="780"/>
          <w:jc w:val="center"/>
        </w:trPr>
        <w:tc>
          <w:tcPr>
            <w:tcW w:w="1833" w:type="dxa"/>
            <w:vMerge/>
            <w:shd w:val="clear" w:color="auto" w:fill="auto"/>
            <w:vAlign w:val="center"/>
          </w:tcPr>
          <w:p w14:paraId="5CFE8AE3"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2C2314FC"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Estruturar em 100% a Tesouraria da Valec até dezembro de 2022</w:t>
            </w:r>
          </w:p>
        </w:tc>
        <w:tc>
          <w:tcPr>
            <w:tcW w:w="2976" w:type="dxa"/>
            <w:shd w:val="clear" w:color="auto" w:fill="auto"/>
            <w:vAlign w:val="center"/>
          </w:tcPr>
          <w:p w14:paraId="58E8DE50"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Média aritmética do percentual alcançado nas iniciativas</w:t>
            </w:r>
          </w:p>
        </w:tc>
        <w:tc>
          <w:tcPr>
            <w:tcW w:w="2506" w:type="dxa"/>
            <w:shd w:val="clear" w:color="auto" w:fill="auto"/>
            <w:vAlign w:val="center"/>
          </w:tcPr>
          <w:p w14:paraId="78A589F0" w14:textId="77777777" w:rsidR="00E9102B" w:rsidRPr="00043F00" w:rsidRDefault="00E9102B" w:rsidP="00E9102B">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71B08EC4" w14:textId="77777777" w:rsidTr="00976DD1">
        <w:trPr>
          <w:trHeight w:val="900"/>
          <w:jc w:val="center"/>
        </w:trPr>
        <w:tc>
          <w:tcPr>
            <w:tcW w:w="1833" w:type="dxa"/>
            <w:vMerge w:val="restart"/>
            <w:shd w:val="clear" w:color="auto" w:fill="auto"/>
            <w:vAlign w:val="center"/>
            <w:hideMark/>
          </w:tcPr>
          <w:p w14:paraId="642F2238"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3.1 - Modernizar a infraestrutura de TI, visando </w:t>
            </w:r>
            <w:r w:rsidRPr="00043F00">
              <w:rPr>
                <w:rFonts w:ascii="Arial Regular" w:eastAsia="Times New Roman" w:hAnsi="Arial Regular"/>
                <w:color w:val="000000"/>
                <w:sz w:val="20"/>
                <w:szCs w:val="20"/>
                <w:lang w:val="pt-BR" w:eastAsia="pt-BR"/>
              </w:rPr>
              <w:lastRenderedPageBreak/>
              <w:t>utilizá-la como instrumento de inovação para tomada de decisão</w:t>
            </w:r>
          </w:p>
        </w:tc>
        <w:tc>
          <w:tcPr>
            <w:tcW w:w="3124" w:type="dxa"/>
            <w:shd w:val="clear" w:color="auto" w:fill="auto"/>
            <w:vAlign w:val="center"/>
            <w:hideMark/>
          </w:tcPr>
          <w:p w14:paraId="7F40A764"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1. Assegurar a disponibilidade da Infraestrutura dos serviços de TIC em 99,97% até dezembro de 2021</w:t>
            </w:r>
          </w:p>
        </w:tc>
        <w:tc>
          <w:tcPr>
            <w:tcW w:w="2976" w:type="dxa"/>
            <w:shd w:val="clear" w:color="auto" w:fill="auto"/>
            <w:vAlign w:val="center"/>
            <w:hideMark/>
          </w:tcPr>
          <w:p w14:paraId="6E62A5F4"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Tempo de rede disponível</w:t>
            </w:r>
          </w:p>
        </w:tc>
        <w:tc>
          <w:tcPr>
            <w:tcW w:w="2506" w:type="dxa"/>
            <w:shd w:val="clear" w:color="auto" w:fill="auto"/>
            <w:vAlign w:val="center"/>
          </w:tcPr>
          <w:p w14:paraId="598580F1"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029A17CD" w14:textId="77777777" w:rsidTr="00976DD1">
        <w:trPr>
          <w:trHeight w:val="300"/>
          <w:jc w:val="center"/>
        </w:trPr>
        <w:tc>
          <w:tcPr>
            <w:tcW w:w="1833" w:type="dxa"/>
            <w:vMerge/>
            <w:shd w:val="clear" w:color="auto" w:fill="auto"/>
            <w:vAlign w:val="center"/>
            <w:hideMark/>
          </w:tcPr>
          <w:p w14:paraId="1D61E0A7"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4EF42C6D"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Executar 100% do PDTI vigente</w:t>
            </w:r>
          </w:p>
        </w:tc>
        <w:tc>
          <w:tcPr>
            <w:tcW w:w="2976" w:type="dxa"/>
            <w:shd w:val="clear" w:color="auto" w:fill="auto"/>
            <w:vAlign w:val="center"/>
            <w:hideMark/>
          </w:tcPr>
          <w:p w14:paraId="08592F90"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global de execução dos projetos do PDTI para o exercício</w:t>
            </w:r>
          </w:p>
        </w:tc>
        <w:tc>
          <w:tcPr>
            <w:tcW w:w="2506" w:type="dxa"/>
            <w:shd w:val="clear" w:color="auto" w:fill="auto"/>
            <w:vAlign w:val="center"/>
            <w:hideMark/>
          </w:tcPr>
          <w:p w14:paraId="6082523F"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02BDDAB1" w14:textId="77777777" w:rsidTr="00976DD1">
        <w:trPr>
          <w:trHeight w:val="510"/>
          <w:jc w:val="center"/>
        </w:trPr>
        <w:tc>
          <w:tcPr>
            <w:tcW w:w="1833" w:type="dxa"/>
            <w:vMerge/>
            <w:shd w:val="clear" w:color="auto" w:fill="auto"/>
            <w:vAlign w:val="center"/>
            <w:hideMark/>
          </w:tcPr>
          <w:p w14:paraId="6C8FCFF0"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hideMark/>
          </w:tcPr>
          <w:p w14:paraId="64291A6E"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Renovar 100% do parque tecnológico até dezembro de 2024</w:t>
            </w:r>
          </w:p>
        </w:tc>
        <w:tc>
          <w:tcPr>
            <w:tcW w:w="2976" w:type="dxa"/>
            <w:shd w:val="clear" w:color="auto" w:fill="CC99FF"/>
            <w:vAlign w:val="center"/>
            <w:hideMark/>
          </w:tcPr>
          <w:p w14:paraId="17E7E2A1"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Total de ativos de TI atualizados / Total de ativos de TI</w:t>
            </w:r>
          </w:p>
        </w:tc>
        <w:tc>
          <w:tcPr>
            <w:tcW w:w="2506" w:type="dxa"/>
            <w:shd w:val="clear" w:color="auto" w:fill="CC99FF"/>
            <w:vAlign w:val="center"/>
            <w:hideMark/>
          </w:tcPr>
          <w:p w14:paraId="35EDE6D9" w14:textId="77777777" w:rsidR="00CA3208" w:rsidRPr="00043F00" w:rsidRDefault="00CA3208" w:rsidP="00E9102B">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 A meta foi acompanhada até o final de 2021, sendo descontinuada para o ano de 2022</w:t>
            </w:r>
          </w:p>
        </w:tc>
      </w:tr>
      <w:tr w:rsidR="00CA3208" w:rsidRPr="00043F00" w14:paraId="4878A320" w14:textId="77777777" w:rsidTr="00976DD1">
        <w:trPr>
          <w:trHeight w:val="510"/>
          <w:jc w:val="center"/>
        </w:trPr>
        <w:tc>
          <w:tcPr>
            <w:tcW w:w="1833" w:type="dxa"/>
            <w:vMerge/>
            <w:shd w:val="clear" w:color="auto" w:fill="auto"/>
            <w:vAlign w:val="center"/>
            <w:hideMark/>
          </w:tcPr>
          <w:p w14:paraId="487B7332"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42FF162A"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Manter no mínimo 20% disponível de reserva de espaço em disco</w:t>
            </w:r>
          </w:p>
        </w:tc>
        <w:tc>
          <w:tcPr>
            <w:tcW w:w="2976" w:type="dxa"/>
            <w:shd w:val="clear" w:color="auto" w:fill="auto"/>
            <w:vAlign w:val="center"/>
            <w:hideMark/>
          </w:tcPr>
          <w:p w14:paraId="4F02214C"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reserva de espaço em disco</w:t>
            </w:r>
          </w:p>
        </w:tc>
        <w:tc>
          <w:tcPr>
            <w:tcW w:w="2506" w:type="dxa"/>
            <w:shd w:val="clear" w:color="auto" w:fill="auto"/>
            <w:vAlign w:val="center"/>
            <w:hideMark/>
          </w:tcPr>
          <w:p w14:paraId="1FC44ADC"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01F98F62" w14:textId="77777777" w:rsidTr="00976DD1">
        <w:trPr>
          <w:trHeight w:val="780"/>
          <w:jc w:val="center"/>
        </w:trPr>
        <w:tc>
          <w:tcPr>
            <w:tcW w:w="1833" w:type="dxa"/>
            <w:vMerge/>
            <w:shd w:val="clear" w:color="auto" w:fill="auto"/>
            <w:vAlign w:val="center"/>
            <w:hideMark/>
          </w:tcPr>
          <w:p w14:paraId="5716EE39"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hideMark/>
          </w:tcPr>
          <w:p w14:paraId="25BDD441"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Implantar 100% do Documento de Transporte Eletrônico (DTE) até junho de 2022</w:t>
            </w:r>
          </w:p>
        </w:tc>
        <w:tc>
          <w:tcPr>
            <w:tcW w:w="2976" w:type="dxa"/>
            <w:shd w:val="clear" w:color="auto" w:fill="CC99FF"/>
            <w:vAlign w:val="center"/>
            <w:hideMark/>
          </w:tcPr>
          <w:p w14:paraId="7E848964" w14:textId="77777777"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execução do projeto</w:t>
            </w:r>
          </w:p>
        </w:tc>
        <w:tc>
          <w:tcPr>
            <w:tcW w:w="2506" w:type="dxa"/>
            <w:shd w:val="clear" w:color="auto" w:fill="CC99FF"/>
            <w:vAlign w:val="center"/>
            <w:hideMark/>
          </w:tcPr>
          <w:p w14:paraId="3D97C1FB" w14:textId="77777777" w:rsidR="00CA3208" w:rsidRPr="00043F00" w:rsidRDefault="00CA3208" w:rsidP="00E9102B">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 A meta foi designada para o SERPRO e não será mais gerenciada, apenas apoiada, pela Valec</w:t>
            </w:r>
          </w:p>
        </w:tc>
      </w:tr>
      <w:tr w:rsidR="00CA3208" w:rsidRPr="00043F00" w14:paraId="51E20EAA" w14:textId="77777777" w:rsidTr="00976DD1">
        <w:trPr>
          <w:trHeight w:val="780"/>
          <w:jc w:val="center"/>
        </w:trPr>
        <w:tc>
          <w:tcPr>
            <w:tcW w:w="1833" w:type="dxa"/>
            <w:vMerge/>
            <w:shd w:val="clear" w:color="auto" w:fill="auto"/>
            <w:vAlign w:val="center"/>
          </w:tcPr>
          <w:p w14:paraId="5DFE43DE" w14:textId="3D62554A" w:rsidR="00CA3208" w:rsidRPr="00043F00" w:rsidRDefault="00CA3208" w:rsidP="00E9102B">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tcPr>
          <w:p w14:paraId="7E7E8E5D" w14:textId="77777777" w:rsidR="00CA3208" w:rsidRPr="00043F00" w:rsidRDefault="00CA3208" w:rsidP="00E9102B">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6. Implantar 100% das práticas de governança de TI da Resolução 11/2016 CGPAR aplicáveis à Valec até dezembro de 20243</w:t>
            </w:r>
          </w:p>
        </w:tc>
        <w:tc>
          <w:tcPr>
            <w:tcW w:w="2976" w:type="dxa"/>
            <w:shd w:val="clear" w:color="auto" w:fill="CC99FF"/>
            <w:vAlign w:val="center"/>
          </w:tcPr>
          <w:p w14:paraId="58287A26" w14:textId="77777777" w:rsidR="00CA3208" w:rsidRPr="00043F00" w:rsidRDefault="00CA3208" w:rsidP="00E9102B">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Número de práticas em situação regular / Número total de práticas de governança de TI previstas na Resolução CGPAR nº 11/2016</w:t>
            </w:r>
          </w:p>
        </w:tc>
        <w:tc>
          <w:tcPr>
            <w:tcW w:w="2506" w:type="dxa"/>
            <w:shd w:val="clear" w:color="auto" w:fill="CC99FF"/>
            <w:vAlign w:val="center"/>
          </w:tcPr>
          <w:p w14:paraId="23E2E118" w14:textId="77777777" w:rsidR="00CA3208" w:rsidRPr="00043F00" w:rsidRDefault="00CA3208" w:rsidP="00E9102B">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A meta foi paralisada no Objetivo 3.1 e transferida para o Objetivo 3.4.</w:t>
            </w:r>
          </w:p>
        </w:tc>
      </w:tr>
      <w:tr w:rsidR="001E3E42" w:rsidRPr="00043F00" w14:paraId="41844477" w14:textId="77777777" w:rsidTr="00976DD1">
        <w:trPr>
          <w:trHeight w:val="4395"/>
          <w:jc w:val="center"/>
        </w:trPr>
        <w:tc>
          <w:tcPr>
            <w:tcW w:w="1833" w:type="dxa"/>
            <w:vMerge w:val="restart"/>
            <w:shd w:val="clear" w:color="auto" w:fill="auto"/>
            <w:vAlign w:val="center"/>
          </w:tcPr>
          <w:p w14:paraId="68596B65" w14:textId="3B80B679"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3.1 - Modernizar a infraestrutura de TI, visando utilizá-la como instrumento de inovação para tomada de decisão (cont.)</w:t>
            </w:r>
          </w:p>
        </w:tc>
        <w:tc>
          <w:tcPr>
            <w:tcW w:w="3124" w:type="dxa"/>
            <w:shd w:val="clear" w:color="auto" w:fill="CC99FF"/>
            <w:vAlign w:val="center"/>
          </w:tcPr>
          <w:p w14:paraId="4979E126"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Elaborar 100% do PETIC 2022-2024</w:t>
            </w:r>
          </w:p>
        </w:tc>
        <w:tc>
          <w:tcPr>
            <w:tcW w:w="2976" w:type="dxa"/>
            <w:shd w:val="clear" w:color="auto" w:fill="CC99FF"/>
            <w:vAlign w:val="center"/>
          </w:tcPr>
          <w:p w14:paraId="63BF5860"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elaboração do PETIC 2022-2024</w:t>
            </w:r>
          </w:p>
        </w:tc>
        <w:tc>
          <w:tcPr>
            <w:tcW w:w="2506" w:type="dxa"/>
            <w:shd w:val="clear" w:color="auto" w:fill="CC99FF"/>
            <w:vAlign w:val="center"/>
          </w:tcPr>
          <w:p w14:paraId="3EAE5875"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tendo em vista que, uma vez que o documento foi elaborado, não há mais o que acompanhar em relação à elaboração. Essa meta foi considerada inadequada e foi elencada como iniciativa da Meta "Implantar práticas de governança de TI", no Objetivo 3.4.</w:t>
            </w:r>
          </w:p>
        </w:tc>
      </w:tr>
      <w:tr w:rsidR="001E3E42" w:rsidRPr="00043F00" w14:paraId="6267E7CA" w14:textId="77777777" w:rsidTr="00976DD1">
        <w:trPr>
          <w:trHeight w:val="4354"/>
          <w:jc w:val="center"/>
        </w:trPr>
        <w:tc>
          <w:tcPr>
            <w:tcW w:w="1833" w:type="dxa"/>
            <w:vMerge/>
            <w:shd w:val="clear" w:color="auto" w:fill="auto"/>
            <w:vAlign w:val="center"/>
          </w:tcPr>
          <w:p w14:paraId="0A435968"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tcPr>
          <w:p w14:paraId="54C9ABE5"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Elaborar 100% do PDTIC 2022-2024</w:t>
            </w:r>
          </w:p>
        </w:tc>
        <w:tc>
          <w:tcPr>
            <w:tcW w:w="2976" w:type="dxa"/>
            <w:shd w:val="clear" w:color="auto" w:fill="CC99FF"/>
            <w:vAlign w:val="center"/>
          </w:tcPr>
          <w:p w14:paraId="57D4441C"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desempenho do PDTIC 2022-2024</w:t>
            </w:r>
          </w:p>
        </w:tc>
        <w:tc>
          <w:tcPr>
            <w:tcW w:w="2506" w:type="dxa"/>
            <w:shd w:val="clear" w:color="auto" w:fill="CC99FF"/>
            <w:vAlign w:val="center"/>
          </w:tcPr>
          <w:p w14:paraId="0545D0CC"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tendo em vista que, uma vez que o documento foi elaborado, não há mais o que acompanhar em relação à elaboração. Essa meta foi considerada inadequada e foi elencada como iniciativa da Meta "Implantar práticas de governança de TI", no Objetivo 3.4.</w:t>
            </w:r>
          </w:p>
        </w:tc>
      </w:tr>
      <w:tr w:rsidR="001E3E42" w:rsidRPr="00043F00" w14:paraId="335C5B23" w14:textId="77777777" w:rsidTr="00976DD1">
        <w:trPr>
          <w:trHeight w:val="780"/>
          <w:jc w:val="center"/>
        </w:trPr>
        <w:tc>
          <w:tcPr>
            <w:tcW w:w="1833" w:type="dxa"/>
            <w:vMerge/>
            <w:shd w:val="clear" w:color="auto" w:fill="auto"/>
            <w:vAlign w:val="center"/>
          </w:tcPr>
          <w:p w14:paraId="47342DBD"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37CB8114"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Executar 100% do PDTIC 2022-2024 até dezembro de 2024</w:t>
            </w:r>
          </w:p>
        </w:tc>
        <w:tc>
          <w:tcPr>
            <w:tcW w:w="2976" w:type="dxa"/>
            <w:shd w:val="clear" w:color="auto" w:fill="auto"/>
            <w:vAlign w:val="center"/>
          </w:tcPr>
          <w:p w14:paraId="1523B8CE"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IE = (NAE + NAP x (P)) / (NTA – NAC)</w:t>
            </w:r>
          </w:p>
        </w:tc>
        <w:tc>
          <w:tcPr>
            <w:tcW w:w="2506" w:type="dxa"/>
            <w:shd w:val="clear" w:color="auto" w:fill="auto"/>
            <w:vAlign w:val="center"/>
          </w:tcPr>
          <w:p w14:paraId="167576D4"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p>
        </w:tc>
      </w:tr>
      <w:tr w:rsidR="001E3E42" w:rsidRPr="00043F00" w14:paraId="780B2DE4" w14:textId="77777777" w:rsidTr="00976DD1">
        <w:trPr>
          <w:trHeight w:val="780"/>
          <w:jc w:val="center"/>
        </w:trPr>
        <w:tc>
          <w:tcPr>
            <w:tcW w:w="1833" w:type="dxa"/>
            <w:vMerge/>
            <w:shd w:val="clear" w:color="auto" w:fill="auto"/>
            <w:vAlign w:val="center"/>
          </w:tcPr>
          <w:p w14:paraId="7921296D"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tcPr>
          <w:p w14:paraId="083F2107"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Alcançar a execução de no mínimo 50% do Projeto de Migração para nuvem</w:t>
            </w:r>
          </w:p>
        </w:tc>
        <w:tc>
          <w:tcPr>
            <w:tcW w:w="2976" w:type="dxa"/>
            <w:shd w:val="clear" w:color="auto" w:fill="CC99FF"/>
            <w:vAlign w:val="center"/>
          </w:tcPr>
          <w:p w14:paraId="78E2C8B4"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execução do Projeto de migração para Nuvem</w:t>
            </w:r>
          </w:p>
        </w:tc>
        <w:tc>
          <w:tcPr>
            <w:tcW w:w="2506" w:type="dxa"/>
            <w:shd w:val="clear" w:color="auto" w:fill="CC99FF"/>
            <w:vAlign w:val="center"/>
          </w:tcPr>
          <w:p w14:paraId="2F3AA651"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pois, a contratação relacionada à migração para nuvem está prevista no PDTIC.</w:t>
            </w:r>
          </w:p>
        </w:tc>
      </w:tr>
      <w:tr w:rsidR="001E3E42" w:rsidRPr="00043F00" w14:paraId="6150C009" w14:textId="77777777" w:rsidTr="00976DD1">
        <w:trPr>
          <w:trHeight w:val="780"/>
          <w:jc w:val="center"/>
        </w:trPr>
        <w:tc>
          <w:tcPr>
            <w:tcW w:w="1833" w:type="dxa"/>
            <w:vMerge/>
            <w:shd w:val="clear" w:color="auto" w:fill="auto"/>
            <w:vAlign w:val="center"/>
          </w:tcPr>
          <w:p w14:paraId="5FEC7412"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0D2DB447"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Manter a disponibilidade da Infraestrutura de redes e sistemas superior à 95%</w:t>
            </w:r>
          </w:p>
        </w:tc>
        <w:tc>
          <w:tcPr>
            <w:tcW w:w="2976" w:type="dxa"/>
            <w:shd w:val="clear" w:color="auto" w:fill="auto"/>
            <w:vAlign w:val="center"/>
          </w:tcPr>
          <w:p w14:paraId="2D69C430"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da disponibilidade de rede e sistemas de TIC</w:t>
            </w:r>
          </w:p>
        </w:tc>
        <w:tc>
          <w:tcPr>
            <w:tcW w:w="2506" w:type="dxa"/>
            <w:shd w:val="clear" w:color="auto" w:fill="auto"/>
            <w:vAlign w:val="center"/>
          </w:tcPr>
          <w:p w14:paraId="4D982859" w14:textId="77777777" w:rsidR="001E3E42" w:rsidRPr="00043F00" w:rsidRDefault="001E3E42" w:rsidP="00CA3208">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24BD0AB3" w14:textId="77777777" w:rsidTr="00976DD1">
        <w:trPr>
          <w:trHeight w:val="780"/>
          <w:jc w:val="center"/>
        </w:trPr>
        <w:tc>
          <w:tcPr>
            <w:tcW w:w="1833" w:type="dxa"/>
            <w:vMerge w:val="restart"/>
            <w:shd w:val="clear" w:color="auto" w:fill="auto"/>
            <w:vAlign w:val="center"/>
          </w:tcPr>
          <w:p w14:paraId="71E41413" w14:textId="2E6D5CDE"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3.1 - Modernizar a infraestrutura de TI, visando utilizá-la como instrumento de inovação para tomada de decisão (cont.)</w:t>
            </w:r>
          </w:p>
        </w:tc>
        <w:tc>
          <w:tcPr>
            <w:tcW w:w="3124" w:type="dxa"/>
            <w:shd w:val="clear" w:color="auto" w:fill="auto"/>
            <w:vAlign w:val="center"/>
          </w:tcPr>
          <w:p w14:paraId="55E311F0"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Integrar 100% dos sistemas elegíveis até dezembro de 2024</w:t>
            </w:r>
          </w:p>
        </w:tc>
        <w:tc>
          <w:tcPr>
            <w:tcW w:w="2976" w:type="dxa"/>
            <w:shd w:val="clear" w:color="auto" w:fill="auto"/>
            <w:vAlign w:val="center"/>
          </w:tcPr>
          <w:p w14:paraId="033419E7"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Sistemas integrados / Total de Sistemas elegíveis para integração</w:t>
            </w:r>
          </w:p>
        </w:tc>
        <w:tc>
          <w:tcPr>
            <w:tcW w:w="2506" w:type="dxa"/>
            <w:shd w:val="clear" w:color="auto" w:fill="auto"/>
            <w:vAlign w:val="center"/>
          </w:tcPr>
          <w:p w14:paraId="00D2741C"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30E84F65" w14:textId="77777777" w:rsidTr="00976DD1">
        <w:trPr>
          <w:trHeight w:val="780"/>
          <w:jc w:val="center"/>
        </w:trPr>
        <w:tc>
          <w:tcPr>
            <w:tcW w:w="1833" w:type="dxa"/>
            <w:vMerge/>
            <w:shd w:val="clear" w:color="auto" w:fill="auto"/>
            <w:vAlign w:val="center"/>
          </w:tcPr>
          <w:p w14:paraId="03504C2B"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3A86B778"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 Manter 75% do parque tecnológico atualizado até dezembro de 2024</w:t>
            </w:r>
          </w:p>
        </w:tc>
        <w:tc>
          <w:tcPr>
            <w:tcW w:w="2976" w:type="dxa"/>
            <w:shd w:val="clear" w:color="auto" w:fill="auto"/>
            <w:vAlign w:val="center"/>
          </w:tcPr>
          <w:p w14:paraId="5D394E60"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Total de ativos de TI dos usuários atualizados / Total de ativos de TI dos usuários</w:t>
            </w:r>
          </w:p>
        </w:tc>
        <w:tc>
          <w:tcPr>
            <w:tcW w:w="2506" w:type="dxa"/>
            <w:shd w:val="clear" w:color="auto" w:fill="auto"/>
            <w:vAlign w:val="center"/>
          </w:tcPr>
          <w:p w14:paraId="7A808E84"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47639213" w14:textId="77777777" w:rsidTr="00976DD1">
        <w:trPr>
          <w:trHeight w:val="600"/>
          <w:jc w:val="center"/>
        </w:trPr>
        <w:tc>
          <w:tcPr>
            <w:tcW w:w="1833" w:type="dxa"/>
            <w:vMerge w:val="restart"/>
            <w:shd w:val="clear" w:color="auto" w:fill="auto"/>
            <w:vAlign w:val="center"/>
            <w:hideMark/>
          </w:tcPr>
          <w:p w14:paraId="5B3AAFD4"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3.2 - Desenvolver, valorizar e atrair talentos</w:t>
            </w:r>
          </w:p>
        </w:tc>
        <w:tc>
          <w:tcPr>
            <w:tcW w:w="3124" w:type="dxa"/>
            <w:shd w:val="clear" w:color="auto" w:fill="auto"/>
            <w:vAlign w:val="center"/>
            <w:hideMark/>
          </w:tcPr>
          <w:p w14:paraId="7578458F"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Capacitar 75% dos empregados anualmente.</w:t>
            </w:r>
          </w:p>
        </w:tc>
        <w:tc>
          <w:tcPr>
            <w:tcW w:w="2976" w:type="dxa"/>
            <w:shd w:val="clear" w:color="auto" w:fill="auto"/>
            <w:vAlign w:val="center"/>
            <w:hideMark/>
          </w:tcPr>
          <w:p w14:paraId="22116E38"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Nº Empregados capacitados / Total Empregados</w:t>
            </w:r>
          </w:p>
        </w:tc>
        <w:tc>
          <w:tcPr>
            <w:tcW w:w="2506" w:type="dxa"/>
            <w:shd w:val="clear" w:color="auto" w:fill="auto"/>
            <w:vAlign w:val="center"/>
            <w:hideMark/>
          </w:tcPr>
          <w:p w14:paraId="11BE2A25"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155ABC24" w14:textId="77777777" w:rsidTr="00976DD1">
        <w:trPr>
          <w:trHeight w:val="510"/>
          <w:jc w:val="center"/>
        </w:trPr>
        <w:tc>
          <w:tcPr>
            <w:tcW w:w="1833" w:type="dxa"/>
            <w:vMerge/>
            <w:vAlign w:val="center"/>
            <w:hideMark/>
          </w:tcPr>
          <w:p w14:paraId="51E7CB6D"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4473FD59"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Capacitar 100% gestores anualmente.</w:t>
            </w:r>
          </w:p>
        </w:tc>
        <w:tc>
          <w:tcPr>
            <w:tcW w:w="2976" w:type="dxa"/>
            <w:shd w:val="clear" w:color="auto" w:fill="auto"/>
            <w:vAlign w:val="center"/>
            <w:hideMark/>
          </w:tcPr>
          <w:p w14:paraId="30CB16A0"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Nº Gestores capacitados / Total Gestores</w:t>
            </w:r>
          </w:p>
        </w:tc>
        <w:tc>
          <w:tcPr>
            <w:tcW w:w="2506" w:type="dxa"/>
            <w:shd w:val="clear" w:color="auto" w:fill="auto"/>
            <w:vAlign w:val="center"/>
            <w:hideMark/>
          </w:tcPr>
          <w:p w14:paraId="7A2FC30D"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37E9B200" w14:textId="77777777" w:rsidTr="00976DD1">
        <w:trPr>
          <w:trHeight w:val="765"/>
          <w:jc w:val="center"/>
        </w:trPr>
        <w:tc>
          <w:tcPr>
            <w:tcW w:w="1833" w:type="dxa"/>
            <w:vMerge/>
            <w:vAlign w:val="center"/>
            <w:hideMark/>
          </w:tcPr>
          <w:p w14:paraId="54F072A4"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276AD4F2"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Atingir 80% de satisfação com o clima organizacional da Valec até dezembro de 2022</w:t>
            </w:r>
          </w:p>
        </w:tc>
        <w:tc>
          <w:tcPr>
            <w:tcW w:w="2976" w:type="dxa"/>
            <w:shd w:val="clear" w:color="auto" w:fill="auto"/>
            <w:vAlign w:val="center"/>
            <w:hideMark/>
          </w:tcPr>
          <w:p w14:paraId="487819CF"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Média do percentual de satisfação dos funcionários</w:t>
            </w:r>
          </w:p>
        </w:tc>
        <w:tc>
          <w:tcPr>
            <w:tcW w:w="2506" w:type="dxa"/>
            <w:shd w:val="clear" w:color="auto" w:fill="auto"/>
            <w:vAlign w:val="center"/>
            <w:hideMark/>
          </w:tcPr>
          <w:p w14:paraId="4283087E"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1337E764" w14:textId="77777777" w:rsidTr="00976DD1">
        <w:trPr>
          <w:trHeight w:val="1035"/>
          <w:jc w:val="center"/>
        </w:trPr>
        <w:tc>
          <w:tcPr>
            <w:tcW w:w="1833" w:type="dxa"/>
            <w:vMerge/>
            <w:vAlign w:val="center"/>
            <w:hideMark/>
          </w:tcPr>
          <w:p w14:paraId="1B5E76E1"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12035727"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Prover 50% dos cargos gerenciais vagos (por escolha da diretoria) da Valec por meio de processos seletivos até dezembro de 2024</w:t>
            </w:r>
          </w:p>
        </w:tc>
        <w:tc>
          <w:tcPr>
            <w:tcW w:w="2976" w:type="dxa"/>
            <w:shd w:val="clear" w:color="auto" w:fill="auto"/>
            <w:vAlign w:val="center"/>
            <w:hideMark/>
          </w:tcPr>
          <w:p w14:paraId="25333C9A"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Nº processos seletivos / Total cargos gerenciais vagos na Valec</w:t>
            </w:r>
          </w:p>
        </w:tc>
        <w:tc>
          <w:tcPr>
            <w:tcW w:w="2506" w:type="dxa"/>
            <w:shd w:val="clear" w:color="auto" w:fill="auto"/>
            <w:vAlign w:val="center"/>
            <w:hideMark/>
          </w:tcPr>
          <w:p w14:paraId="39A893B9"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58802E69" w14:textId="77777777" w:rsidTr="00976DD1">
        <w:trPr>
          <w:trHeight w:val="1035"/>
          <w:jc w:val="center"/>
        </w:trPr>
        <w:tc>
          <w:tcPr>
            <w:tcW w:w="1833" w:type="dxa"/>
            <w:vMerge/>
            <w:vAlign w:val="center"/>
          </w:tcPr>
          <w:p w14:paraId="62B4B03B"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48D9BD85"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Revisar 100% dos normativos de gestão de pessoas da Valec até dezembro de 2024</w:t>
            </w:r>
          </w:p>
        </w:tc>
        <w:tc>
          <w:tcPr>
            <w:tcW w:w="2976" w:type="dxa"/>
            <w:shd w:val="clear" w:color="auto" w:fill="auto"/>
            <w:vAlign w:val="center"/>
          </w:tcPr>
          <w:p w14:paraId="64487B58"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normativos atualizados / Número total de normativos de gestão de pessoas</w:t>
            </w:r>
          </w:p>
        </w:tc>
        <w:tc>
          <w:tcPr>
            <w:tcW w:w="2506" w:type="dxa"/>
            <w:shd w:val="clear" w:color="auto" w:fill="auto"/>
            <w:vAlign w:val="center"/>
          </w:tcPr>
          <w:p w14:paraId="4BB0CB9D"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4B20AB4E" w14:textId="77777777" w:rsidTr="00976DD1">
        <w:trPr>
          <w:trHeight w:val="3087"/>
          <w:jc w:val="center"/>
        </w:trPr>
        <w:tc>
          <w:tcPr>
            <w:tcW w:w="1833" w:type="dxa"/>
            <w:shd w:val="clear" w:color="auto" w:fill="auto"/>
            <w:vAlign w:val="center"/>
            <w:hideMark/>
          </w:tcPr>
          <w:p w14:paraId="48814CF5"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3.3 - Modernizar e simplificar processos e instituir cultura de gestão de resultados</w:t>
            </w:r>
          </w:p>
        </w:tc>
        <w:tc>
          <w:tcPr>
            <w:tcW w:w="3124" w:type="dxa"/>
            <w:shd w:val="clear" w:color="auto" w:fill="auto"/>
            <w:vAlign w:val="center"/>
            <w:hideMark/>
          </w:tcPr>
          <w:p w14:paraId="2372328A"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(Re)desenhar 2 processos por Diretoria anualmente conforme lista de processos priorizados</w:t>
            </w:r>
          </w:p>
        </w:tc>
        <w:tc>
          <w:tcPr>
            <w:tcW w:w="2976" w:type="dxa"/>
            <w:shd w:val="clear" w:color="auto" w:fill="auto"/>
            <w:vAlign w:val="center"/>
            <w:hideMark/>
          </w:tcPr>
          <w:p w14:paraId="6F09A24F"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dos processos redesenhados PRESI) x 0,25] + [(Percentual dos processos redesenhados DIRAF) x 0,25] + [(Percentual dos processos redesenhados DIREM) x 0,25] + [(Percentual dos processos redesenhados DINEG) x 0,25]</w:t>
            </w:r>
          </w:p>
        </w:tc>
        <w:tc>
          <w:tcPr>
            <w:tcW w:w="2506" w:type="dxa"/>
            <w:shd w:val="clear" w:color="auto" w:fill="auto"/>
            <w:vAlign w:val="center"/>
            <w:hideMark/>
          </w:tcPr>
          <w:p w14:paraId="5FA4AA28"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51C1B3CF" w14:textId="77777777" w:rsidTr="00976DD1">
        <w:trPr>
          <w:trHeight w:val="1559"/>
          <w:jc w:val="center"/>
        </w:trPr>
        <w:tc>
          <w:tcPr>
            <w:tcW w:w="1833" w:type="dxa"/>
            <w:vMerge w:val="restart"/>
            <w:shd w:val="clear" w:color="auto" w:fill="auto"/>
            <w:vAlign w:val="center"/>
            <w:hideMark/>
          </w:tcPr>
          <w:p w14:paraId="3F58A2F5" w14:textId="0B11487A"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3.3 - Modernizar e simplificar processos e instituir cultura de gestão de resultados (cont.)</w:t>
            </w:r>
          </w:p>
        </w:tc>
        <w:tc>
          <w:tcPr>
            <w:tcW w:w="3124" w:type="dxa"/>
            <w:shd w:val="clear" w:color="auto" w:fill="auto"/>
            <w:vAlign w:val="center"/>
            <w:hideMark/>
          </w:tcPr>
          <w:p w14:paraId="46705FC1"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Implantar 100% da gestão de riscos a partir dos principais riscos identificados até março de 2022</w:t>
            </w:r>
          </w:p>
        </w:tc>
        <w:tc>
          <w:tcPr>
            <w:tcW w:w="2976" w:type="dxa"/>
            <w:shd w:val="clear" w:color="auto" w:fill="auto"/>
            <w:vAlign w:val="center"/>
            <w:hideMark/>
          </w:tcPr>
          <w:p w14:paraId="60164547"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eventos de riscos com o primeiro ciclo do processo de gestão de riscos concluído / Número de Riscos Identificados</w:t>
            </w:r>
          </w:p>
        </w:tc>
        <w:tc>
          <w:tcPr>
            <w:tcW w:w="2506" w:type="dxa"/>
            <w:shd w:val="clear" w:color="auto" w:fill="auto"/>
            <w:vAlign w:val="center"/>
          </w:tcPr>
          <w:p w14:paraId="516CB0A6"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4C475C30" w14:textId="77777777" w:rsidTr="00976DD1">
        <w:trPr>
          <w:trHeight w:val="1440"/>
          <w:jc w:val="center"/>
        </w:trPr>
        <w:tc>
          <w:tcPr>
            <w:tcW w:w="1833" w:type="dxa"/>
            <w:vMerge/>
            <w:shd w:val="clear" w:color="auto" w:fill="auto"/>
            <w:vAlign w:val="center"/>
            <w:hideMark/>
          </w:tcPr>
          <w:p w14:paraId="0F1BEE6F"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hideMark/>
          </w:tcPr>
          <w:p w14:paraId="3D96D0D2"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Tornar público as informações sobre metas, indicadores, projetos e riscos estratégicos até julho de 2021</w:t>
            </w:r>
          </w:p>
        </w:tc>
        <w:tc>
          <w:tcPr>
            <w:tcW w:w="2976" w:type="dxa"/>
            <w:shd w:val="clear" w:color="auto" w:fill="CC99FF"/>
            <w:vAlign w:val="center"/>
            <w:hideMark/>
          </w:tcPr>
          <w:p w14:paraId="5DD5E07A"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Metas e Indicadores disponibilizados) + (Percentual de Iniciativas disponibilizadas) + (Percentual de Riscos disponibilizados) / 3</w:t>
            </w:r>
          </w:p>
        </w:tc>
        <w:tc>
          <w:tcPr>
            <w:tcW w:w="2506" w:type="dxa"/>
            <w:shd w:val="clear" w:color="auto" w:fill="CC99FF"/>
            <w:vAlign w:val="center"/>
          </w:tcPr>
          <w:p w14:paraId="7111A081" w14:textId="77777777" w:rsidR="00CA3208" w:rsidRPr="00043F00" w:rsidRDefault="00CA3208" w:rsidP="00CA3208">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 xml:space="preserve">A meta não estava clara sobre o objetivo de transparência dessa divulgação, se era para público interno ou externo. Por isso, optouse por uma meta que refletisse a transparência, considerando boas práticas, como o Grau de </w:t>
            </w:r>
            <w:r w:rsidRPr="00043F00">
              <w:rPr>
                <w:rFonts w:ascii="Arial Regular" w:eastAsia="Times New Roman" w:hAnsi="Arial Regular"/>
                <w:color w:val="000000"/>
                <w:sz w:val="19"/>
                <w:szCs w:val="19"/>
                <w:lang w:val="pt-BR" w:eastAsia="pt-BR"/>
              </w:rPr>
              <w:lastRenderedPageBreak/>
              <w:t>Transparência Ativa da CGU. Meta substituída pela nova meta 3.3.4, permanecendo neste documento a fim de permitir a rastreabilidade da meta.</w:t>
            </w:r>
          </w:p>
        </w:tc>
      </w:tr>
      <w:tr w:rsidR="00CA3208" w:rsidRPr="00043F00" w14:paraId="7A0BE42C" w14:textId="77777777" w:rsidTr="00976DD1">
        <w:trPr>
          <w:trHeight w:val="780"/>
          <w:jc w:val="center"/>
        </w:trPr>
        <w:tc>
          <w:tcPr>
            <w:tcW w:w="1833" w:type="dxa"/>
            <w:vMerge/>
            <w:shd w:val="clear" w:color="auto" w:fill="auto"/>
            <w:vAlign w:val="center"/>
            <w:hideMark/>
          </w:tcPr>
          <w:p w14:paraId="68A889DB"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24BD9065"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Alcançar 100% de transparência ativa conforme as dimensões do Grau de Transparência Ativa (GTA)</w:t>
            </w:r>
          </w:p>
        </w:tc>
        <w:tc>
          <w:tcPr>
            <w:tcW w:w="2976" w:type="dxa"/>
            <w:shd w:val="clear" w:color="auto" w:fill="auto"/>
            <w:vAlign w:val="center"/>
            <w:hideMark/>
          </w:tcPr>
          <w:p w14:paraId="17593382"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Dimensões do GTA atendidas / Total de dimensões do GTA</w:t>
            </w:r>
          </w:p>
        </w:tc>
        <w:tc>
          <w:tcPr>
            <w:tcW w:w="2506" w:type="dxa"/>
            <w:shd w:val="clear" w:color="auto" w:fill="auto"/>
            <w:vAlign w:val="center"/>
            <w:hideMark/>
          </w:tcPr>
          <w:p w14:paraId="5419BA46"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770670A6" w14:textId="77777777" w:rsidTr="00976DD1">
        <w:trPr>
          <w:trHeight w:val="780"/>
          <w:jc w:val="center"/>
        </w:trPr>
        <w:tc>
          <w:tcPr>
            <w:tcW w:w="1833" w:type="dxa"/>
            <w:vMerge/>
            <w:shd w:val="clear" w:color="auto" w:fill="auto"/>
            <w:vAlign w:val="center"/>
          </w:tcPr>
          <w:p w14:paraId="353D5689"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0D2D84A3"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Implantar a gestão dos controles internos a partir dos principais riscos identificados até dezembro de 2022</w:t>
            </w:r>
          </w:p>
        </w:tc>
        <w:tc>
          <w:tcPr>
            <w:tcW w:w="2976" w:type="dxa"/>
            <w:shd w:val="clear" w:color="auto" w:fill="auto"/>
            <w:vAlign w:val="center"/>
          </w:tcPr>
          <w:p w14:paraId="264623E7"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Número de riscos com a gestão dos controles internos realizada / Número de principais riscos identificados</w:t>
            </w:r>
          </w:p>
        </w:tc>
        <w:tc>
          <w:tcPr>
            <w:tcW w:w="2506" w:type="dxa"/>
            <w:shd w:val="clear" w:color="auto" w:fill="auto"/>
            <w:vAlign w:val="center"/>
          </w:tcPr>
          <w:p w14:paraId="6BDC21B8"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584CEE84" w14:textId="77777777" w:rsidTr="00976DD1">
        <w:trPr>
          <w:trHeight w:val="1200"/>
          <w:jc w:val="center"/>
        </w:trPr>
        <w:tc>
          <w:tcPr>
            <w:tcW w:w="1833" w:type="dxa"/>
            <w:vMerge w:val="restart"/>
            <w:shd w:val="clear" w:color="auto" w:fill="auto"/>
            <w:vAlign w:val="center"/>
            <w:hideMark/>
          </w:tcPr>
          <w:p w14:paraId="4D1C8438" w14:textId="492B381F" w:rsidR="00CA3208" w:rsidRPr="00043F00" w:rsidRDefault="00CA3208" w:rsidP="00CA3208">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Objetivo 3.4 - Fortalecer a integridade, confiabilidade, transparência e promover ações de melhoria de gestão de riscos e de controles internos</w:t>
            </w:r>
          </w:p>
        </w:tc>
        <w:tc>
          <w:tcPr>
            <w:tcW w:w="3124" w:type="dxa"/>
            <w:shd w:val="clear" w:color="auto" w:fill="auto"/>
            <w:vAlign w:val="center"/>
            <w:hideMark/>
          </w:tcPr>
          <w:p w14:paraId="5A09322E"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Atender 100% do passivo existente em novembro de 2021 até dezembro de 2022</w:t>
            </w:r>
          </w:p>
        </w:tc>
        <w:tc>
          <w:tcPr>
            <w:tcW w:w="2976" w:type="dxa"/>
            <w:shd w:val="clear" w:color="auto" w:fill="auto"/>
            <w:vAlign w:val="center"/>
            <w:hideMark/>
          </w:tcPr>
          <w:p w14:paraId="2DD706BF" w14:textId="77777777" w:rsidR="00CA3208" w:rsidRPr="00043F00" w:rsidRDefault="00CA3208" w:rsidP="00CA3208">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 xml:space="preserve"> (Ações unitárias executadas x 2) + (Conclusão de todas ações previstas para um apontamento/ atendimento/entregas x 8) + (Rejeições ocorridas x -8)</w:t>
            </w:r>
          </w:p>
        </w:tc>
        <w:tc>
          <w:tcPr>
            <w:tcW w:w="2506" w:type="dxa"/>
            <w:shd w:val="clear" w:color="auto" w:fill="auto"/>
            <w:vAlign w:val="center"/>
            <w:hideMark/>
          </w:tcPr>
          <w:p w14:paraId="2D2AA6C7"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7381FBFB" w14:textId="77777777" w:rsidTr="00976DD1">
        <w:trPr>
          <w:trHeight w:val="510"/>
          <w:jc w:val="center"/>
        </w:trPr>
        <w:tc>
          <w:tcPr>
            <w:tcW w:w="1833" w:type="dxa"/>
            <w:vMerge/>
            <w:shd w:val="clear" w:color="auto" w:fill="auto"/>
            <w:vAlign w:val="center"/>
            <w:hideMark/>
          </w:tcPr>
          <w:p w14:paraId="1A673012"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03ABEE85"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Indicador de Governança do Sest – IG-Sest (Un) RVAIGSest no valor de 9,10 em 2022</w:t>
            </w:r>
          </w:p>
        </w:tc>
        <w:tc>
          <w:tcPr>
            <w:tcW w:w="2976" w:type="dxa"/>
            <w:shd w:val="clear" w:color="auto" w:fill="auto"/>
            <w:vAlign w:val="center"/>
            <w:hideMark/>
          </w:tcPr>
          <w:p w14:paraId="75EA1ED5"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Nota do IG-Sest</w:t>
            </w:r>
          </w:p>
        </w:tc>
        <w:tc>
          <w:tcPr>
            <w:tcW w:w="2506" w:type="dxa"/>
            <w:shd w:val="clear" w:color="auto" w:fill="auto"/>
            <w:vAlign w:val="center"/>
            <w:hideMark/>
          </w:tcPr>
          <w:p w14:paraId="31ADCC43"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4255E53C" w14:textId="77777777" w:rsidTr="00976DD1">
        <w:trPr>
          <w:trHeight w:val="1275"/>
          <w:jc w:val="center"/>
        </w:trPr>
        <w:tc>
          <w:tcPr>
            <w:tcW w:w="1833" w:type="dxa"/>
            <w:vMerge w:val="restart"/>
            <w:shd w:val="clear" w:color="auto" w:fill="auto"/>
            <w:vAlign w:val="center"/>
            <w:hideMark/>
          </w:tcPr>
          <w:p w14:paraId="5CACBDA0" w14:textId="0C313DE2"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3.4 - Fortalecer a integridade, confiabilidade, transparência e promover ações de melhoria de gestão de riscos e de controles internos (cont.)</w:t>
            </w:r>
          </w:p>
        </w:tc>
        <w:tc>
          <w:tcPr>
            <w:tcW w:w="3124" w:type="dxa"/>
            <w:shd w:val="clear" w:color="auto" w:fill="CC99FF"/>
            <w:vAlign w:val="center"/>
            <w:hideMark/>
          </w:tcPr>
          <w:p w14:paraId="69F37D43" w14:textId="77777777" w:rsidR="00CA3208" w:rsidRPr="00043F00" w:rsidRDefault="00CA3208" w:rsidP="00EF7A88">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 xml:space="preserve">3. Ter no máximo duas dimensões com fragilidade intermediária e quatro dimensões com fragilidade baixa no Índice de Fragilidade de Controles até dez 2021 (mediante autoavaliação) </w:t>
            </w:r>
          </w:p>
        </w:tc>
        <w:tc>
          <w:tcPr>
            <w:tcW w:w="2976" w:type="dxa"/>
            <w:shd w:val="clear" w:color="auto" w:fill="CC99FF"/>
            <w:vAlign w:val="center"/>
            <w:hideMark/>
          </w:tcPr>
          <w:p w14:paraId="3D1960E3"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Dimensões do Índice de Fragilidade de Controles</w:t>
            </w:r>
          </w:p>
        </w:tc>
        <w:tc>
          <w:tcPr>
            <w:tcW w:w="2506" w:type="dxa"/>
            <w:shd w:val="clear" w:color="auto" w:fill="CC99FF"/>
            <w:vAlign w:val="center"/>
            <w:hideMark/>
          </w:tcPr>
          <w:p w14:paraId="11A6AD60" w14:textId="2741FD76"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Indicador sobre índice de </w:t>
            </w:r>
            <w:r w:rsidR="00EF7A88" w:rsidRPr="00043F00">
              <w:rPr>
                <w:rFonts w:ascii="Arial Regular" w:eastAsia="Times New Roman" w:hAnsi="Arial Regular"/>
                <w:color w:val="000000"/>
                <w:sz w:val="20"/>
                <w:szCs w:val="20"/>
                <w:lang w:val="pt-BR" w:eastAsia="pt-BR"/>
              </w:rPr>
              <w:t>fragilidade interrompido</w:t>
            </w:r>
            <w:r w:rsidRPr="00043F00">
              <w:rPr>
                <w:rFonts w:ascii="Arial Regular" w:eastAsia="Times New Roman" w:hAnsi="Arial Regular"/>
                <w:color w:val="000000"/>
                <w:sz w:val="20"/>
                <w:szCs w:val="20"/>
                <w:lang w:val="pt-BR" w:eastAsia="pt-BR"/>
              </w:rPr>
              <w:t xml:space="preserve"> pelo Tribunal de Contas da União</w:t>
            </w:r>
          </w:p>
        </w:tc>
      </w:tr>
      <w:tr w:rsidR="00CA3208" w:rsidRPr="00043F00" w14:paraId="1A7C2EBD" w14:textId="77777777" w:rsidTr="00976DD1">
        <w:trPr>
          <w:trHeight w:val="810"/>
          <w:jc w:val="center"/>
        </w:trPr>
        <w:tc>
          <w:tcPr>
            <w:tcW w:w="1833" w:type="dxa"/>
            <w:vMerge/>
            <w:shd w:val="clear" w:color="auto" w:fill="auto"/>
            <w:vAlign w:val="center"/>
            <w:hideMark/>
          </w:tcPr>
          <w:p w14:paraId="744812D3"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0C07154D"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Ter 70% dos itens do IGG-TCU avaliados como atendidos</w:t>
            </w:r>
          </w:p>
        </w:tc>
        <w:tc>
          <w:tcPr>
            <w:tcW w:w="2976" w:type="dxa"/>
            <w:shd w:val="clear" w:color="auto" w:fill="auto"/>
            <w:vAlign w:val="center"/>
            <w:hideMark/>
          </w:tcPr>
          <w:p w14:paraId="06C8ED23"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Quantidade de itens dados como atendidos / Total de itens no questionário</w:t>
            </w:r>
          </w:p>
        </w:tc>
        <w:tc>
          <w:tcPr>
            <w:tcW w:w="2506" w:type="dxa"/>
            <w:shd w:val="clear" w:color="auto" w:fill="auto"/>
            <w:vAlign w:val="center"/>
            <w:hideMark/>
          </w:tcPr>
          <w:p w14:paraId="653E1A19"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01904ED9" w14:textId="77777777" w:rsidTr="00976DD1">
        <w:trPr>
          <w:trHeight w:val="525"/>
          <w:jc w:val="center"/>
        </w:trPr>
        <w:tc>
          <w:tcPr>
            <w:tcW w:w="1833" w:type="dxa"/>
            <w:vMerge/>
            <w:shd w:val="clear" w:color="auto" w:fill="auto"/>
            <w:vAlign w:val="center"/>
            <w:hideMark/>
          </w:tcPr>
          <w:p w14:paraId="2919D397"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hideMark/>
          </w:tcPr>
          <w:p w14:paraId="5ED713E8"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Atender 100% da Resolução 4/2020 da DIREX até dezembro de 2021</w:t>
            </w:r>
          </w:p>
        </w:tc>
        <w:tc>
          <w:tcPr>
            <w:tcW w:w="2976" w:type="dxa"/>
            <w:shd w:val="clear" w:color="auto" w:fill="auto"/>
            <w:vAlign w:val="center"/>
            <w:hideMark/>
          </w:tcPr>
          <w:p w14:paraId="7C239321"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Nº de Editais Publicados / Nº Total de Editais Propostos na Resolução</w:t>
            </w:r>
          </w:p>
        </w:tc>
        <w:tc>
          <w:tcPr>
            <w:tcW w:w="2506" w:type="dxa"/>
            <w:shd w:val="clear" w:color="auto" w:fill="auto"/>
            <w:vAlign w:val="center"/>
            <w:hideMark/>
          </w:tcPr>
          <w:p w14:paraId="7BD04FBF"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CA3208" w:rsidRPr="00043F00" w14:paraId="48219310" w14:textId="77777777" w:rsidTr="00976DD1">
        <w:trPr>
          <w:trHeight w:val="525"/>
          <w:jc w:val="center"/>
        </w:trPr>
        <w:tc>
          <w:tcPr>
            <w:tcW w:w="1833" w:type="dxa"/>
            <w:vMerge/>
            <w:vAlign w:val="center"/>
          </w:tcPr>
          <w:p w14:paraId="182D8312"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250A11C6"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Avaliar 100% da execução das ações do Plano de Integridade, anualmente</w:t>
            </w:r>
          </w:p>
        </w:tc>
        <w:tc>
          <w:tcPr>
            <w:tcW w:w="2976" w:type="dxa"/>
            <w:shd w:val="clear" w:color="auto" w:fill="auto"/>
            <w:vAlign w:val="center"/>
          </w:tcPr>
          <w:p w14:paraId="0E589BCE"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Quantidade de ações cumpridas / Total de ações do Plano de Integridade</w:t>
            </w:r>
          </w:p>
        </w:tc>
        <w:tc>
          <w:tcPr>
            <w:tcW w:w="2506" w:type="dxa"/>
            <w:shd w:val="clear" w:color="auto" w:fill="auto"/>
            <w:vAlign w:val="center"/>
          </w:tcPr>
          <w:p w14:paraId="785DF8E0"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418E5CB0" w14:textId="77777777" w:rsidTr="00976DD1">
        <w:trPr>
          <w:trHeight w:val="525"/>
          <w:jc w:val="center"/>
        </w:trPr>
        <w:tc>
          <w:tcPr>
            <w:tcW w:w="1833" w:type="dxa"/>
            <w:vMerge/>
            <w:vAlign w:val="center"/>
          </w:tcPr>
          <w:p w14:paraId="4B139B69"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4A3DF9BD" w14:textId="77777777" w:rsidR="00CA3208" w:rsidRPr="00043F00" w:rsidRDefault="00CA3208" w:rsidP="00CA3208">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Indicador de Conformidade do Sest – ICSest (un) RVAICSest no valor 834 pontos em 2022 Quantidade de pontos</w:t>
            </w:r>
          </w:p>
        </w:tc>
        <w:tc>
          <w:tcPr>
            <w:tcW w:w="2976" w:type="dxa"/>
            <w:shd w:val="clear" w:color="auto" w:fill="auto"/>
            <w:vAlign w:val="center"/>
          </w:tcPr>
          <w:p w14:paraId="46A2A565"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Quantidade de pontos</w:t>
            </w:r>
          </w:p>
        </w:tc>
        <w:tc>
          <w:tcPr>
            <w:tcW w:w="2506" w:type="dxa"/>
            <w:shd w:val="clear" w:color="auto" w:fill="auto"/>
            <w:vAlign w:val="center"/>
          </w:tcPr>
          <w:p w14:paraId="68AFF672"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544D23E9" w14:textId="77777777" w:rsidTr="00976DD1">
        <w:trPr>
          <w:trHeight w:val="525"/>
          <w:jc w:val="center"/>
        </w:trPr>
        <w:tc>
          <w:tcPr>
            <w:tcW w:w="1833" w:type="dxa"/>
            <w:vMerge/>
            <w:vAlign w:val="center"/>
          </w:tcPr>
          <w:p w14:paraId="0D86ADA6"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CC99FF"/>
            <w:vAlign w:val="center"/>
          </w:tcPr>
          <w:p w14:paraId="02C06764"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Implementar 100% do Comitê da Infra S.A. até maio de 2022</w:t>
            </w:r>
          </w:p>
        </w:tc>
        <w:tc>
          <w:tcPr>
            <w:tcW w:w="2976" w:type="dxa"/>
            <w:shd w:val="clear" w:color="auto" w:fill="CC99FF"/>
            <w:vAlign w:val="center"/>
          </w:tcPr>
          <w:p w14:paraId="2A4B0FA4"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Percentual de execução das ações de implantação do Comitê da Infra S.A.</w:t>
            </w:r>
          </w:p>
        </w:tc>
        <w:tc>
          <w:tcPr>
            <w:tcW w:w="2506" w:type="dxa"/>
            <w:shd w:val="clear" w:color="auto" w:fill="CC99FF"/>
            <w:vAlign w:val="center"/>
          </w:tcPr>
          <w:p w14:paraId="1CA3D5C8" w14:textId="77777777" w:rsidR="00CA3208" w:rsidRPr="00043F00" w:rsidRDefault="00CA3208" w:rsidP="00EF7A88">
            <w:pPr>
              <w:widowControl/>
              <w:spacing w:line="30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As medidas para a incorporação da EPL pela Valec estão sendo conduzidas em conjunto com a EPL e a Secretaria de Fomento, Planejamento e Parcerias (SFPP/MINFRA). Portanto, não serão abordadas exclusivamente pela Valec, caracterizando perda do objeto desta meta.</w:t>
            </w:r>
          </w:p>
        </w:tc>
      </w:tr>
      <w:tr w:rsidR="00CA3208" w:rsidRPr="00043F00" w14:paraId="06E1890B" w14:textId="77777777" w:rsidTr="00976DD1">
        <w:trPr>
          <w:trHeight w:val="525"/>
          <w:jc w:val="center"/>
        </w:trPr>
        <w:tc>
          <w:tcPr>
            <w:tcW w:w="1833" w:type="dxa"/>
            <w:vMerge/>
            <w:vAlign w:val="center"/>
          </w:tcPr>
          <w:p w14:paraId="2E677BB6"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5301B554" w14:textId="77777777" w:rsidR="00CA3208" w:rsidRPr="00043F00" w:rsidRDefault="00CA3208" w:rsidP="00CA3208">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9. Implantar 100% das práticas de governança de TI da Resolução 11/2016 CGPAR aplicáveis à Valec até dezembro de 2024</w:t>
            </w:r>
          </w:p>
        </w:tc>
        <w:tc>
          <w:tcPr>
            <w:tcW w:w="2976" w:type="dxa"/>
            <w:shd w:val="clear" w:color="auto" w:fill="auto"/>
            <w:vAlign w:val="center"/>
          </w:tcPr>
          <w:p w14:paraId="03964AE9" w14:textId="77777777" w:rsidR="00CA3208" w:rsidRPr="00043F00" w:rsidRDefault="00CA3208" w:rsidP="00CA3208">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t>Número de práticas em situação regular / Número total de práticas de governança de TI previstas na Resolução CGPAR nº 11/2016</w:t>
            </w:r>
          </w:p>
        </w:tc>
        <w:tc>
          <w:tcPr>
            <w:tcW w:w="2506" w:type="dxa"/>
            <w:shd w:val="clear" w:color="auto" w:fill="auto"/>
            <w:vAlign w:val="center"/>
          </w:tcPr>
          <w:p w14:paraId="37C475A2"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r>
      <w:tr w:rsidR="00CA3208" w:rsidRPr="00043F00" w14:paraId="3ADEA5A6" w14:textId="77777777" w:rsidTr="00976DD1">
        <w:trPr>
          <w:trHeight w:val="525"/>
          <w:jc w:val="center"/>
        </w:trPr>
        <w:tc>
          <w:tcPr>
            <w:tcW w:w="1833" w:type="dxa"/>
            <w:vMerge/>
            <w:vAlign w:val="center"/>
          </w:tcPr>
          <w:p w14:paraId="15531F86" w14:textId="3A359A19"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p>
        </w:tc>
        <w:tc>
          <w:tcPr>
            <w:tcW w:w="3124" w:type="dxa"/>
            <w:shd w:val="clear" w:color="auto" w:fill="auto"/>
            <w:vAlign w:val="center"/>
          </w:tcPr>
          <w:p w14:paraId="30ED17D2"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Alcançar 100% de publicação dos dados abertos elegíveis até dezembro de 2024</w:t>
            </w:r>
          </w:p>
        </w:tc>
        <w:tc>
          <w:tcPr>
            <w:tcW w:w="2976" w:type="dxa"/>
            <w:shd w:val="clear" w:color="auto" w:fill="auto"/>
            <w:vAlign w:val="center"/>
          </w:tcPr>
          <w:p w14:paraId="12B7995A" w14:textId="77777777" w:rsidR="00CA3208" w:rsidRPr="00043F00" w:rsidRDefault="00CA3208" w:rsidP="00CA320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Bases de dados disponibilizadas / Bases de dados elegíveis para disponibilização aberta no Plano de Dados Abertos</w:t>
            </w:r>
          </w:p>
        </w:tc>
        <w:tc>
          <w:tcPr>
            <w:tcW w:w="2506" w:type="dxa"/>
            <w:shd w:val="clear" w:color="auto" w:fill="auto"/>
            <w:vAlign w:val="center"/>
          </w:tcPr>
          <w:p w14:paraId="2882BECE" w14:textId="77777777" w:rsidR="00CA3208" w:rsidRPr="00043F00" w:rsidRDefault="00CA3208" w:rsidP="00CA3208">
            <w:pPr>
              <w:keepNext/>
              <w:widowControl/>
              <w:spacing w:line="360" w:lineRule="auto"/>
              <w:jc w:val="left"/>
              <w:rPr>
                <w:rFonts w:ascii="Arial Regular" w:eastAsia="Times New Roman" w:hAnsi="Arial Regular"/>
                <w:color w:val="000000"/>
                <w:sz w:val="20"/>
                <w:szCs w:val="20"/>
                <w:lang w:val="pt-BR" w:eastAsia="pt-BR"/>
              </w:rPr>
            </w:pPr>
          </w:p>
        </w:tc>
      </w:tr>
    </w:tbl>
    <w:p w14:paraId="0A85AFB8" w14:textId="3BBBFEED" w:rsidR="004E164B" w:rsidRPr="00043F00" w:rsidRDefault="00E37E44" w:rsidP="0084034B">
      <w:pPr>
        <w:pStyle w:val="Legenda"/>
        <w:spacing w:before="240"/>
        <w:jc w:val="center"/>
        <w:rPr>
          <w:rFonts w:ascii="Arial Regular" w:hAnsi="Arial Regular" w:cstheme="minorHAnsi"/>
        </w:rPr>
      </w:pPr>
      <w:bookmarkStart w:id="148" w:name="_Toc130486559"/>
      <w:r w:rsidRPr="00043F00">
        <w:rPr>
          <w:rFonts w:ascii="Arial Regular" w:hAnsi="Arial Regular"/>
          <w:noProof/>
        </w:rPr>
        <w:drawing>
          <wp:anchor distT="0" distB="0" distL="114300" distR="114300" simplePos="0" relativeHeight="251658752" behindDoc="1" locked="0" layoutInCell="1" allowOverlap="1" wp14:anchorId="18B8A641" wp14:editId="145BFA0A">
            <wp:simplePos x="0" y="0"/>
            <wp:positionH relativeFrom="column">
              <wp:posOffset>1246794</wp:posOffset>
            </wp:positionH>
            <wp:positionV relativeFrom="paragraph">
              <wp:posOffset>8903</wp:posOffset>
            </wp:positionV>
            <wp:extent cx="5400675" cy="3937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0675" cy="39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1970"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11</w:t>
      </w:r>
      <w:r w:rsidRPr="00043F00">
        <w:rPr>
          <w:rFonts w:ascii="Arial Regular" w:hAnsi="Arial Regular"/>
          <w:noProof/>
        </w:rPr>
        <w:fldChar w:fldCharType="end"/>
      </w:r>
      <w:r w:rsidR="00781970" w:rsidRPr="00043F00">
        <w:rPr>
          <w:rFonts w:ascii="Arial Regular" w:hAnsi="Arial Regular"/>
        </w:rPr>
        <w:t xml:space="preserve"> </w:t>
      </w:r>
      <w:r w:rsidR="0084034B" w:rsidRPr="00043F00">
        <w:rPr>
          <w:rFonts w:ascii="Arial Regular" w:hAnsi="Arial Regular"/>
        </w:rPr>
        <w:t>–</w:t>
      </w:r>
      <w:r w:rsidR="00781970" w:rsidRPr="00043F00">
        <w:rPr>
          <w:rFonts w:ascii="Arial Regular" w:hAnsi="Arial Regular"/>
        </w:rPr>
        <w:t xml:space="preserve"> Quadro-resumo do PEI 2020-2024</w:t>
      </w:r>
      <w:bookmarkEnd w:id="148"/>
      <w:r w:rsidRPr="00043F00">
        <w:rPr>
          <w:rFonts w:ascii="Arial Regular" w:hAnsi="Arial Regular"/>
          <w:i w:val="0"/>
          <w:iCs w:val="0"/>
        </w:rPr>
        <w:t xml:space="preserve"> </w:t>
      </w:r>
    </w:p>
    <w:p w14:paraId="78847940" w14:textId="77777777" w:rsidR="004E164B" w:rsidRPr="00043F00" w:rsidRDefault="004E164B" w:rsidP="00EF7A88">
      <w:pPr>
        <w:pStyle w:val="Ttulo2"/>
        <w:numPr>
          <w:ilvl w:val="1"/>
          <w:numId w:val="11"/>
        </w:numPr>
        <w:ind w:left="426"/>
        <w:rPr>
          <w:rFonts w:ascii="Arial Regular" w:hAnsi="Arial Regular" w:cs="Arial Regular" w:hint="eastAsia"/>
          <w:b/>
          <w:bCs/>
          <w:color w:val="404040" w:themeColor="text1" w:themeTint="BF"/>
          <w:szCs w:val="40"/>
          <w:lang w:val="pt-BR"/>
        </w:rPr>
      </w:pPr>
      <w:bookmarkStart w:id="149" w:name="_Toc95830222"/>
      <w:bookmarkStart w:id="150" w:name="_Toc96705922"/>
      <w:bookmarkStart w:id="151" w:name="_Toc99112972"/>
      <w:bookmarkStart w:id="152" w:name="_Toc126766806"/>
      <w:bookmarkStart w:id="153" w:name="_Toc130486664"/>
      <w:r w:rsidRPr="00043F00">
        <w:rPr>
          <w:rFonts w:ascii="Arial Regular" w:hAnsi="Arial Regular" w:cs="Arial Regular"/>
          <w:b/>
          <w:bCs/>
          <w:color w:val="404040" w:themeColor="text1" w:themeTint="BF"/>
          <w:szCs w:val="40"/>
          <w:lang w:val="pt-BR"/>
        </w:rPr>
        <w:t>Plano de curto prazo – ano 202</w:t>
      </w:r>
      <w:bookmarkEnd w:id="149"/>
      <w:bookmarkEnd w:id="150"/>
      <w:bookmarkEnd w:id="151"/>
      <w:r w:rsidRPr="00043F00">
        <w:rPr>
          <w:rFonts w:ascii="Arial Regular" w:hAnsi="Arial Regular" w:cs="Arial Regular"/>
          <w:b/>
          <w:bCs/>
          <w:color w:val="404040" w:themeColor="text1" w:themeTint="BF"/>
          <w:szCs w:val="40"/>
          <w:lang w:val="pt-BR"/>
        </w:rPr>
        <w:t>2</w:t>
      </w:r>
      <w:bookmarkEnd w:id="152"/>
      <w:bookmarkEnd w:id="153"/>
    </w:p>
    <w:p w14:paraId="21EADE9C" w14:textId="77777777" w:rsidR="00EF7A88" w:rsidRPr="00043F00" w:rsidRDefault="00EF7A88" w:rsidP="00EF7A88">
      <w:pPr>
        <w:ind w:firstLineChars="200" w:firstLine="420"/>
        <w:rPr>
          <w:rFonts w:ascii="Arial Regular" w:eastAsia="Arial Regular" w:hAnsi="Arial Regular" w:cs="Arial Regular"/>
          <w:szCs w:val="21"/>
          <w:lang w:val="pt-BR"/>
        </w:rPr>
      </w:pPr>
    </w:p>
    <w:p w14:paraId="0D2C97B2" w14:textId="7A54F285" w:rsidR="004E164B" w:rsidRPr="00043F00" w:rsidRDefault="004E164B"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plano de curto prazo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é organizado a partir do Plano de Negócios. Esse Plano mostra quanto a Empresa pretende caminhar em relação ao Planejamento Estratégico Institucional (PEI) 2020-2024. Para isso, metas e iniciativas do Plano de Negócio possuem códigos que fazem referência às metas e às iniciativas do PEI.</w:t>
      </w:r>
      <w:r w:rsidRPr="00043F00">
        <w:rPr>
          <w:rFonts w:ascii="Arial Regular" w:eastAsia="Arial Regular" w:hAnsi="Arial Regular" w:cs="Arial Regular"/>
        </w:rPr>
        <w:t xml:space="preserve"> </w:t>
      </w:r>
      <w:r w:rsidRPr="00043F00">
        <w:rPr>
          <w:rFonts w:ascii="Arial Regular" w:eastAsia="Arial Regular" w:hAnsi="Arial Regular" w:cs="Arial Regular"/>
          <w:szCs w:val="21"/>
          <w:lang w:val="pt-BR"/>
        </w:rPr>
        <w:t>Os resultados obtidos em relação às metas e iniciativas de 2022 constam no Capítulo 4.1.</w:t>
      </w:r>
    </w:p>
    <w:p w14:paraId="56C97222" w14:textId="77777777" w:rsidR="004E76FD" w:rsidRPr="00043F00" w:rsidRDefault="004E164B" w:rsidP="004E76F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última versão do Plano de Negócio 2022 está disponível em:</w:t>
      </w:r>
    </w:p>
    <w:p w14:paraId="3D51636C" w14:textId="7E0311A9" w:rsidR="004E164B" w:rsidRPr="00043F00" w:rsidRDefault="004E164B" w:rsidP="004E76FD">
      <w:pPr>
        <w:spacing w:after="240" w:line="360" w:lineRule="auto"/>
        <w:ind w:firstLineChars="200" w:firstLine="420"/>
        <w:rPr>
          <w:rFonts w:ascii="Arial Regular" w:hAnsi="Arial Regular" w:cstheme="minorHAnsi" w:hint="eastAsia"/>
          <w:color w:val="0000FF"/>
          <w:szCs w:val="21"/>
          <w:u w:val="single"/>
          <w:lang w:val="pt-BR"/>
        </w:rPr>
      </w:pPr>
      <w:r w:rsidRPr="00043F00">
        <w:rPr>
          <w:rFonts w:ascii="Arial Regular" w:hAnsi="Arial Regular" w:cstheme="minorHAnsi"/>
          <w:color w:val="0000FF"/>
          <w:szCs w:val="21"/>
          <w:u w:val="single"/>
          <w:lang w:val="pt-BR"/>
        </w:rPr>
        <w:lastRenderedPageBreak/>
        <w:t>https://portal.valec.gov.br/documentos/governanca/Plano_de_Negocios_Setembro_2022.pdf</w:t>
      </w:r>
    </w:p>
    <w:tbl>
      <w:tblPr>
        <w:tblW w:w="9771" w:type="dxa"/>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ayout w:type="fixed"/>
        <w:tblCellMar>
          <w:left w:w="70" w:type="dxa"/>
          <w:right w:w="70" w:type="dxa"/>
        </w:tblCellMar>
        <w:tblLook w:val="04A0" w:firstRow="1" w:lastRow="0" w:firstColumn="1" w:lastColumn="0" w:noHBand="0" w:noVBand="1"/>
      </w:tblPr>
      <w:tblGrid>
        <w:gridCol w:w="1611"/>
        <w:gridCol w:w="1923"/>
        <w:gridCol w:w="2268"/>
        <w:gridCol w:w="1985"/>
        <w:gridCol w:w="1984"/>
      </w:tblGrid>
      <w:tr w:rsidR="004E164B" w:rsidRPr="00043F00" w14:paraId="293C7D58" w14:textId="77777777" w:rsidTr="00A474BE">
        <w:trPr>
          <w:trHeight w:val="315"/>
          <w:tblHeader/>
          <w:jc w:val="center"/>
        </w:trPr>
        <w:tc>
          <w:tcPr>
            <w:tcW w:w="1611" w:type="dxa"/>
            <w:shd w:val="clear" w:color="auto" w:fill="DBEEF3"/>
            <w:vAlign w:val="center"/>
            <w:hideMark/>
          </w:tcPr>
          <w:p w14:paraId="38A99213" w14:textId="77777777" w:rsidR="004E164B" w:rsidRPr="00043F00" w:rsidRDefault="004E164B" w:rsidP="00E9102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Objetivos estratégicos</w:t>
            </w:r>
          </w:p>
        </w:tc>
        <w:tc>
          <w:tcPr>
            <w:tcW w:w="1923" w:type="dxa"/>
            <w:shd w:val="clear" w:color="auto" w:fill="DBEEF3"/>
            <w:vAlign w:val="center"/>
            <w:hideMark/>
          </w:tcPr>
          <w:p w14:paraId="5C55A822" w14:textId="77777777" w:rsidR="004E164B" w:rsidRPr="00043F00" w:rsidRDefault="004E164B" w:rsidP="00E9102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Metas PEI (2020-2024)</w:t>
            </w:r>
          </w:p>
        </w:tc>
        <w:tc>
          <w:tcPr>
            <w:tcW w:w="2268" w:type="dxa"/>
            <w:shd w:val="clear" w:color="auto" w:fill="DBEEF3"/>
            <w:vAlign w:val="center"/>
            <w:hideMark/>
          </w:tcPr>
          <w:p w14:paraId="5D201A42" w14:textId="77777777" w:rsidR="004E164B" w:rsidRPr="00043F00" w:rsidRDefault="004E164B" w:rsidP="00E9102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Metas PN (2022)</w:t>
            </w:r>
          </w:p>
        </w:tc>
        <w:tc>
          <w:tcPr>
            <w:tcW w:w="1985" w:type="dxa"/>
            <w:shd w:val="clear" w:color="auto" w:fill="DBEEF3"/>
            <w:vAlign w:val="center"/>
            <w:hideMark/>
          </w:tcPr>
          <w:p w14:paraId="339C441F" w14:textId="77777777" w:rsidR="004E164B" w:rsidRPr="00043F00" w:rsidRDefault="004E164B" w:rsidP="00E9102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Iniciativas</w:t>
            </w:r>
          </w:p>
        </w:tc>
        <w:tc>
          <w:tcPr>
            <w:tcW w:w="1984" w:type="dxa"/>
            <w:shd w:val="clear" w:color="auto" w:fill="DBEEF3"/>
            <w:vAlign w:val="center"/>
            <w:hideMark/>
          </w:tcPr>
          <w:p w14:paraId="0CEE338E" w14:textId="77777777" w:rsidR="004E164B" w:rsidRPr="00043F00" w:rsidRDefault="004E164B" w:rsidP="00E9102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Observações</w:t>
            </w:r>
          </w:p>
        </w:tc>
      </w:tr>
      <w:tr w:rsidR="00EC44B3" w:rsidRPr="00043F00" w14:paraId="649D7213" w14:textId="77777777" w:rsidTr="00A474BE">
        <w:trPr>
          <w:trHeight w:val="510"/>
          <w:jc w:val="center"/>
        </w:trPr>
        <w:tc>
          <w:tcPr>
            <w:tcW w:w="1611" w:type="dxa"/>
            <w:vMerge w:val="restart"/>
            <w:shd w:val="clear" w:color="auto" w:fill="auto"/>
            <w:vAlign w:val="center"/>
            <w:hideMark/>
          </w:tcPr>
          <w:p w14:paraId="10A159A3"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r w:rsidRPr="00043F00">
              <w:rPr>
                <w:rFonts w:ascii="Arial Regular" w:eastAsia="Times New Roman" w:hAnsi="Arial Regular"/>
                <w:sz w:val="20"/>
                <w:szCs w:val="20"/>
                <w:lang w:val="pt-BR" w:eastAsia="pt-BR"/>
              </w:rPr>
              <w:t>Objetivo 1.1 - Contribuir para a ampliação da oferta de transporte ferroviário de carga e de passageiros, assim como a redução do custo logístico no Brasil</w:t>
            </w:r>
          </w:p>
        </w:tc>
        <w:tc>
          <w:tcPr>
            <w:tcW w:w="1923" w:type="dxa"/>
            <w:shd w:val="clear" w:color="auto" w:fill="auto"/>
            <w:vAlign w:val="center"/>
            <w:hideMark/>
          </w:tcPr>
          <w:p w14:paraId="18F86C54"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Concluir 85% da FIOL II até dezembro de 2022</w:t>
            </w:r>
          </w:p>
        </w:tc>
        <w:tc>
          <w:tcPr>
            <w:tcW w:w="2268" w:type="dxa"/>
            <w:shd w:val="clear" w:color="auto" w:fill="auto"/>
            <w:vAlign w:val="center"/>
            <w:hideMark/>
          </w:tcPr>
          <w:p w14:paraId="0D608924"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Concluir 65% da FIOL II até dezembro de 2022</w:t>
            </w:r>
          </w:p>
        </w:tc>
        <w:tc>
          <w:tcPr>
            <w:tcW w:w="1985" w:type="dxa"/>
            <w:shd w:val="clear" w:color="auto" w:fill="auto"/>
            <w:vAlign w:val="center"/>
            <w:hideMark/>
          </w:tcPr>
          <w:p w14:paraId="4B79ED83"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Controlar a execução contratual da FIOL II</w:t>
            </w:r>
          </w:p>
        </w:tc>
        <w:tc>
          <w:tcPr>
            <w:tcW w:w="1984" w:type="dxa"/>
            <w:shd w:val="clear" w:color="auto" w:fill="auto"/>
            <w:vAlign w:val="center"/>
            <w:hideMark/>
          </w:tcPr>
          <w:p w14:paraId="1F99A6B7"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C44B3" w:rsidRPr="00043F00" w14:paraId="36481DAB" w14:textId="77777777" w:rsidTr="00A474BE">
        <w:trPr>
          <w:trHeight w:val="735"/>
          <w:jc w:val="center"/>
        </w:trPr>
        <w:tc>
          <w:tcPr>
            <w:tcW w:w="1611" w:type="dxa"/>
            <w:vMerge/>
            <w:shd w:val="clear" w:color="auto" w:fill="auto"/>
            <w:vAlign w:val="center"/>
            <w:hideMark/>
          </w:tcPr>
          <w:p w14:paraId="072E3A91"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vMerge w:val="restart"/>
            <w:shd w:val="clear" w:color="auto" w:fill="auto"/>
            <w:vAlign w:val="center"/>
            <w:hideMark/>
          </w:tcPr>
          <w:p w14:paraId="1389833A"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r w:rsidRPr="00043F00">
              <w:rPr>
                <w:rFonts w:ascii="Arial Regular" w:eastAsia="Times New Roman" w:hAnsi="Arial Regular"/>
                <w:sz w:val="20"/>
                <w:szCs w:val="20"/>
                <w:lang w:val="pt-BR" w:eastAsia="pt-BR"/>
              </w:rPr>
              <w:t>2. Participar na execução de 02 novos empreendimentos ferroviários até dezembro de 2022</w:t>
            </w:r>
          </w:p>
        </w:tc>
        <w:tc>
          <w:tcPr>
            <w:tcW w:w="2268" w:type="dxa"/>
            <w:shd w:val="clear" w:color="auto" w:fill="CC66FF"/>
            <w:vAlign w:val="center"/>
            <w:hideMark/>
          </w:tcPr>
          <w:p w14:paraId="1D7C048A"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2.1. Iniciar a execução da FICO</w:t>
            </w:r>
          </w:p>
        </w:tc>
        <w:tc>
          <w:tcPr>
            <w:tcW w:w="1985" w:type="dxa"/>
            <w:shd w:val="clear" w:color="auto" w:fill="CC66FF"/>
            <w:vAlign w:val="center"/>
            <w:hideMark/>
          </w:tcPr>
          <w:p w14:paraId="39C6EC03"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c>
          <w:tcPr>
            <w:tcW w:w="1984" w:type="dxa"/>
            <w:vMerge w:val="restart"/>
            <w:shd w:val="clear" w:color="auto" w:fill="auto"/>
            <w:vAlign w:val="center"/>
          </w:tcPr>
          <w:p w14:paraId="1F590CAD"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em atendimento à solicitação do CONSAD em sua 392º Reunião Ordinária, e desmembrada em três novas metas (10, 11 e 12).</w:t>
            </w:r>
          </w:p>
        </w:tc>
      </w:tr>
      <w:tr w:rsidR="00EC44B3" w:rsidRPr="00043F00" w14:paraId="240F2116" w14:textId="77777777" w:rsidTr="00A474BE">
        <w:trPr>
          <w:trHeight w:val="1020"/>
          <w:jc w:val="center"/>
        </w:trPr>
        <w:tc>
          <w:tcPr>
            <w:tcW w:w="1611" w:type="dxa"/>
            <w:vMerge/>
            <w:shd w:val="clear" w:color="auto" w:fill="auto"/>
            <w:vAlign w:val="center"/>
            <w:hideMark/>
          </w:tcPr>
          <w:p w14:paraId="07A6F447"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vMerge/>
            <w:vAlign w:val="center"/>
            <w:hideMark/>
          </w:tcPr>
          <w:p w14:paraId="2AF60263"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c>
          <w:tcPr>
            <w:tcW w:w="2268" w:type="dxa"/>
            <w:shd w:val="clear" w:color="auto" w:fill="CC66FF"/>
            <w:vAlign w:val="center"/>
            <w:hideMark/>
          </w:tcPr>
          <w:p w14:paraId="3AC66B74"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2.2. Finalizar os procedimentos no âmbito da Valec para imissão na posse dos 30 km iniciais da FICO até o final de dezembro de 2021</w:t>
            </w:r>
          </w:p>
        </w:tc>
        <w:tc>
          <w:tcPr>
            <w:tcW w:w="1985" w:type="dxa"/>
            <w:shd w:val="clear" w:color="auto" w:fill="CC66FF"/>
            <w:vAlign w:val="center"/>
            <w:hideMark/>
          </w:tcPr>
          <w:p w14:paraId="691512A9"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c>
          <w:tcPr>
            <w:tcW w:w="1984" w:type="dxa"/>
            <w:vMerge/>
            <w:shd w:val="clear" w:color="auto" w:fill="auto"/>
            <w:vAlign w:val="center"/>
          </w:tcPr>
          <w:p w14:paraId="6879CF35"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r>
      <w:tr w:rsidR="00EC44B3" w:rsidRPr="00043F00" w14:paraId="77564A9C" w14:textId="77777777" w:rsidTr="00A474BE">
        <w:trPr>
          <w:trHeight w:val="1020"/>
          <w:jc w:val="center"/>
        </w:trPr>
        <w:tc>
          <w:tcPr>
            <w:tcW w:w="1611" w:type="dxa"/>
            <w:vMerge/>
            <w:shd w:val="clear" w:color="auto" w:fill="auto"/>
            <w:vAlign w:val="center"/>
            <w:hideMark/>
          </w:tcPr>
          <w:p w14:paraId="737513FE"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shd w:val="clear" w:color="auto" w:fill="auto"/>
            <w:vAlign w:val="center"/>
            <w:hideMark/>
          </w:tcPr>
          <w:p w14:paraId="6D8CF0A8"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3. Ter 01 cenário viável para continuidade do empreendimento Nova Transnordestina até dezembro de 2021 </w:t>
            </w:r>
          </w:p>
        </w:tc>
        <w:tc>
          <w:tcPr>
            <w:tcW w:w="2268" w:type="dxa"/>
            <w:shd w:val="clear" w:color="auto" w:fill="auto"/>
            <w:vAlign w:val="center"/>
            <w:hideMark/>
          </w:tcPr>
          <w:p w14:paraId="52F940C3"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hideMark/>
          </w:tcPr>
          <w:p w14:paraId="3F3649B0"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hideMark/>
          </w:tcPr>
          <w:p w14:paraId="20B5BE67"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Meta concluída em 2021</w:t>
            </w:r>
          </w:p>
        </w:tc>
      </w:tr>
      <w:tr w:rsidR="00EC44B3" w:rsidRPr="00043F00" w14:paraId="4676AFE5" w14:textId="77777777" w:rsidTr="00A474BE">
        <w:trPr>
          <w:trHeight w:val="1020"/>
          <w:jc w:val="center"/>
        </w:trPr>
        <w:tc>
          <w:tcPr>
            <w:tcW w:w="1611" w:type="dxa"/>
            <w:vMerge/>
            <w:shd w:val="clear" w:color="auto" w:fill="auto"/>
            <w:vAlign w:val="center"/>
            <w:hideMark/>
          </w:tcPr>
          <w:p w14:paraId="447930AB"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shd w:val="clear" w:color="auto" w:fill="auto"/>
            <w:vAlign w:val="center"/>
            <w:hideMark/>
          </w:tcPr>
          <w:p w14:paraId="784CDC78"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Ter 100% dos procedimentos de governança implementados nas participações societárias da Valec até dezembro de 2021</w:t>
            </w:r>
          </w:p>
        </w:tc>
        <w:tc>
          <w:tcPr>
            <w:tcW w:w="2268" w:type="dxa"/>
            <w:shd w:val="clear" w:color="auto" w:fill="auto"/>
            <w:vAlign w:val="center"/>
          </w:tcPr>
          <w:p w14:paraId="37B2EB52"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65FA68DA"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hideMark/>
          </w:tcPr>
          <w:p w14:paraId="529558A6"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concluída em 2021</w:t>
            </w:r>
          </w:p>
        </w:tc>
      </w:tr>
      <w:tr w:rsidR="00EC44B3" w:rsidRPr="00043F00" w14:paraId="1CAC356A" w14:textId="77777777" w:rsidTr="00A474BE">
        <w:trPr>
          <w:trHeight w:val="1020"/>
          <w:jc w:val="center"/>
        </w:trPr>
        <w:tc>
          <w:tcPr>
            <w:tcW w:w="1611" w:type="dxa"/>
            <w:vMerge w:val="restart"/>
            <w:shd w:val="clear" w:color="auto" w:fill="auto"/>
            <w:vAlign w:val="center"/>
            <w:hideMark/>
          </w:tcPr>
          <w:p w14:paraId="5246CAFE" w14:textId="0A0EDF8E" w:rsidR="00EC44B3" w:rsidRPr="00043F00" w:rsidRDefault="00EC44B3" w:rsidP="00E9102B">
            <w:pPr>
              <w:widowControl/>
              <w:spacing w:line="360" w:lineRule="auto"/>
              <w:jc w:val="left"/>
              <w:rPr>
                <w:rFonts w:ascii="Arial Regular" w:eastAsia="Times New Roman" w:hAnsi="Arial Regular"/>
                <w:sz w:val="20"/>
                <w:szCs w:val="20"/>
                <w:lang w:val="pt-BR" w:eastAsia="pt-BR"/>
              </w:rPr>
            </w:pPr>
            <w:r w:rsidRPr="00043F00">
              <w:rPr>
                <w:rFonts w:ascii="Arial Regular" w:eastAsia="Times New Roman" w:hAnsi="Arial Regular"/>
                <w:sz w:val="20"/>
                <w:szCs w:val="20"/>
                <w:lang w:val="pt-BR" w:eastAsia="pt-BR"/>
              </w:rPr>
              <w:t xml:space="preserve">Objetivo 1.1 - Contribuir para a ampliação da oferta de transporte ferroviário de </w:t>
            </w:r>
            <w:r w:rsidRPr="00043F00">
              <w:rPr>
                <w:rFonts w:ascii="Arial Regular" w:eastAsia="Times New Roman" w:hAnsi="Arial Regular"/>
                <w:sz w:val="20"/>
                <w:szCs w:val="20"/>
                <w:lang w:val="pt-BR" w:eastAsia="pt-BR"/>
              </w:rPr>
              <w:lastRenderedPageBreak/>
              <w:t>carga e de passageiros, assim como a redução do custo logístico no Brasil</w:t>
            </w:r>
            <w:r w:rsidR="00E9102B" w:rsidRPr="00043F00">
              <w:rPr>
                <w:rFonts w:ascii="Arial Regular" w:eastAsia="Times New Roman" w:hAnsi="Arial Regular"/>
                <w:sz w:val="20"/>
                <w:szCs w:val="20"/>
                <w:lang w:val="pt-BR" w:eastAsia="pt-BR"/>
              </w:rPr>
              <w:t xml:space="preserve"> (cont.)</w:t>
            </w:r>
          </w:p>
        </w:tc>
        <w:tc>
          <w:tcPr>
            <w:tcW w:w="1923" w:type="dxa"/>
            <w:shd w:val="clear" w:color="auto" w:fill="CC66FF"/>
            <w:vAlign w:val="center"/>
            <w:hideMark/>
          </w:tcPr>
          <w:p w14:paraId="00E65435"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5. Apresentar 01 proposta de fomento para transporte de passageiros até dezembro de 2021</w:t>
            </w:r>
          </w:p>
        </w:tc>
        <w:tc>
          <w:tcPr>
            <w:tcW w:w="2268" w:type="dxa"/>
            <w:shd w:val="clear" w:color="auto" w:fill="CC66FF"/>
            <w:vAlign w:val="center"/>
            <w:hideMark/>
          </w:tcPr>
          <w:p w14:paraId="1F39383E"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5. Apresentar 01 proposta de fomento para transporte de passageiros até dez 2021 </w:t>
            </w:r>
          </w:p>
        </w:tc>
        <w:tc>
          <w:tcPr>
            <w:tcW w:w="1985" w:type="dxa"/>
            <w:shd w:val="clear" w:color="auto" w:fill="CC66FF"/>
            <w:vAlign w:val="center"/>
            <w:hideMark/>
          </w:tcPr>
          <w:p w14:paraId="712F64D5"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c>
          <w:tcPr>
            <w:tcW w:w="1984" w:type="dxa"/>
            <w:shd w:val="clear" w:color="auto" w:fill="auto"/>
            <w:vAlign w:val="center"/>
            <w:hideMark/>
          </w:tcPr>
          <w:p w14:paraId="423C4191"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 meta 1.1.5 foi paralisada por redefinição de mérito, sendo substituída pela meta 1.1.7.</w:t>
            </w:r>
          </w:p>
        </w:tc>
      </w:tr>
      <w:tr w:rsidR="00EC44B3" w:rsidRPr="00043F00" w14:paraId="4AAA2651" w14:textId="77777777" w:rsidTr="00A474BE">
        <w:trPr>
          <w:trHeight w:val="1440"/>
          <w:jc w:val="center"/>
        </w:trPr>
        <w:tc>
          <w:tcPr>
            <w:tcW w:w="1611" w:type="dxa"/>
            <w:vMerge/>
            <w:shd w:val="clear" w:color="auto" w:fill="auto"/>
            <w:vAlign w:val="center"/>
            <w:hideMark/>
          </w:tcPr>
          <w:p w14:paraId="1589DFE7"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shd w:val="clear" w:color="auto" w:fill="CC66FF"/>
            <w:vAlign w:val="center"/>
            <w:hideMark/>
          </w:tcPr>
          <w:p w14:paraId="655F63D4"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Garantir 100% da manutenção do trecho FIOL I até assinatura do contrato</w:t>
            </w:r>
          </w:p>
        </w:tc>
        <w:tc>
          <w:tcPr>
            <w:tcW w:w="2268" w:type="dxa"/>
            <w:shd w:val="clear" w:color="auto" w:fill="CC66FF"/>
            <w:vAlign w:val="center"/>
            <w:hideMark/>
          </w:tcPr>
          <w:p w14:paraId="17859DBA"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6. Publicar Edital de Licitação / Iniciar a execução do contrato / 100% de km mantidos </w:t>
            </w:r>
          </w:p>
        </w:tc>
        <w:tc>
          <w:tcPr>
            <w:tcW w:w="1985" w:type="dxa"/>
            <w:shd w:val="clear" w:color="auto" w:fill="CC66FF"/>
            <w:vAlign w:val="center"/>
            <w:hideMark/>
          </w:tcPr>
          <w:p w14:paraId="7C0096A6"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c>
          <w:tcPr>
            <w:tcW w:w="1984" w:type="dxa"/>
            <w:shd w:val="clear" w:color="auto" w:fill="auto"/>
            <w:vAlign w:val="center"/>
            <w:hideMark/>
          </w:tcPr>
          <w:p w14:paraId="3DA05358"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 meta 1.1.6 fica suspensa em virtude do leilão da FIOL que dispensa a Valec de responsabilidades estratégicas. Ressalta-se que essa meta, no que tange ao ano de 2021, foi concluída antes da sua paralisação no período do PEI 2020-2024</w:t>
            </w:r>
          </w:p>
        </w:tc>
      </w:tr>
      <w:tr w:rsidR="00EC44B3" w:rsidRPr="00043F00" w14:paraId="4198370A" w14:textId="77777777" w:rsidTr="00A474BE">
        <w:trPr>
          <w:trHeight w:val="1035"/>
          <w:jc w:val="center"/>
        </w:trPr>
        <w:tc>
          <w:tcPr>
            <w:tcW w:w="1611" w:type="dxa"/>
            <w:vMerge/>
            <w:shd w:val="clear" w:color="auto" w:fill="auto"/>
            <w:vAlign w:val="center"/>
            <w:hideMark/>
          </w:tcPr>
          <w:p w14:paraId="7C8CD8F9"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shd w:val="clear" w:color="auto" w:fill="auto"/>
            <w:vAlign w:val="center"/>
            <w:hideMark/>
          </w:tcPr>
          <w:p w14:paraId="426CC9B5"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Identificar 6 oportunidades de prestação de serviço de transporte ferroviário de passageiros até dezembro 2022</w:t>
            </w:r>
          </w:p>
        </w:tc>
        <w:tc>
          <w:tcPr>
            <w:tcW w:w="2268" w:type="dxa"/>
            <w:shd w:val="clear" w:color="auto" w:fill="auto"/>
            <w:vAlign w:val="center"/>
          </w:tcPr>
          <w:p w14:paraId="62830B54"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585688E7"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hideMark/>
          </w:tcPr>
          <w:p w14:paraId="0ACEFBA2"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concluída em 2021</w:t>
            </w:r>
          </w:p>
        </w:tc>
      </w:tr>
      <w:tr w:rsidR="00EC44B3" w:rsidRPr="00043F00" w14:paraId="0803179C" w14:textId="77777777" w:rsidTr="00A474BE">
        <w:trPr>
          <w:trHeight w:val="1035"/>
          <w:jc w:val="center"/>
        </w:trPr>
        <w:tc>
          <w:tcPr>
            <w:tcW w:w="1611" w:type="dxa"/>
            <w:vMerge/>
            <w:shd w:val="clear" w:color="auto" w:fill="auto"/>
            <w:vAlign w:val="center"/>
          </w:tcPr>
          <w:p w14:paraId="07845586"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shd w:val="clear" w:color="auto" w:fill="auto"/>
            <w:vAlign w:val="center"/>
          </w:tcPr>
          <w:p w14:paraId="7AD1B5D1"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Executar 100% das ações necessárias para equacionar a sua participação societária até dezembro de 2022</w:t>
            </w:r>
          </w:p>
        </w:tc>
        <w:tc>
          <w:tcPr>
            <w:tcW w:w="2268" w:type="dxa"/>
            <w:shd w:val="clear" w:color="auto" w:fill="auto"/>
            <w:vAlign w:val="center"/>
          </w:tcPr>
          <w:p w14:paraId="5A38FF59"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Executar 100% das ações necessárias para equacionar a sua participação societária até dezembro de 2022</w:t>
            </w:r>
          </w:p>
        </w:tc>
        <w:tc>
          <w:tcPr>
            <w:tcW w:w="1985" w:type="dxa"/>
            <w:shd w:val="clear" w:color="auto" w:fill="auto"/>
            <w:vAlign w:val="center"/>
          </w:tcPr>
          <w:p w14:paraId="57A8CCE0"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Equacionar a participação societária até dezembro de 2022</w:t>
            </w:r>
          </w:p>
        </w:tc>
        <w:tc>
          <w:tcPr>
            <w:tcW w:w="1984" w:type="dxa"/>
            <w:shd w:val="clear" w:color="auto" w:fill="auto"/>
            <w:vAlign w:val="center"/>
          </w:tcPr>
          <w:p w14:paraId="01C89B86"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r>
      <w:tr w:rsidR="00EF7A88" w:rsidRPr="00043F00" w14:paraId="68A53995" w14:textId="77777777" w:rsidTr="00A474BE">
        <w:trPr>
          <w:trHeight w:val="1035"/>
          <w:jc w:val="center"/>
        </w:trPr>
        <w:tc>
          <w:tcPr>
            <w:tcW w:w="1611" w:type="dxa"/>
            <w:vMerge w:val="restart"/>
            <w:shd w:val="clear" w:color="auto" w:fill="auto"/>
            <w:vAlign w:val="center"/>
          </w:tcPr>
          <w:p w14:paraId="79AD6A6D" w14:textId="5F0A1AA8" w:rsidR="00EF7A88" w:rsidRPr="00043F00" w:rsidRDefault="00EF7A88" w:rsidP="00EF7A88">
            <w:pPr>
              <w:widowControl/>
              <w:spacing w:line="360" w:lineRule="auto"/>
              <w:jc w:val="left"/>
              <w:rPr>
                <w:rFonts w:ascii="Arial Regular" w:eastAsia="Times New Roman" w:hAnsi="Arial Regular"/>
                <w:sz w:val="20"/>
                <w:szCs w:val="20"/>
                <w:lang w:val="pt-BR" w:eastAsia="pt-BR"/>
              </w:rPr>
            </w:pPr>
            <w:r w:rsidRPr="00043F00">
              <w:rPr>
                <w:rFonts w:ascii="Arial Regular" w:eastAsia="Times New Roman" w:hAnsi="Arial Regular"/>
                <w:sz w:val="20"/>
                <w:szCs w:val="20"/>
                <w:lang w:val="pt-BR" w:eastAsia="pt-BR"/>
              </w:rPr>
              <w:t xml:space="preserve">Objetivo 1.1 - Contribuir para a ampliação da oferta de transporte ferroviário de carga e de passageiros, </w:t>
            </w:r>
            <w:r w:rsidRPr="00043F00">
              <w:rPr>
                <w:rFonts w:ascii="Arial Regular" w:eastAsia="Times New Roman" w:hAnsi="Arial Regular"/>
                <w:sz w:val="20"/>
                <w:szCs w:val="20"/>
                <w:lang w:val="pt-BR" w:eastAsia="pt-BR"/>
              </w:rPr>
              <w:lastRenderedPageBreak/>
              <w:t>assim como a redução do custo logístico no Brasil (cont.)</w:t>
            </w:r>
          </w:p>
        </w:tc>
        <w:tc>
          <w:tcPr>
            <w:tcW w:w="1923" w:type="dxa"/>
            <w:shd w:val="clear" w:color="auto" w:fill="auto"/>
            <w:vAlign w:val="center"/>
          </w:tcPr>
          <w:p w14:paraId="0CD8D59F"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9. Implantar 80km de superestrutura na FIOL II até dezembro de 2022</w:t>
            </w:r>
          </w:p>
        </w:tc>
        <w:tc>
          <w:tcPr>
            <w:tcW w:w="2268" w:type="dxa"/>
            <w:shd w:val="clear" w:color="auto" w:fill="auto"/>
            <w:vAlign w:val="center"/>
          </w:tcPr>
          <w:p w14:paraId="7587ED08"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Implantar 80km de superestrutura na FIOL II até dezembro de 2022</w:t>
            </w:r>
          </w:p>
        </w:tc>
        <w:tc>
          <w:tcPr>
            <w:tcW w:w="1985" w:type="dxa"/>
            <w:shd w:val="clear" w:color="auto" w:fill="auto"/>
            <w:vAlign w:val="center"/>
          </w:tcPr>
          <w:p w14:paraId="7A9D358D"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16. Implantar superestrutura na FIOL II</w:t>
            </w:r>
          </w:p>
        </w:tc>
        <w:tc>
          <w:tcPr>
            <w:tcW w:w="1984" w:type="dxa"/>
            <w:shd w:val="clear" w:color="auto" w:fill="auto"/>
            <w:vAlign w:val="center"/>
          </w:tcPr>
          <w:p w14:paraId="7C1C66EB"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p>
        </w:tc>
      </w:tr>
      <w:tr w:rsidR="00EC44B3" w:rsidRPr="00043F00" w14:paraId="514B6DCB" w14:textId="77777777" w:rsidTr="00A474BE">
        <w:trPr>
          <w:trHeight w:val="1035"/>
          <w:jc w:val="center"/>
        </w:trPr>
        <w:tc>
          <w:tcPr>
            <w:tcW w:w="1611" w:type="dxa"/>
            <w:vMerge/>
            <w:shd w:val="clear" w:color="auto" w:fill="auto"/>
            <w:vAlign w:val="center"/>
          </w:tcPr>
          <w:p w14:paraId="259EFED8"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shd w:val="clear" w:color="auto" w:fill="auto"/>
            <w:vAlign w:val="center"/>
          </w:tcPr>
          <w:p w14:paraId="5FA365A8"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10. Aprovar 100% dos laudos de desapropriação com vistas à </w:t>
            </w:r>
            <w:r w:rsidRPr="00043F00">
              <w:rPr>
                <w:rFonts w:ascii="Arial Regular" w:eastAsia="Times New Roman" w:hAnsi="Arial Regular"/>
                <w:color w:val="000000"/>
                <w:sz w:val="20"/>
                <w:szCs w:val="20"/>
                <w:lang w:val="pt-BR" w:eastAsia="pt-BR"/>
              </w:rPr>
              <w:lastRenderedPageBreak/>
              <w:t xml:space="preserve">imissão de posse de 50km adicionais da FICO I até dezembro de 2022 </w:t>
            </w:r>
          </w:p>
        </w:tc>
        <w:tc>
          <w:tcPr>
            <w:tcW w:w="2268" w:type="dxa"/>
            <w:shd w:val="clear" w:color="auto" w:fill="auto"/>
            <w:vAlign w:val="center"/>
          </w:tcPr>
          <w:p w14:paraId="1A7FB8EC"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10. Aprovar 100% dos laudos de desapropriação de </w:t>
            </w:r>
            <w:r w:rsidRPr="00043F00">
              <w:rPr>
                <w:rFonts w:ascii="Arial Regular" w:eastAsia="Times New Roman" w:hAnsi="Arial Regular"/>
                <w:color w:val="000000"/>
                <w:sz w:val="20"/>
                <w:szCs w:val="20"/>
                <w:lang w:val="pt-BR" w:eastAsia="pt-BR"/>
              </w:rPr>
              <w:lastRenderedPageBreak/>
              <w:t>50km adicionais da FICO I em 2022</w:t>
            </w:r>
          </w:p>
        </w:tc>
        <w:tc>
          <w:tcPr>
            <w:tcW w:w="1985" w:type="dxa"/>
            <w:shd w:val="clear" w:color="auto" w:fill="auto"/>
            <w:vAlign w:val="center"/>
          </w:tcPr>
          <w:p w14:paraId="30E5F5E0"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5.  Aprovar os laudos de desapropriação de </w:t>
            </w:r>
            <w:r w:rsidRPr="00043F00">
              <w:rPr>
                <w:rFonts w:ascii="Arial Regular" w:eastAsia="Times New Roman" w:hAnsi="Arial Regular"/>
                <w:color w:val="000000"/>
                <w:sz w:val="20"/>
                <w:szCs w:val="20"/>
                <w:lang w:val="pt-BR" w:eastAsia="pt-BR"/>
              </w:rPr>
              <w:lastRenderedPageBreak/>
              <w:t>50km adicionais da FICO</w:t>
            </w:r>
          </w:p>
        </w:tc>
        <w:tc>
          <w:tcPr>
            <w:tcW w:w="1984" w:type="dxa"/>
            <w:shd w:val="clear" w:color="auto" w:fill="auto"/>
            <w:vAlign w:val="center"/>
          </w:tcPr>
          <w:p w14:paraId="01165870"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r>
      <w:tr w:rsidR="00EC44B3" w:rsidRPr="00043F00" w14:paraId="54A54A8B" w14:textId="77777777" w:rsidTr="00A474BE">
        <w:trPr>
          <w:trHeight w:val="1035"/>
          <w:jc w:val="center"/>
        </w:trPr>
        <w:tc>
          <w:tcPr>
            <w:tcW w:w="1611" w:type="dxa"/>
            <w:vMerge/>
            <w:shd w:val="clear" w:color="auto" w:fill="auto"/>
            <w:vAlign w:val="center"/>
          </w:tcPr>
          <w:p w14:paraId="55BFEBEC"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shd w:val="clear" w:color="auto" w:fill="auto"/>
            <w:vAlign w:val="center"/>
          </w:tcPr>
          <w:p w14:paraId="3ECAA69C"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11. Cumprir 100% das etapas necessárias para solicitação de Licença de Instalação da FICO II até dezembro de 2022 </w:t>
            </w:r>
          </w:p>
        </w:tc>
        <w:tc>
          <w:tcPr>
            <w:tcW w:w="2268" w:type="dxa"/>
            <w:shd w:val="clear" w:color="auto" w:fill="auto"/>
            <w:vAlign w:val="center"/>
          </w:tcPr>
          <w:p w14:paraId="7F667B65"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Cumprir 100% das etapas necessárias para solicitação de Licença de Instalação da FICO II em 2022</w:t>
            </w:r>
          </w:p>
        </w:tc>
        <w:tc>
          <w:tcPr>
            <w:tcW w:w="1985" w:type="dxa"/>
            <w:shd w:val="clear" w:color="auto" w:fill="auto"/>
            <w:vAlign w:val="center"/>
          </w:tcPr>
          <w:p w14:paraId="1998D1E5"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Requerer Licença Ambiental da FICO II até dezembro de 2022</w:t>
            </w:r>
          </w:p>
        </w:tc>
        <w:tc>
          <w:tcPr>
            <w:tcW w:w="1984" w:type="dxa"/>
            <w:shd w:val="clear" w:color="auto" w:fill="auto"/>
            <w:vAlign w:val="center"/>
          </w:tcPr>
          <w:p w14:paraId="16B90FF1"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r>
      <w:tr w:rsidR="00EC44B3" w:rsidRPr="00043F00" w14:paraId="76ECAA5D" w14:textId="77777777" w:rsidTr="00A474BE">
        <w:trPr>
          <w:trHeight w:val="1035"/>
          <w:jc w:val="center"/>
        </w:trPr>
        <w:tc>
          <w:tcPr>
            <w:tcW w:w="1611" w:type="dxa"/>
            <w:vMerge/>
            <w:shd w:val="clear" w:color="auto" w:fill="auto"/>
            <w:vAlign w:val="center"/>
          </w:tcPr>
          <w:p w14:paraId="6429A6F6"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shd w:val="clear" w:color="auto" w:fill="auto"/>
            <w:vAlign w:val="center"/>
          </w:tcPr>
          <w:p w14:paraId="2CF71DDC"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12. Cumprir 100% das etapas necessárias para solicitação de Licença de Instalação da FIOL III até dezembro de 2022 </w:t>
            </w:r>
          </w:p>
        </w:tc>
        <w:tc>
          <w:tcPr>
            <w:tcW w:w="2268" w:type="dxa"/>
            <w:shd w:val="clear" w:color="auto" w:fill="auto"/>
            <w:vAlign w:val="center"/>
          </w:tcPr>
          <w:p w14:paraId="1F414961"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Cumprir 100% das etapas necessárias para solicitação de Licença de Instalação da FIOL III em 2022</w:t>
            </w:r>
          </w:p>
        </w:tc>
        <w:tc>
          <w:tcPr>
            <w:tcW w:w="1985" w:type="dxa"/>
            <w:shd w:val="clear" w:color="auto" w:fill="auto"/>
            <w:vAlign w:val="center"/>
          </w:tcPr>
          <w:p w14:paraId="26A8DA84"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Requerer Licença Ambiental da FIOL III até dezembro de 2022</w:t>
            </w:r>
          </w:p>
        </w:tc>
        <w:tc>
          <w:tcPr>
            <w:tcW w:w="1984" w:type="dxa"/>
            <w:shd w:val="clear" w:color="auto" w:fill="auto"/>
            <w:vAlign w:val="center"/>
          </w:tcPr>
          <w:p w14:paraId="36D3D059"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r>
      <w:tr w:rsidR="00EC44B3" w:rsidRPr="00043F00" w14:paraId="2D48472B" w14:textId="77777777" w:rsidTr="00A474BE">
        <w:trPr>
          <w:trHeight w:val="1035"/>
          <w:jc w:val="center"/>
        </w:trPr>
        <w:tc>
          <w:tcPr>
            <w:tcW w:w="1611" w:type="dxa"/>
            <w:vMerge/>
            <w:shd w:val="clear" w:color="auto" w:fill="auto"/>
            <w:vAlign w:val="center"/>
          </w:tcPr>
          <w:p w14:paraId="7050AF4A"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shd w:val="clear" w:color="auto" w:fill="auto"/>
            <w:vAlign w:val="center"/>
          </w:tcPr>
          <w:p w14:paraId="62618D50"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13. Realizar 2 seminários a fim de promover maior inserção da Valec nos cenários de investimento cruzado, regimes de autorizações e concessões até dezembro de 2022 </w:t>
            </w:r>
          </w:p>
        </w:tc>
        <w:tc>
          <w:tcPr>
            <w:tcW w:w="2268" w:type="dxa"/>
            <w:shd w:val="clear" w:color="auto" w:fill="auto"/>
            <w:vAlign w:val="center"/>
          </w:tcPr>
          <w:p w14:paraId="53771166"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 Realizar 2 seminários a fim de promover maior inserção da Valec nos cenários de investimento cruzado, regimes de autorizações e concessões até dezembro de 2022</w:t>
            </w:r>
          </w:p>
        </w:tc>
        <w:tc>
          <w:tcPr>
            <w:tcW w:w="1985" w:type="dxa"/>
            <w:shd w:val="clear" w:color="auto" w:fill="auto"/>
            <w:vAlign w:val="center"/>
          </w:tcPr>
          <w:p w14:paraId="19E36002"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Estruturar eventos para maior inserção da Infra nas discussões das políticas públicas relacionadas à sua função social, a exemplo da FICO II e FIOL III, até dezembro de 2022</w:t>
            </w:r>
          </w:p>
        </w:tc>
        <w:tc>
          <w:tcPr>
            <w:tcW w:w="1984" w:type="dxa"/>
            <w:shd w:val="clear" w:color="auto" w:fill="auto"/>
            <w:vAlign w:val="center"/>
          </w:tcPr>
          <w:p w14:paraId="42E6DA0F"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r>
      <w:tr w:rsidR="00EF7A88" w:rsidRPr="00043F00" w14:paraId="790B39F9" w14:textId="77777777" w:rsidTr="00A474BE">
        <w:trPr>
          <w:trHeight w:val="1035"/>
          <w:jc w:val="center"/>
        </w:trPr>
        <w:tc>
          <w:tcPr>
            <w:tcW w:w="1611" w:type="dxa"/>
            <w:vMerge w:val="restart"/>
            <w:shd w:val="clear" w:color="auto" w:fill="auto"/>
            <w:vAlign w:val="center"/>
          </w:tcPr>
          <w:p w14:paraId="48DF0EAB" w14:textId="216F5C4B" w:rsidR="00EF7A88" w:rsidRPr="00043F00" w:rsidRDefault="00EF7A88" w:rsidP="00EF7A88">
            <w:pPr>
              <w:widowControl/>
              <w:spacing w:line="360" w:lineRule="auto"/>
              <w:jc w:val="left"/>
              <w:rPr>
                <w:rFonts w:ascii="Arial Regular" w:eastAsia="Times New Roman" w:hAnsi="Arial Regular"/>
                <w:sz w:val="20"/>
                <w:szCs w:val="20"/>
                <w:lang w:val="pt-BR" w:eastAsia="pt-BR"/>
              </w:rPr>
            </w:pPr>
            <w:r w:rsidRPr="00043F00">
              <w:rPr>
                <w:rFonts w:ascii="Arial Regular" w:eastAsia="Times New Roman" w:hAnsi="Arial Regular"/>
                <w:sz w:val="20"/>
                <w:szCs w:val="20"/>
                <w:lang w:val="pt-BR" w:eastAsia="pt-BR"/>
              </w:rPr>
              <w:t xml:space="preserve">Objetivo 1.1 - Contribuir para a ampliação da oferta de transporte ferroviário de </w:t>
            </w:r>
            <w:r w:rsidRPr="00043F00">
              <w:rPr>
                <w:rFonts w:ascii="Arial Regular" w:eastAsia="Times New Roman" w:hAnsi="Arial Regular"/>
                <w:sz w:val="20"/>
                <w:szCs w:val="20"/>
                <w:lang w:val="pt-BR" w:eastAsia="pt-BR"/>
              </w:rPr>
              <w:lastRenderedPageBreak/>
              <w:t>carga e de passageiros, assim como a redução do custo logístico no Brasil (cont.)</w:t>
            </w:r>
          </w:p>
        </w:tc>
        <w:tc>
          <w:tcPr>
            <w:tcW w:w="1923" w:type="dxa"/>
            <w:shd w:val="clear" w:color="auto" w:fill="auto"/>
            <w:vAlign w:val="center"/>
          </w:tcPr>
          <w:p w14:paraId="30428BFD"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14. Realizar 1 evento relacionado ao transporte ferroviário de passageiros até dezembro de 2022</w:t>
            </w:r>
          </w:p>
        </w:tc>
        <w:tc>
          <w:tcPr>
            <w:tcW w:w="2268" w:type="dxa"/>
            <w:shd w:val="clear" w:color="auto" w:fill="auto"/>
            <w:vAlign w:val="center"/>
          </w:tcPr>
          <w:p w14:paraId="040148E6"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14. Realizar 1 evento relacionado ao transporte ferroviário de passageiros até dezembro de 2022</w:t>
            </w:r>
          </w:p>
        </w:tc>
        <w:tc>
          <w:tcPr>
            <w:tcW w:w="1985" w:type="dxa"/>
            <w:shd w:val="clear" w:color="auto" w:fill="auto"/>
            <w:vAlign w:val="center"/>
          </w:tcPr>
          <w:p w14:paraId="405646D1"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Realizar evento relacionado ao transporte ferroviário de passageiros até dezembro de 2022</w:t>
            </w:r>
          </w:p>
        </w:tc>
        <w:tc>
          <w:tcPr>
            <w:tcW w:w="1984" w:type="dxa"/>
            <w:shd w:val="clear" w:color="auto" w:fill="auto"/>
            <w:vAlign w:val="center"/>
          </w:tcPr>
          <w:p w14:paraId="48E7A0A8"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p>
        </w:tc>
      </w:tr>
      <w:tr w:rsidR="00EC44B3" w:rsidRPr="00043F00" w14:paraId="3AFF0546" w14:textId="77777777" w:rsidTr="00A474BE">
        <w:trPr>
          <w:trHeight w:val="1035"/>
          <w:jc w:val="center"/>
        </w:trPr>
        <w:tc>
          <w:tcPr>
            <w:tcW w:w="1611" w:type="dxa"/>
            <w:vMerge/>
            <w:shd w:val="clear" w:color="auto" w:fill="auto"/>
            <w:vAlign w:val="center"/>
          </w:tcPr>
          <w:p w14:paraId="3EBC09B5"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vMerge w:val="restart"/>
            <w:shd w:val="clear" w:color="auto" w:fill="auto"/>
            <w:vAlign w:val="center"/>
          </w:tcPr>
          <w:p w14:paraId="4ECD2F28"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15. Implementar 100% do programa de governança das operações ferroviárias até 2024</w:t>
            </w:r>
          </w:p>
        </w:tc>
        <w:tc>
          <w:tcPr>
            <w:tcW w:w="2268" w:type="dxa"/>
            <w:shd w:val="clear" w:color="auto" w:fill="auto"/>
            <w:vAlign w:val="center"/>
          </w:tcPr>
          <w:p w14:paraId="3096F988"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15.1 Implementar 100% dos mecanismos de governança relacionados à gestão de terminais logísticos de cargas até dezembro de 2022</w:t>
            </w:r>
          </w:p>
        </w:tc>
        <w:tc>
          <w:tcPr>
            <w:tcW w:w="1985" w:type="dxa"/>
            <w:shd w:val="clear" w:color="auto" w:fill="auto"/>
            <w:vAlign w:val="center"/>
          </w:tcPr>
          <w:p w14:paraId="2AEFB4BE"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1.1.13 Elaborar manual de gestão e fiscalização de contratos de terminais logísticos de cargas</w:t>
            </w:r>
          </w:p>
          <w:p w14:paraId="48F5AACC"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p w14:paraId="13A642C8"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1.1.14 Elaborar Manual e uma instrução normativa relacionadas à gestão e fiscalização contratual</w:t>
            </w:r>
          </w:p>
        </w:tc>
        <w:tc>
          <w:tcPr>
            <w:tcW w:w="1984" w:type="dxa"/>
            <w:shd w:val="clear" w:color="auto" w:fill="auto"/>
            <w:vAlign w:val="center"/>
          </w:tcPr>
          <w:p w14:paraId="6C5CB0FF"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r>
      <w:tr w:rsidR="00EC44B3" w:rsidRPr="00043F00" w14:paraId="241580F4" w14:textId="77777777" w:rsidTr="00A474BE">
        <w:trPr>
          <w:trHeight w:val="1035"/>
          <w:jc w:val="center"/>
        </w:trPr>
        <w:tc>
          <w:tcPr>
            <w:tcW w:w="1611" w:type="dxa"/>
            <w:vMerge/>
            <w:shd w:val="clear" w:color="auto" w:fill="auto"/>
            <w:vAlign w:val="center"/>
          </w:tcPr>
          <w:p w14:paraId="647A11CA" w14:textId="77777777" w:rsidR="00EC44B3" w:rsidRPr="00043F00" w:rsidRDefault="00EC44B3" w:rsidP="00E9102B">
            <w:pPr>
              <w:widowControl/>
              <w:spacing w:line="360" w:lineRule="auto"/>
              <w:jc w:val="left"/>
              <w:rPr>
                <w:rFonts w:ascii="Arial Regular" w:eastAsia="Times New Roman" w:hAnsi="Arial Regular"/>
                <w:sz w:val="20"/>
                <w:szCs w:val="20"/>
                <w:lang w:val="pt-BR" w:eastAsia="pt-BR"/>
              </w:rPr>
            </w:pPr>
          </w:p>
        </w:tc>
        <w:tc>
          <w:tcPr>
            <w:tcW w:w="1923" w:type="dxa"/>
            <w:vMerge/>
            <w:shd w:val="clear" w:color="auto" w:fill="auto"/>
            <w:vAlign w:val="center"/>
          </w:tcPr>
          <w:p w14:paraId="3A095789"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c>
          <w:tcPr>
            <w:tcW w:w="2268" w:type="dxa"/>
            <w:shd w:val="clear" w:color="auto" w:fill="auto"/>
            <w:vAlign w:val="center"/>
          </w:tcPr>
          <w:p w14:paraId="137004DB"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15.2 Implementar 100% dos mecanismos de governança relacionados às subconcessões ferroviárias até dezembro de 2022.</w:t>
            </w:r>
          </w:p>
        </w:tc>
        <w:tc>
          <w:tcPr>
            <w:tcW w:w="1985" w:type="dxa"/>
            <w:shd w:val="clear" w:color="auto" w:fill="auto"/>
            <w:vAlign w:val="center"/>
          </w:tcPr>
          <w:p w14:paraId="4B76F01E"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1.1.15 Elaborar instrução normativa relacionada ao manual de inspeção e a execução do manual de travessias</w:t>
            </w:r>
          </w:p>
        </w:tc>
        <w:tc>
          <w:tcPr>
            <w:tcW w:w="1984" w:type="dxa"/>
            <w:shd w:val="clear" w:color="auto" w:fill="auto"/>
            <w:vAlign w:val="center"/>
          </w:tcPr>
          <w:p w14:paraId="2CE68F55"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r>
      <w:tr w:rsidR="00EC44B3" w:rsidRPr="00043F00" w14:paraId="1DF4E8E3" w14:textId="77777777" w:rsidTr="00A474BE">
        <w:trPr>
          <w:trHeight w:val="1530"/>
          <w:jc w:val="center"/>
        </w:trPr>
        <w:tc>
          <w:tcPr>
            <w:tcW w:w="1611" w:type="dxa"/>
            <w:shd w:val="clear" w:color="auto" w:fill="auto"/>
            <w:vAlign w:val="center"/>
            <w:hideMark/>
          </w:tcPr>
          <w:p w14:paraId="4B313CC6" w14:textId="11A0538C" w:rsidR="00EC44B3"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1.2 - Buscar reconhecimento como empresa pública</w:t>
            </w:r>
          </w:p>
          <w:p w14:paraId="6800D8A5" w14:textId="2DBD1DE9"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03842124"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Ampliar o alcance nas redes sociais até dezembro de 2024: Ingressar no Facebook – Instagram – 40.000 seguidores; Twitter: 40.000 seguidores; e LinkedIn - 30.000 seguidores</w:t>
            </w:r>
          </w:p>
        </w:tc>
        <w:tc>
          <w:tcPr>
            <w:tcW w:w="2268" w:type="dxa"/>
            <w:shd w:val="clear" w:color="auto" w:fill="auto"/>
            <w:vAlign w:val="center"/>
          </w:tcPr>
          <w:p w14:paraId="7EF80477"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 Ampliar o alcance nas redes sociais até dez/2022: Instagram: 12.000 seguidores; Twitter: 12.000 seguidores; e LinkedIn: 15.000 seguidores  </w:t>
            </w:r>
          </w:p>
        </w:tc>
        <w:tc>
          <w:tcPr>
            <w:tcW w:w="1985" w:type="dxa"/>
            <w:shd w:val="clear" w:color="auto" w:fill="auto"/>
            <w:vAlign w:val="center"/>
            <w:hideMark/>
          </w:tcPr>
          <w:p w14:paraId="0BD057BF"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Aumentar o engajamento dos seguidores de todas as plataformas digitais até dezembro de 2022</w:t>
            </w:r>
          </w:p>
        </w:tc>
        <w:tc>
          <w:tcPr>
            <w:tcW w:w="1984" w:type="dxa"/>
            <w:shd w:val="clear" w:color="auto" w:fill="auto"/>
            <w:vAlign w:val="center"/>
            <w:hideMark/>
          </w:tcPr>
          <w:p w14:paraId="52C30072" w14:textId="77777777" w:rsidR="00EC44B3" w:rsidRPr="00043F00" w:rsidRDefault="00EC44B3"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1A6CF4" w:rsidRPr="00043F00" w14:paraId="560A2834" w14:textId="77777777" w:rsidTr="00A474BE">
        <w:trPr>
          <w:trHeight w:val="765"/>
          <w:jc w:val="center"/>
        </w:trPr>
        <w:tc>
          <w:tcPr>
            <w:tcW w:w="1611" w:type="dxa"/>
            <w:vMerge w:val="restart"/>
            <w:shd w:val="clear" w:color="auto" w:fill="auto"/>
            <w:vAlign w:val="center"/>
            <w:hideMark/>
          </w:tcPr>
          <w:p w14:paraId="57970D47" w14:textId="037430C5"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1.2 - Buscar reconhecimento como empresa pública</w:t>
            </w:r>
            <w:r w:rsidR="00EF7A88" w:rsidRPr="00043F00">
              <w:rPr>
                <w:rFonts w:ascii="Arial Regular" w:eastAsia="Times New Roman" w:hAnsi="Arial Regular"/>
                <w:color w:val="000000"/>
                <w:sz w:val="20"/>
                <w:szCs w:val="20"/>
                <w:lang w:val="pt-BR" w:eastAsia="pt-BR"/>
              </w:rPr>
              <w:t xml:space="preserve"> (cont.)</w:t>
            </w:r>
          </w:p>
        </w:tc>
        <w:tc>
          <w:tcPr>
            <w:tcW w:w="1923" w:type="dxa"/>
            <w:shd w:val="clear" w:color="auto" w:fill="auto"/>
            <w:vAlign w:val="center"/>
          </w:tcPr>
          <w:p w14:paraId="58E53B34"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Participar como convidado protagonista em 12 eventos e/ou seminários por ano</w:t>
            </w:r>
          </w:p>
        </w:tc>
        <w:tc>
          <w:tcPr>
            <w:tcW w:w="2268" w:type="dxa"/>
            <w:shd w:val="clear" w:color="auto" w:fill="auto"/>
            <w:vAlign w:val="center"/>
          </w:tcPr>
          <w:p w14:paraId="6D1D0EA2"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Participar como convidado protagonista em 12 eventos e/ou seminários</w:t>
            </w:r>
          </w:p>
        </w:tc>
        <w:tc>
          <w:tcPr>
            <w:tcW w:w="1985" w:type="dxa"/>
            <w:shd w:val="clear" w:color="auto" w:fill="auto"/>
            <w:vAlign w:val="center"/>
          </w:tcPr>
          <w:p w14:paraId="0EC74767"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10. Identificar oportunidades de evento que a Infra possa participar (a partir do 1º trimestre </w:t>
            </w:r>
            <w:r w:rsidRPr="00043F00">
              <w:rPr>
                <w:rFonts w:ascii="Arial Regular" w:eastAsia="Times New Roman" w:hAnsi="Arial Regular"/>
                <w:color w:val="000000"/>
                <w:sz w:val="20"/>
                <w:szCs w:val="20"/>
                <w:lang w:val="pt-BR" w:eastAsia="pt-BR"/>
              </w:rPr>
              <w:lastRenderedPageBreak/>
              <w:t>até o fechamento do 4º trimestre)</w:t>
            </w:r>
          </w:p>
        </w:tc>
        <w:tc>
          <w:tcPr>
            <w:tcW w:w="1984" w:type="dxa"/>
            <w:shd w:val="clear" w:color="auto" w:fill="auto"/>
            <w:vAlign w:val="center"/>
            <w:hideMark/>
          </w:tcPr>
          <w:p w14:paraId="0E0AF949"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w:t>
            </w:r>
          </w:p>
        </w:tc>
      </w:tr>
      <w:tr w:rsidR="001A6CF4" w:rsidRPr="00043F00" w14:paraId="796DB51F" w14:textId="77777777" w:rsidTr="00A474BE">
        <w:trPr>
          <w:trHeight w:val="765"/>
          <w:jc w:val="center"/>
        </w:trPr>
        <w:tc>
          <w:tcPr>
            <w:tcW w:w="1611" w:type="dxa"/>
            <w:vMerge/>
            <w:shd w:val="clear" w:color="auto" w:fill="auto"/>
            <w:vAlign w:val="center"/>
            <w:hideMark/>
          </w:tcPr>
          <w:p w14:paraId="5EB5460E"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6B4D67E4"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Promover 4 eventos presenciais ou online por ano</w:t>
            </w:r>
          </w:p>
        </w:tc>
        <w:tc>
          <w:tcPr>
            <w:tcW w:w="2268" w:type="dxa"/>
            <w:shd w:val="clear" w:color="auto" w:fill="auto"/>
            <w:vAlign w:val="center"/>
          </w:tcPr>
          <w:p w14:paraId="139789BF"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Promover 4 eventos presenciais ou online em 2022</w:t>
            </w:r>
          </w:p>
        </w:tc>
        <w:tc>
          <w:tcPr>
            <w:tcW w:w="1985" w:type="dxa"/>
            <w:shd w:val="clear" w:color="auto" w:fill="auto"/>
            <w:vAlign w:val="center"/>
          </w:tcPr>
          <w:p w14:paraId="378C17DD"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Promover 1 evento de entregas Ferroviárias, em parceria com o MInfra e o Governo Federal até julho de 2022</w:t>
            </w:r>
          </w:p>
          <w:p w14:paraId="147C4AF6" w14:textId="77777777" w:rsidR="001A6CF4" w:rsidRPr="00043F00" w:rsidRDefault="001A6CF4" w:rsidP="00E9102B">
            <w:pPr>
              <w:widowControl/>
              <w:spacing w:line="360" w:lineRule="auto"/>
              <w:jc w:val="left"/>
              <w:rPr>
                <w:rFonts w:ascii="Arial Regular" w:eastAsia="Times New Roman" w:hAnsi="Arial Regular"/>
                <w:color w:val="000000"/>
                <w:sz w:val="14"/>
                <w:szCs w:val="14"/>
                <w:lang w:val="pt-BR" w:eastAsia="pt-BR"/>
              </w:rPr>
            </w:pPr>
          </w:p>
          <w:p w14:paraId="7F547264"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Definir agenda de eventos até abril do ano vigente</w:t>
            </w:r>
          </w:p>
        </w:tc>
        <w:tc>
          <w:tcPr>
            <w:tcW w:w="1984" w:type="dxa"/>
            <w:shd w:val="clear" w:color="auto" w:fill="auto"/>
            <w:vAlign w:val="center"/>
            <w:hideMark/>
          </w:tcPr>
          <w:p w14:paraId="65B55AEA"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1A6CF4" w:rsidRPr="00043F00" w14:paraId="29981D54" w14:textId="77777777" w:rsidTr="00A474BE">
        <w:trPr>
          <w:trHeight w:val="780"/>
          <w:jc w:val="center"/>
        </w:trPr>
        <w:tc>
          <w:tcPr>
            <w:tcW w:w="1611" w:type="dxa"/>
            <w:vMerge/>
            <w:shd w:val="clear" w:color="auto" w:fill="auto"/>
            <w:vAlign w:val="center"/>
            <w:hideMark/>
          </w:tcPr>
          <w:p w14:paraId="00CA589B"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6DB5ECFA"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Promover a inserção anual em 05 pautas nas principais mídias especializadas anualmente</w:t>
            </w:r>
          </w:p>
        </w:tc>
        <w:tc>
          <w:tcPr>
            <w:tcW w:w="2268" w:type="dxa"/>
            <w:shd w:val="clear" w:color="auto" w:fill="auto"/>
            <w:vAlign w:val="center"/>
          </w:tcPr>
          <w:p w14:paraId="77511546"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Promover a inserção anual em 5 pautas nas principais mídias especializadas anualmente</w:t>
            </w:r>
          </w:p>
        </w:tc>
        <w:tc>
          <w:tcPr>
            <w:tcW w:w="1985" w:type="dxa"/>
            <w:shd w:val="clear" w:color="auto" w:fill="auto"/>
            <w:vAlign w:val="center"/>
          </w:tcPr>
          <w:p w14:paraId="7CAA1DBB" w14:textId="1B7F9B42"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Identificar oportunidades de incluir pautas positivas da Infra nas principais mídias especializadas (a partir do 1º trimestre até o fechamento do 4º trimestre)</w:t>
            </w:r>
          </w:p>
        </w:tc>
        <w:tc>
          <w:tcPr>
            <w:tcW w:w="1984" w:type="dxa"/>
            <w:shd w:val="clear" w:color="auto" w:fill="auto"/>
            <w:vAlign w:val="center"/>
            <w:hideMark/>
          </w:tcPr>
          <w:p w14:paraId="25438027"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1A6CF4" w:rsidRPr="00043F00" w14:paraId="44FC5FD0" w14:textId="77777777" w:rsidTr="00A474BE">
        <w:trPr>
          <w:trHeight w:val="780"/>
          <w:jc w:val="center"/>
        </w:trPr>
        <w:tc>
          <w:tcPr>
            <w:tcW w:w="1611" w:type="dxa"/>
            <w:vMerge/>
            <w:vAlign w:val="center"/>
          </w:tcPr>
          <w:p w14:paraId="4BA9EC18"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50D3209F"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(Re)lançar 7 produtos de comunicação até dezembro de 2022</w:t>
            </w:r>
          </w:p>
        </w:tc>
        <w:tc>
          <w:tcPr>
            <w:tcW w:w="2268" w:type="dxa"/>
            <w:shd w:val="clear" w:color="auto" w:fill="auto"/>
            <w:vAlign w:val="center"/>
          </w:tcPr>
          <w:p w14:paraId="4E974DAD"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(Re)lançar 7 produtos de comunicação até dezembro de 2022</w:t>
            </w:r>
          </w:p>
        </w:tc>
        <w:tc>
          <w:tcPr>
            <w:tcW w:w="1985" w:type="dxa"/>
            <w:shd w:val="clear" w:color="auto" w:fill="auto"/>
            <w:vAlign w:val="center"/>
          </w:tcPr>
          <w:p w14:paraId="1D8BBE7E"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Modernizar produtos de comunicação lançados em 2021 até dezembro de 2022</w:t>
            </w:r>
          </w:p>
        </w:tc>
        <w:tc>
          <w:tcPr>
            <w:tcW w:w="1984" w:type="dxa"/>
            <w:shd w:val="clear" w:color="auto" w:fill="auto"/>
            <w:vAlign w:val="center"/>
          </w:tcPr>
          <w:p w14:paraId="151796AE"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p>
        </w:tc>
      </w:tr>
      <w:tr w:rsidR="001A6CF4" w:rsidRPr="00043F00" w14:paraId="5B0C7558" w14:textId="77777777" w:rsidTr="00A474BE">
        <w:trPr>
          <w:trHeight w:val="780"/>
          <w:jc w:val="center"/>
        </w:trPr>
        <w:tc>
          <w:tcPr>
            <w:tcW w:w="1611" w:type="dxa"/>
            <w:vMerge/>
            <w:vAlign w:val="center"/>
          </w:tcPr>
          <w:p w14:paraId="20F476CC"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5D7E277B"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Lançar o novo e moderno portal da Valec em maio de 2022</w:t>
            </w:r>
          </w:p>
        </w:tc>
        <w:tc>
          <w:tcPr>
            <w:tcW w:w="2268" w:type="dxa"/>
            <w:shd w:val="clear" w:color="auto" w:fill="auto"/>
            <w:vAlign w:val="center"/>
          </w:tcPr>
          <w:p w14:paraId="4BBD7C70"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Lançar o novo e moderno portal da Valec em maio de 2022</w:t>
            </w:r>
          </w:p>
        </w:tc>
        <w:tc>
          <w:tcPr>
            <w:tcW w:w="1985" w:type="dxa"/>
            <w:shd w:val="clear" w:color="auto" w:fill="auto"/>
            <w:vAlign w:val="center"/>
          </w:tcPr>
          <w:p w14:paraId="3F5BBDF6"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Realizar ações para lançar o novo e moderno portal da Infra até dezembro de 2022</w:t>
            </w:r>
          </w:p>
        </w:tc>
        <w:tc>
          <w:tcPr>
            <w:tcW w:w="1984" w:type="dxa"/>
            <w:shd w:val="clear" w:color="auto" w:fill="auto"/>
            <w:vAlign w:val="center"/>
          </w:tcPr>
          <w:p w14:paraId="3D936813" w14:textId="77777777" w:rsidR="001A6CF4" w:rsidRPr="00043F00" w:rsidRDefault="001A6CF4" w:rsidP="00E9102B">
            <w:pPr>
              <w:widowControl/>
              <w:spacing w:line="360" w:lineRule="auto"/>
              <w:jc w:val="left"/>
              <w:rPr>
                <w:rFonts w:ascii="Arial Regular" w:eastAsia="Times New Roman" w:hAnsi="Arial Regular"/>
                <w:color w:val="000000"/>
                <w:sz w:val="20"/>
                <w:szCs w:val="20"/>
                <w:lang w:val="pt-BR" w:eastAsia="pt-BR"/>
              </w:rPr>
            </w:pPr>
          </w:p>
        </w:tc>
      </w:tr>
      <w:tr w:rsidR="00757AB7" w:rsidRPr="00043F00" w14:paraId="42A570AF" w14:textId="77777777" w:rsidTr="00A474BE">
        <w:trPr>
          <w:trHeight w:val="1020"/>
          <w:jc w:val="center"/>
        </w:trPr>
        <w:tc>
          <w:tcPr>
            <w:tcW w:w="1611" w:type="dxa"/>
            <w:vMerge w:val="restart"/>
            <w:shd w:val="clear" w:color="auto" w:fill="auto"/>
            <w:vAlign w:val="center"/>
            <w:hideMark/>
          </w:tcPr>
          <w:p w14:paraId="07FEA603" w14:textId="68A64C0A"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2.1 - Desenvolver produtos/ serviços </w:t>
            </w:r>
            <w:r w:rsidRPr="00043F00">
              <w:rPr>
                <w:rFonts w:ascii="Arial Regular" w:eastAsia="Times New Roman" w:hAnsi="Arial Regular"/>
                <w:color w:val="000000"/>
                <w:sz w:val="20"/>
                <w:szCs w:val="20"/>
                <w:lang w:val="pt-BR" w:eastAsia="pt-BR"/>
              </w:rPr>
              <w:lastRenderedPageBreak/>
              <w:t>visando geração de receitas e fomentar pesquisa de mercado na área logística</w:t>
            </w:r>
          </w:p>
        </w:tc>
        <w:tc>
          <w:tcPr>
            <w:tcW w:w="1923" w:type="dxa"/>
            <w:shd w:val="clear" w:color="auto" w:fill="auto"/>
            <w:vAlign w:val="center"/>
          </w:tcPr>
          <w:p w14:paraId="4F3369ED"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1. Atingir o faturamento de R$17 milhões de receita operacional </w:t>
            </w:r>
            <w:r w:rsidRPr="00043F00">
              <w:rPr>
                <w:rFonts w:ascii="Arial Regular" w:eastAsia="Times New Roman" w:hAnsi="Arial Regular"/>
                <w:color w:val="000000"/>
                <w:sz w:val="20"/>
                <w:szCs w:val="20"/>
                <w:lang w:val="pt-BR" w:eastAsia="pt-BR"/>
              </w:rPr>
              <w:lastRenderedPageBreak/>
              <w:t>a partir de junho de 2020 até dezembro de 2022</w:t>
            </w:r>
          </w:p>
        </w:tc>
        <w:tc>
          <w:tcPr>
            <w:tcW w:w="2268" w:type="dxa"/>
            <w:shd w:val="clear" w:color="auto" w:fill="auto"/>
            <w:vAlign w:val="center"/>
          </w:tcPr>
          <w:p w14:paraId="027382B7"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w:t>
            </w:r>
          </w:p>
        </w:tc>
        <w:tc>
          <w:tcPr>
            <w:tcW w:w="1985" w:type="dxa"/>
            <w:shd w:val="clear" w:color="auto" w:fill="auto"/>
            <w:vAlign w:val="center"/>
          </w:tcPr>
          <w:p w14:paraId="246A6340"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hideMark/>
          </w:tcPr>
          <w:p w14:paraId="206E4DA5"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concluída em 2021</w:t>
            </w:r>
          </w:p>
        </w:tc>
      </w:tr>
      <w:tr w:rsidR="00757AB7" w:rsidRPr="00043F00" w14:paraId="68E2CDDA" w14:textId="77777777" w:rsidTr="00A474BE">
        <w:trPr>
          <w:trHeight w:val="1440"/>
          <w:jc w:val="center"/>
        </w:trPr>
        <w:tc>
          <w:tcPr>
            <w:tcW w:w="1611" w:type="dxa"/>
            <w:vMerge/>
            <w:shd w:val="clear" w:color="auto" w:fill="auto"/>
            <w:vAlign w:val="center"/>
            <w:hideMark/>
          </w:tcPr>
          <w:p w14:paraId="5FE0B6D3"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4AD2A0E8"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Lançar 9 novos produtos para o mercado até dezembro de 2024</w:t>
            </w:r>
          </w:p>
        </w:tc>
        <w:tc>
          <w:tcPr>
            <w:tcW w:w="2268" w:type="dxa"/>
            <w:shd w:val="clear" w:color="auto" w:fill="auto"/>
            <w:vAlign w:val="center"/>
          </w:tcPr>
          <w:p w14:paraId="0D73BF79"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Lançar 3 novos produtos para o mercado até dezembro de 2022</w:t>
            </w:r>
          </w:p>
        </w:tc>
        <w:tc>
          <w:tcPr>
            <w:tcW w:w="1985" w:type="dxa"/>
            <w:shd w:val="clear" w:color="auto" w:fill="auto"/>
            <w:vAlign w:val="center"/>
          </w:tcPr>
          <w:p w14:paraId="2C853A9B"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Estruturar produtos comerciais até dezembro de 2022</w:t>
            </w:r>
          </w:p>
        </w:tc>
        <w:tc>
          <w:tcPr>
            <w:tcW w:w="1984" w:type="dxa"/>
            <w:shd w:val="clear" w:color="auto" w:fill="auto"/>
            <w:vAlign w:val="center"/>
            <w:hideMark/>
          </w:tcPr>
          <w:p w14:paraId="0E262840"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 comparações “De” “Para” da iniciativa 2.1.2 está no Anexo do Plano de Negócios 2021, disponível em:  https://www.valec.gov.br/documentos/governanca/Plano_de%20_Negocios_2021_Agosto_2021-v3.3.pdf</w:t>
            </w:r>
          </w:p>
        </w:tc>
      </w:tr>
      <w:tr w:rsidR="00757AB7" w:rsidRPr="00043F00" w14:paraId="29B5D99E" w14:textId="77777777" w:rsidTr="00A474BE">
        <w:trPr>
          <w:trHeight w:val="765"/>
          <w:jc w:val="center"/>
        </w:trPr>
        <w:tc>
          <w:tcPr>
            <w:tcW w:w="1611" w:type="dxa"/>
            <w:vMerge/>
            <w:shd w:val="clear" w:color="auto" w:fill="auto"/>
            <w:vAlign w:val="center"/>
            <w:hideMark/>
          </w:tcPr>
          <w:p w14:paraId="600023A6"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00647006"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Realizar 5 novas concessões ou renovações de uso de terminais até dezembro de 2022</w:t>
            </w:r>
          </w:p>
        </w:tc>
        <w:tc>
          <w:tcPr>
            <w:tcW w:w="2268" w:type="dxa"/>
            <w:shd w:val="clear" w:color="auto" w:fill="auto"/>
            <w:vAlign w:val="center"/>
          </w:tcPr>
          <w:p w14:paraId="282A4C0E"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Realizar 5 novas concessões ou renovações de uso de terminais até dezembro de 2022</w:t>
            </w:r>
          </w:p>
        </w:tc>
        <w:tc>
          <w:tcPr>
            <w:tcW w:w="1985" w:type="dxa"/>
            <w:shd w:val="clear" w:color="auto" w:fill="auto"/>
            <w:vAlign w:val="center"/>
          </w:tcPr>
          <w:p w14:paraId="79B47F90"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Promover a delegação de terminais ou áreas</w:t>
            </w:r>
          </w:p>
        </w:tc>
        <w:tc>
          <w:tcPr>
            <w:tcW w:w="1984" w:type="dxa"/>
            <w:shd w:val="clear" w:color="auto" w:fill="auto"/>
            <w:vAlign w:val="center"/>
            <w:hideMark/>
          </w:tcPr>
          <w:p w14:paraId="1C8EB4AC"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757AB7" w:rsidRPr="00043F00" w14:paraId="790AEC2E" w14:textId="77777777" w:rsidTr="00A474BE">
        <w:trPr>
          <w:trHeight w:val="765"/>
          <w:jc w:val="center"/>
        </w:trPr>
        <w:tc>
          <w:tcPr>
            <w:tcW w:w="1611" w:type="dxa"/>
            <w:vMerge/>
            <w:shd w:val="clear" w:color="auto" w:fill="auto"/>
            <w:vAlign w:val="center"/>
            <w:hideMark/>
          </w:tcPr>
          <w:p w14:paraId="406A3F8A"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4714735D"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Pesquisar 4 segmentos de mercado até dezembro de 2021</w:t>
            </w:r>
          </w:p>
        </w:tc>
        <w:tc>
          <w:tcPr>
            <w:tcW w:w="2268" w:type="dxa"/>
            <w:shd w:val="clear" w:color="auto" w:fill="auto"/>
            <w:vAlign w:val="center"/>
          </w:tcPr>
          <w:p w14:paraId="769A95A4"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236BB322"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hideMark/>
          </w:tcPr>
          <w:p w14:paraId="75C3F13F"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concluída em 2021</w:t>
            </w:r>
          </w:p>
        </w:tc>
      </w:tr>
      <w:tr w:rsidR="00757AB7" w:rsidRPr="00043F00" w14:paraId="608CFAF2" w14:textId="77777777" w:rsidTr="00A474BE">
        <w:trPr>
          <w:trHeight w:val="1785"/>
          <w:jc w:val="center"/>
        </w:trPr>
        <w:tc>
          <w:tcPr>
            <w:tcW w:w="1611" w:type="dxa"/>
            <w:vMerge/>
            <w:shd w:val="clear" w:color="auto" w:fill="auto"/>
            <w:vAlign w:val="center"/>
            <w:hideMark/>
          </w:tcPr>
          <w:p w14:paraId="331388F0"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0F792C24"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Promover 05 benchmarkings de mercado até dezembro de 2021</w:t>
            </w:r>
          </w:p>
        </w:tc>
        <w:tc>
          <w:tcPr>
            <w:tcW w:w="2268" w:type="dxa"/>
            <w:shd w:val="clear" w:color="auto" w:fill="auto"/>
            <w:vAlign w:val="center"/>
          </w:tcPr>
          <w:p w14:paraId="369F2976"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1306592E" w14:textId="77777777" w:rsidR="00757AB7" w:rsidRPr="00043F00" w:rsidRDefault="00757AB7" w:rsidP="00E9102B">
            <w:pPr>
              <w:widowControl/>
              <w:spacing w:line="360" w:lineRule="auto"/>
              <w:jc w:val="left"/>
              <w:rPr>
                <w:rFonts w:ascii="Arial Regular" w:eastAsia="Times New Roman" w:hAnsi="Arial Regular"/>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hideMark/>
          </w:tcPr>
          <w:p w14:paraId="7597EDDC"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concluída em 2021</w:t>
            </w:r>
          </w:p>
        </w:tc>
      </w:tr>
      <w:tr w:rsidR="00757AB7" w:rsidRPr="00043F00" w14:paraId="158BC990" w14:textId="77777777" w:rsidTr="00A474BE">
        <w:trPr>
          <w:trHeight w:val="765"/>
          <w:jc w:val="center"/>
        </w:trPr>
        <w:tc>
          <w:tcPr>
            <w:tcW w:w="1611" w:type="dxa"/>
            <w:vMerge/>
            <w:shd w:val="clear" w:color="auto" w:fill="auto"/>
            <w:vAlign w:val="center"/>
            <w:hideMark/>
          </w:tcPr>
          <w:p w14:paraId="1B83F0A8"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2FB40F3C"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Implantar 100% do Documento de Transporte Eletrônico (DTE) até junho de 2022</w:t>
            </w:r>
          </w:p>
        </w:tc>
        <w:tc>
          <w:tcPr>
            <w:tcW w:w="2268" w:type="dxa"/>
            <w:shd w:val="clear" w:color="auto" w:fill="CC66FF"/>
            <w:vAlign w:val="center"/>
          </w:tcPr>
          <w:p w14:paraId="29B93F19"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CC66FF"/>
            <w:vAlign w:val="center"/>
          </w:tcPr>
          <w:p w14:paraId="42B674CE"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hideMark/>
          </w:tcPr>
          <w:p w14:paraId="6CABCAB1" w14:textId="20906F93" w:rsidR="00757AB7" w:rsidRPr="00043F00" w:rsidRDefault="00EF7A88"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Meta paralisada, pois </w:t>
            </w:r>
            <w:r w:rsidR="00757AB7" w:rsidRPr="00043F00">
              <w:rPr>
                <w:rFonts w:ascii="Arial Regular" w:eastAsia="Times New Roman" w:hAnsi="Arial Regular"/>
                <w:color w:val="000000"/>
                <w:sz w:val="20"/>
                <w:szCs w:val="20"/>
                <w:lang w:val="pt-BR" w:eastAsia="pt-BR"/>
              </w:rPr>
              <w:t>a operação do DTE ficou sob responsabilidade do SERPRO</w:t>
            </w:r>
          </w:p>
        </w:tc>
      </w:tr>
      <w:tr w:rsidR="00757AB7" w:rsidRPr="00043F00" w14:paraId="0ABD12DE" w14:textId="77777777" w:rsidTr="00A474BE">
        <w:trPr>
          <w:trHeight w:val="780"/>
          <w:jc w:val="center"/>
        </w:trPr>
        <w:tc>
          <w:tcPr>
            <w:tcW w:w="1611" w:type="dxa"/>
            <w:vMerge w:val="restart"/>
            <w:shd w:val="clear" w:color="auto" w:fill="auto"/>
            <w:vAlign w:val="center"/>
            <w:hideMark/>
          </w:tcPr>
          <w:p w14:paraId="2EC04419" w14:textId="192C6125"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2.1 - Desenvolver produtos/ serviços </w:t>
            </w:r>
            <w:r w:rsidRPr="00043F00">
              <w:rPr>
                <w:rFonts w:ascii="Arial Regular" w:eastAsia="Times New Roman" w:hAnsi="Arial Regular"/>
                <w:color w:val="000000"/>
                <w:sz w:val="20"/>
                <w:szCs w:val="20"/>
                <w:lang w:val="pt-BR" w:eastAsia="pt-BR"/>
              </w:rPr>
              <w:lastRenderedPageBreak/>
              <w:t>visando geração de receitas e fomentar pesquisa de mercado na área logística</w:t>
            </w:r>
            <w:r w:rsidR="00EF7A88" w:rsidRPr="00043F00">
              <w:rPr>
                <w:rFonts w:ascii="Arial Regular" w:eastAsia="Times New Roman" w:hAnsi="Arial Regular"/>
                <w:color w:val="000000"/>
                <w:sz w:val="20"/>
                <w:szCs w:val="20"/>
                <w:lang w:val="pt-BR" w:eastAsia="pt-BR"/>
              </w:rPr>
              <w:t xml:space="preserve"> (cont.)</w:t>
            </w:r>
          </w:p>
        </w:tc>
        <w:tc>
          <w:tcPr>
            <w:tcW w:w="1923" w:type="dxa"/>
            <w:vMerge w:val="restart"/>
            <w:shd w:val="clear" w:color="auto" w:fill="auto"/>
            <w:vAlign w:val="center"/>
          </w:tcPr>
          <w:p w14:paraId="2101420F"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7.2 Celebrar 9 contratos ou parcerias </w:t>
            </w:r>
            <w:r w:rsidRPr="00043F00">
              <w:rPr>
                <w:rFonts w:ascii="Arial Regular" w:eastAsia="Times New Roman" w:hAnsi="Arial Regular"/>
                <w:color w:val="000000"/>
                <w:sz w:val="20"/>
                <w:szCs w:val="20"/>
                <w:lang w:val="pt-BR" w:eastAsia="pt-BR"/>
              </w:rPr>
              <w:lastRenderedPageBreak/>
              <w:t xml:space="preserve">comerciais até dezembro de 2024 </w:t>
            </w:r>
          </w:p>
        </w:tc>
        <w:tc>
          <w:tcPr>
            <w:tcW w:w="2268" w:type="dxa"/>
            <w:shd w:val="clear" w:color="auto" w:fill="CC66FF"/>
            <w:vAlign w:val="center"/>
          </w:tcPr>
          <w:p w14:paraId="484FFE29"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7.1 Formalizar 4 propostas comerciais para autorizatárias até dezembro de 2022</w:t>
            </w:r>
          </w:p>
        </w:tc>
        <w:tc>
          <w:tcPr>
            <w:tcW w:w="1985" w:type="dxa"/>
            <w:shd w:val="clear" w:color="auto" w:fill="CC66FF"/>
            <w:vAlign w:val="center"/>
          </w:tcPr>
          <w:p w14:paraId="3FD63406"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c>
          <w:tcPr>
            <w:tcW w:w="1984" w:type="dxa"/>
            <w:shd w:val="clear" w:color="auto" w:fill="auto"/>
            <w:vAlign w:val="center"/>
            <w:hideMark/>
          </w:tcPr>
          <w:p w14:paraId="1796AED0"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Meta paralisada com o objetivo de transformá-la em </w:t>
            </w:r>
            <w:r w:rsidRPr="00043F00">
              <w:rPr>
                <w:rFonts w:ascii="Arial Regular" w:eastAsia="Times New Roman" w:hAnsi="Arial Regular"/>
                <w:color w:val="000000"/>
                <w:sz w:val="20"/>
                <w:szCs w:val="20"/>
                <w:lang w:val="pt-BR" w:eastAsia="pt-BR"/>
              </w:rPr>
              <w:lastRenderedPageBreak/>
              <w:t>iniciativas da meta 2.1.7.2</w:t>
            </w:r>
          </w:p>
        </w:tc>
      </w:tr>
      <w:tr w:rsidR="00757AB7" w:rsidRPr="00043F00" w14:paraId="5519529F" w14:textId="77777777" w:rsidTr="00A474BE">
        <w:trPr>
          <w:trHeight w:val="780"/>
          <w:jc w:val="center"/>
        </w:trPr>
        <w:tc>
          <w:tcPr>
            <w:tcW w:w="1611" w:type="dxa"/>
            <w:vMerge/>
            <w:shd w:val="clear" w:color="auto" w:fill="auto"/>
            <w:vAlign w:val="center"/>
          </w:tcPr>
          <w:p w14:paraId="1289960F"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c>
          <w:tcPr>
            <w:tcW w:w="1923" w:type="dxa"/>
            <w:vMerge/>
            <w:shd w:val="clear" w:color="auto" w:fill="auto"/>
            <w:vAlign w:val="center"/>
          </w:tcPr>
          <w:p w14:paraId="434E74E5"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c>
          <w:tcPr>
            <w:tcW w:w="2268" w:type="dxa"/>
            <w:shd w:val="clear" w:color="auto" w:fill="auto"/>
            <w:vAlign w:val="center"/>
          </w:tcPr>
          <w:p w14:paraId="33E75EEB"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7.2 Celebrar 2 contratos comerciais com autorizatárias até dezembro de 2022</w:t>
            </w:r>
          </w:p>
        </w:tc>
        <w:tc>
          <w:tcPr>
            <w:tcW w:w="1985" w:type="dxa"/>
            <w:shd w:val="clear" w:color="auto" w:fill="auto"/>
            <w:vAlign w:val="center"/>
          </w:tcPr>
          <w:p w14:paraId="4E311C29"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Realizar 2 análises de mercado para apoiar captação comercial da Infra até dezembro de 2022</w:t>
            </w:r>
          </w:p>
          <w:p w14:paraId="4E3A71BE" w14:textId="7EE3942C"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 Prospectar 30 clientes nos segmentos de autorizações ferroviárias e terminais logísticos de cargas até dezembro de 2022</w:t>
            </w:r>
          </w:p>
          <w:p w14:paraId="7BB865C6" w14:textId="77777777" w:rsidR="006D43AE" w:rsidRPr="00043F00" w:rsidRDefault="006D43AE" w:rsidP="00E9102B">
            <w:pPr>
              <w:widowControl/>
              <w:spacing w:line="360" w:lineRule="auto"/>
              <w:jc w:val="left"/>
              <w:rPr>
                <w:rFonts w:ascii="Arial Regular" w:eastAsia="Times New Roman" w:hAnsi="Arial Regular"/>
                <w:color w:val="000000"/>
                <w:sz w:val="20"/>
                <w:szCs w:val="20"/>
                <w:lang w:val="pt-BR" w:eastAsia="pt-BR"/>
              </w:rPr>
            </w:pPr>
          </w:p>
          <w:p w14:paraId="7CA96793" w14:textId="6349C991"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14. Formalizar 4 propostas comerciais para autorizatárias até dezembro de 2022</w:t>
            </w:r>
          </w:p>
          <w:p w14:paraId="20C69F8C" w14:textId="77777777" w:rsidR="006D43AE" w:rsidRPr="00043F00" w:rsidRDefault="006D43AE" w:rsidP="00E9102B">
            <w:pPr>
              <w:widowControl/>
              <w:spacing w:line="360" w:lineRule="auto"/>
              <w:jc w:val="left"/>
              <w:rPr>
                <w:rFonts w:ascii="Arial Regular" w:eastAsia="Times New Roman" w:hAnsi="Arial Regular"/>
                <w:color w:val="000000"/>
                <w:sz w:val="20"/>
                <w:szCs w:val="20"/>
                <w:lang w:val="pt-BR" w:eastAsia="pt-BR"/>
              </w:rPr>
            </w:pPr>
          </w:p>
          <w:p w14:paraId="5BEB6577" w14:textId="7C6D0033"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15. Validar, assinar e publicar extrato do contrato comercial até dezembro de 2022</w:t>
            </w:r>
          </w:p>
        </w:tc>
        <w:tc>
          <w:tcPr>
            <w:tcW w:w="1984" w:type="dxa"/>
            <w:shd w:val="clear" w:color="auto" w:fill="auto"/>
            <w:vAlign w:val="center"/>
          </w:tcPr>
          <w:p w14:paraId="70A06A42"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r>
      <w:tr w:rsidR="00757AB7" w:rsidRPr="00043F00" w14:paraId="70DE003C" w14:textId="77777777" w:rsidTr="00A474BE">
        <w:trPr>
          <w:trHeight w:val="780"/>
          <w:jc w:val="center"/>
        </w:trPr>
        <w:tc>
          <w:tcPr>
            <w:tcW w:w="1611" w:type="dxa"/>
            <w:vMerge/>
            <w:shd w:val="clear" w:color="auto" w:fill="auto"/>
            <w:vAlign w:val="center"/>
          </w:tcPr>
          <w:p w14:paraId="47838649"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1BC38746"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Realizar 2 análises de mercado por vocação de carga até dezembro de 2022</w:t>
            </w:r>
          </w:p>
        </w:tc>
        <w:tc>
          <w:tcPr>
            <w:tcW w:w="2268" w:type="dxa"/>
            <w:shd w:val="clear" w:color="auto" w:fill="CC66FF"/>
            <w:vAlign w:val="center"/>
          </w:tcPr>
          <w:p w14:paraId="3729395C"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Realizar 2 análises de mercado por vocação de carga até dezembro de 2022 (cada análise terá 50% de peso)</w:t>
            </w:r>
          </w:p>
        </w:tc>
        <w:tc>
          <w:tcPr>
            <w:tcW w:w="1985" w:type="dxa"/>
            <w:shd w:val="clear" w:color="auto" w:fill="CC66FF"/>
            <w:vAlign w:val="center"/>
          </w:tcPr>
          <w:p w14:paraId="438A495A" w14:textId="77777777"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2B2CCDC0" w14:textId="6717FAA4" w:rsidR="00757AB7" w:rsidRPr="00043F00" w:rsidRDefault="00757AB7"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w:t>
            </w:r>
            <w:r w:rsidR="00BD78B4" w:rsidRPr="00043F00">
              <w:rPr>
                <w:rFonts w:ascii="Arial Regular" w:eastAsia="Times New Roman" w:hAnsi="Arial Regular"/>
                <w:color w:val="000000"/>
                <w:sz w:val="20"/>
                <w:szCs w:val="20"/>
                <w:lang w:val="pt-BR" w:eastAsia="pt-BR"/>
              </w:rPr>
              <w:t>,</w:t>
            </w:r>
            <w:r w:rsidRPr="00043F00">
              <w:rPr>
                <w:rFonts w:ascii="Arial Regular" w:eastAsia="Times New Roman" w:hAnsi="Arial Regular"/>
                <w:color w:val="000000"/>
                <w:sz w:val="20"/>
                <w:szCs w:val="20"/>
                <w:lang w:val="pt-BR" w:eastAsia="pt-BR"/>
              </w:rPr>
              <w:t xml:space="preserve"> pois apresenta o mesmo objetivo da meta 2.1.10.</w:t>
            </w:r>
          </w:p>
        </w:tc>
      </w:tr>
      <w:tr w:rsidR="00EF7A88" w:rsidRPr="00043F00" w14:paraId="053A042A" w14:textId="77777777" w:rsidTr="00A474BE">
        <w:trPr>
          <w:trHeight w:val="780"/>
          <w:jc w:val="center"/>
        </w:trPr>
        <w:tc>
          <w:tcPr>
            <w:tcW w:w="1611" w:type="dxa"/>
            <w:vMerge w:val="restart"/>
            <w:shd w:val="clear" w:color="auto" w:fill="auto"/>
            <w:vAlign w:val="center"/>
          </w:tcPr>
          <w:p w14:paraId="0FBBF490" w14:textId="22F5272C"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2.1 - Desenvolver produtos/ </w:t>
            </w:r>
            <w:r w:rsidRPr="00043F00">
              <w:rPr>
                <w:rFonts w:ascii="Arial Regular" w:eastAsia="Times New Roman" w:hAnsi="Arial Regular"/>
                <w:color w:val="000000"/>
                <w:sz w:val="20"/>
                <w:szCs w:val="20"/>
                <w:lang w:val="pt-BR" w:eastAsia="pt-BR"/>
              </w:rPr>
              <w:lastRenderedPageBreak/>
              <w:t>serviços visando geração de receitas e fomentar pesquisa de mercado na área logística (cont.)</w:t>
            </w:r>
          </w:p>
        </w:tc>
        <w:tc>
          <w:tcPr>
            <w:tcW w:w="1923" w:type="dxa"/>
            <w:shd w:val="clear" w:color="auto" w:fill="CC66FF"/>
            <w:vAlign w:val="center"/>
          </w:tcPr>
          <w:p w14:paraId="38A1E80B"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9. Prospectar 90 clientes no segmento de </w:t>
            </w:r>
            <w:r w:rsidRPr="00043F00">
              <w:rPr>
                <w:rFonts w:ascii="Arial Regular" w:eastAsia="Times New Roman" w:hAnsi="Arial Regular"/>
                <w:color w:val="000000"/>
                <w:sz w:val="20"/>
                <w:szCs w:val="20"/>
                <w:lang w:val="pt-BR" w:eastAsia="pt-BR"/>
              </w:rPr>
              <w:lastRenderedPageBreak/>
              <w:t>mercado prioritárias para Valec até dezembro de 2024</w:t>
            </w:r>
          </w:p>
        </w:tc>
        <w:tc>
          <w:tcPr>
            <w:tcW w:w="2268" w:type="dxa"/>
            <w:shd w:val="clear" w:color="auto" w:fill="CC66FF"/>
            <w:vAlign w:val="center"/>
          </w:tcPr>
          <w:p w14:paraId="364FBC86"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9. Prospectar 30 clientes nos segmentos de autorizações </w:t>
            </w:r>
            <w:r w:rsidRPr="00043F00">
              <w:rPr>
                <w:rFonts w:ascii="Arial Regular" w:eastAsia="Times New Roman" w:hAnsi="Arial Regular"/>
                <w:color w:val="000000"/>
                <w:sz w:val="20"/>
                <w:szCs w:val="20"/>
                <w:lang w:val="pt-BR" w:eastAsia="pt-BR"/>
              </w:rPr>
              <w:lastRenderedPageBreak/>
              <w:t>ferroviárias e terminais logísticos de cargas até dezembro de 2022</w:t>
            </w:r>
          </w:p>
        </w:tc>
        <w:tc>
          <w:tcPr>
            <w:tcW w:w="1985" w:type="dxa"/>
            <w:shd w:val="clear" w:color="auto" w:fill="CC66FF"/>
            <w:vAlign w:val="center"/>
          </w:tcPr>
          <w:p w14:paraId="2C0021F2"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w:t>
            </w:r>
          </w:p>
        </w:tc>
        <w:tc>
          <w:tcPr>
            <w:tcW w:w="1984" w:type="dxa"/>
            <w:shd w:val="clear" w:color="auto" w:fill="auto"/>
            <w:vAlign w:val="center"/>
          </w:tcPr>
          <w:p w14:paraId="1C22FC69" w14:textId="77777777" w:rsidR="00EF7A88" w:rsidRPr="00043F00" w:rsidRDefault="00EF7A88" w:rsidP="00EF7A8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Meta paralisada com o objetivo de transformá-la em </w:t>
            </w:r>
            <w:r w:rsidRPr="00043F00">
              <w:rPr>
                <w:rFonts w:ascii="Arial Regular" w:eastAsia="Times New Roman" w:hAnsi="Arial Regular"/>
                <w:color w:val="000000"/>
                <w:sz w:val="20"/>
                <w:szCs w:val="20"/>
                <w:lang w:val="pt-BR" w:eastAsia="pt-BR"/>
              </w:rPr>
              <w:lastRenderedPageBreak/>
              <w:t>iniciativas da meta 2.1.7.2</w:t>
            </w:r>
          </w:p>
        </w:tc>
      </w:tr>
      <w:tr w:rsidR="006D43AE" w:rsidRPr="00043F00" w14:paraId="07C65C63" w14:textId="77777777" w:rsidTr="00A474BE">
        <w:trPr>
          <w:trHeight w:val="780"/>
          <w:jc w:val="center"/>
        </w:trPr>
        <w:tc>
          <w:tcPr>
            <w:tcW w:w="1611" w:type="dxa"/>
            <w:vMerge/>
            <w:shd w:val="clear" w:color="auto" w:fill="auto"/>
            <w:vAlign w:val="center"/>
          </w:tcPr>
          <w:p w14:paraId="1DBE85B1" w14:textId="77777777" w:rsidR="006D43AE" w:rsidRPr="00043F00" w:rsidRDefault="006D43AE"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311BA740" w14:textId="77777777" w:rsidR="006D43AE" w:rsidRPr="00043F00" w:rsidRDefault="006D43AE"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Realizar até dezembro de 2024, 6 análises de mercado para apoiar a captação comercial da Valec</w:t>
            </w:r>
          </w:p>
        </w:tc>
        <w:tc>
          <w:tcPr>
            <w:tcW w:w="2268" w:type="dxa"/>
            <w:shd w:val="clear" w:color="auto" w:fill="CC66FF"/>
            <w:vAlign w:val="center"/>
          </w:tcPr>
          <w:p w14:paraId="0CEC14D3" w14:textId="77777777" w:rsidR="006D43AE" w:rsidRPr="00043F00" w:rsidRDefault="006D43AE"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Realizar 2 análises de mercado para apoiar a captação comercial da Valec até dezembro de 2022</w:t>
            </w:r>
          </w:p>
        </w:tc>
        <w:tc>
          <w:tcPr>
            <w:tcW w:w="1985" w:type="dxa"/>
            <w:shd w:val="clear" w:color="auto" w:fill="CC66FF"/>
            <w:vAlign w:val="center"/>
          </w:tcPr>
          <w:p w14:paraId="57E79C92" w14:textId="77777777" w:rsidR="006D43AE" w:rsidRPr="00043F00" w:rsidRDefault="006D43AE"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6B6E7689" w14:textId="77777777" w:rsidR="006D43AE" w:rsidRPr="00043F00" w:rsidRDefault="006D43AE"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com o objetivo de transformá-la em iniciativas da meta 2.1.7.2</w:t>
            </w:r>
          </w:p>
        </w:tc>
      </w:tr>
      <w:tr w:rsidR="00513A11" w:rsidRPr="00043F00" w14:paraId="45707CB3" w14:textId="77777777" w:rsidTr="00A474BE">
        <w:trPr>
          <w:trHeight w:val="1440"/>
          <w:jc w:val="center"/>
        </w:trPr>
        <w:tc>
          <w:tcPr>
            <w:tcW w:w="1611" w:type="dxa"/>
            <w:vMerge w:val="restart"/>
            <w:shd w:val="clear" w:color="auto" w:fill="auto"/>
            <w:vAlign w:val="center"/>
            <w:hideMark/>
          </w:tcPr>
          <w:p w14:paraId="5FD2E3C2"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2.2 - Promover melhoria contínua em estudos, projetos e obras para o sistema ferroviário</w:t>
            </w:r>
          </w:p>
        </w:tc>
        <w:tc>
          <w:tcPr>
            <w:tcW w:w="1923" w:type="dxa"/>
            <w:shd w:val="clear" w:color="auto" w:fill="auto"/>
            <w:vAlign w:val="center"/>
          </w:tcPr>
          <w:p w14:paraId="3878603F"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Firmar 05 parcerias com instituições renomadas para cooperação técnica e internalização de conhecimento até setembro de 2022</w:t>
            </w:r>
          </w:p>
        </w:tc>
        <w:tc>
          <w:tcPr>
            <w:tcW w:w="2268" w:type="dxa"/>
            <w:shd w:val="clear" w:color="auto" w:fill="auto"/>
            <w:vAlign w:val="center"/>
          </w:tcPr>
          <w:p w14:paraId="7D111166"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Firmar 5 parcerias com instituições renomadas para cooperação técnica e internalização de conhecimento até setembro de 2022</w:t>
            </w:r>
          </w:p>
        </w:tc>
        <w:tc>
          <w:tcPr>
            <w:tcW w:w="1985" w:type="dxa"/>
            <w:shd w:val="clear" w:color="auto" w:fill="auto"/>
            <w:vAlign w:val="center"/>
          </w:tcPr>
          <w:p w14:paraId="12D55EF5"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Firmar parcerias com instituições renomadas para cooperação técnica e internalização de conhecimento até setembro de 2022</w:t>
            </w:r>
          </w:p>
        </w:tc>
        <w:tc>
          <w:tcPr>
            <w:tcW w:w="1984" w:type="dxa"/>
            <w:shd w:val="clear" w:color="auto" w:fill="auto"/>
            <w:vAlign w:val="center"/>
          </w:tcPr>
          <w:p w14:paraId="1EA89BDF"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p>
        </w:tc>
      </w:tr>
      <w:tr w:rsidR="00513A11" w:rsidRPr="00043F00" w14:paraId="5E6DFC25" w14:textId="77777777" w:rsidTr="00A474BE">
        <w:trPr>
          <w:trHeight w:val="3360"/>
          <w:jc w:val="center"/>
        </w:trPr>
        <w:tc>
          <w:tcPr>
            <w:tcW w:w="1611" w:type="dxa"/>
            <w:vMerge/>
            <w:shd w:val="clear" w:color="auto" w:fill="auto"/>
            <w:vAlign w:val="center"/>
            <w:hideMark/>
          </w:tcPr>
          <w:p w14:paraId="076CABD5"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6F08C4D2"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Modernizar 100% dos normativos até 2024</w:t>
            </w:r>
          </w:p>
        </w:tc>
        <w:tc>
          <w:tcPr>
            <w:tcW w:w="2268" w:type="dxa"/>
            <w:shd w:val="clear" w:color="auto" w:fill="auto"/>
            <w:vAlign w:val="center"/>
          </w:tcPr>
          <w:p w14:paraId="3E73A034"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2. Modernizar 100% dos normativos até 2024 a) Revisão de 25 normativos técnicos com apoio da ABNT (25%) </w:t>
            </w:r>
          </w:p>
          <w:p w14:paraId="74D5C4BA"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b) Elaborar 1 Inventário de Emissões de GEEs (25%) </w:t>
            </w:r>
          </w:p>
          <w:p w14:paraId="47E90B9B"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c) Publicar 1 livro técnico (25%) d) Contratar consultoria/entidade especializada para apoio na revisão dos normativos técnicos (25%)</w:t>
            </w:r>
          </w:p>
        </w:tc>
        <w:tc>
          <w:tcPr>
            <w:tcW w:w="1985" w:type="dxa"/>
            <w:shd w:val="clear" w:color="auto" w:fill="auto"/>
            <w:vAlign w:val="center"/>
          </w:tcPr>
          <w:p w14:paraId="526F12D9"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Projeto de Modernização e Revisão Técnicos, ações 2022</w:t>
            </w:r>
          </w:p>
        </w:tc>
        <w:tc>
          <w:tcPr>
            <w:tcW w:w="1984" w:type="dxa"/>
            <w:shd w:val="clear" w:color="auto" w:fill="auto"/>
            <w:vAlign w:val="center"/>
          </w:tcPr>
          <w:p w14:paraId="0A32EAFF"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p>
        </w:tc>
      </w:tr>
      <w:tr w:rsidR="00513A11" w:rsidRPr="00043F00" w14:paraId="776C0C53" w14:textId="77777777" w:rsidTr="00A474BE">
        <w:trPr>
          <w:trHeight w:val="1440"/>
          <w:jc w:val="center"/>
        </w:trPr>
        <w:tc>
          <w:tcPr>
            <w:tcW w:w="1611" w:type="dxa"/>
            <w:vMerge w:val="restart"/>
            <w:shd w:val="clear" w:color="auto" w:fill="auto"/>
            <w:vAlign w:val="center"/>
            <w:hideMark/>
          </w:tcPr>
          <w:p w14:paraId="3C6F0A88" w14:textId="1BF71DCA"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2.2 - Promover melhoria contínua em </w:t>
            </w:r>
            <w:r w:rsidRPr="00043F00">
              <w:rPr>
                <w:rFonts w:ascii="Arial Regular" w:eastAsia="Times New Roman" w:hAnsi="Arial Regular"/>
                <w:color w:val="000000"/>
                <w:sz w:val="20"/>
                <w:szCs w:val="20"/>
                <w:lang w:val="pt-BR" w:eastAsia="pt-BR"/>
              </w:rPr>
              <w:lastRenderedPageBreak/>
              <w:t>estudos, projetos e obras para o sistema ferroviário</w:t>
            </w:r>
            <w:r w:rsidR="00EF7A88" w:rsidRPr="00043F00">
              <w:rPr>
                <w:rFonts w:ascii="Arial Regular" w:eastAsia="Times New Roman" w:hAnsi="Arial Regular"/>
                <w:color w:val="000000"/>
                <w:sz w:val="20"/>
                <w:szCs w:val="20"/>
                <w:lang w:val="pt-BR" w:eastAsia="pt-BR"/>
              </w:rPr>
              <w:t xml:space="preserve"> (cont.)</w:t>
            </w:r>
          </w:p>
        </w:tc>
        <w:tc>
          <w:tcPr>
            <w:tcW w:w="1923" w:type="dxa"/>
            <w:shd w:val="clear" w:color="auto" w:fill="auto"/>
            <w:vAlign w:val="center"/>
          </w:tcPr>
          <w:p w14:paraId="0AF3DD40"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3. 100% dos empreendimentos gerenciados em metodologia BIM </w:t>
            </w:r>
            <w:r w:rsidRPr="00043F00">
              <w:rPr>
                <w:rFonts w:ascii="Arial Regular" w:eastAsia="Times New Roman" w:hAnsi="Arial Regular"/>
                <w:color w:val="000000"/>
                <w:sz w:val="20"/>
                <w:szCs w:val="20"/>
                <w:lang w:val="pt-BR" w:eastAsia="pt-BR"/>
              </w:rPr>
              <w:lastRenderedPageBreak/>
              <w:t>até dezembro de 2024</w:t>
            </w:r>
          </w:p>
        </w:tc>
        <w:tc>
          <w:tcPr>
            <w:tcW w:w="2268" w:type="dxa"/>
            <w:shd w:val="clear" w:color="auto" w:fill="auto"/>
            <w:vAlign w:val="center"/>
          </w:tcPr>
          <w:p w14:paraId="487B8B8F"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a) Finalizar a elaboração do Plano de Execução BIM (BIM </w:t>
            </w:r>
            <w:r w:rsidRPr="00043F00">
              <w:rPr>
                <w:rFonts w:ascii="Arial Regular" w:eastAsia="Times New Roman" w:hAnsi="Arial Regular"/>
                <w:color w:val="000000"/>
                <w:sz w:val="20"/>
                <w:szCs w:val="20"/>
                <w:lang w:val="pt-BR" w:eastAsia="pt-BR"/>
              </w:rPr>
              <w:lastRenderedPageBreak/>
              <w:t>Mandate) da Valec (40%)</w:t>
            </w:r>
          </w:p>
          <w:p w14:paraId="46A5C657"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b) Finalizar 100% das etapas de desenvolvimento do sistema de gestão ambiental e territorial da FICO (60%)</w:t>
            </w:r>
          </w:p>
        </w:tc>
        <w:tc>
          <w:tcPr>
            <w:tcW w:w="1985" w:type="dxa"/>
            <w:shd w:val="clear" w:color="auto" w:fill="auto"/>
            <w:vAlign w:val="center"/>
          </w:tcPr>
          <w:p w14:paraId="60B6C5D4"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5. Implantar sistema de gerenciamento de empreendimento em BIM</w:t>
            </w:r>
          </w:p>
        </w:tc>
        <w:tc>
          <w:tcPr>
            <w:tcW w:w="1984" w:type="dxa"/>
            <w:shd w:val="clear" w:color="auto" w:fill="auto"/>
            <w:vAlign w:val="center"/>
          </w:tcPr>
          <w:p w14:paraId="5ED04821"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p>
        </w:tc>
      </w:tr>
      <w:tr w:rsidR="00513A11" w:rsidRPr="00043F00" w14:paraId="66C061D3" w14:textId="77777777" w:rsidTr="00A474BE">
        <w:trPr>
          <w:trHeight w:val="1020"/>
          <w:jc w:val="center"/>
        </w:trPr>
        <w:tc>
          <w:tcPr>
            <w:tcW w:w="1611" w:type="dxa"/>
            <w:vMerge/>
            <w:shd w:val="clear" w:color="auto" w:fill="auto"/>
            <w:vAlign w:val="center"/>
            <w:hideMark/>
          </w:tcPr>
          <w:p w14:paraId="0721D367"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37B7C4A6"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100% dos analistas/técnicos que atuam com BIM capacitados até dezembro de 2021</w:t>
            </w:r>
          </w:p>
        </w:tc>
        <w:tc>
          <w:tcPr>
            <w:tcW w:w="2268" w:type="dxa"/>
            <w:shd w:val="clear" w:color="auto" w:fill="auto"/>
            <w:vAlign w:val="center"/>
          </w:tcPr>
          <w:p w14:paraId="1FFFF0EB"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38CA2E54"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3F6026E1"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concluída em 2021</w:t>
            </w:r>
          </w:p>
        </w:tc>
      </w:tr>
      <w:tr w:rsidR="00513A11" w:rsidRPr="00043F00" w14:paraId="09E3728A" w14:textId="77777777" w:rsidTr="00A474BE">
        <w:trPr>
          <w:trHeight w:val="780"/>
          <w:jc w:val="center"/>
        </w:trPr>
        <w:tc>
          <w:tcPr>
            <w:tcW w:w="1611" w:type="dxa"/>
            <w:vMerge/>
            <w:shd w:val="clear" w:color="auto" w:fill="auto"/>
            <w:vAlign w:val="center"/>
            <w:hideMark/>
          </w:tcPr>
          <w:p w14:paraId="7D75BE8E"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291C44CC"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Implantar Portal Corporativo de Banco de Conhecimento até julho de 2022</w:t>
            </w:r>
          </w:p>
        </w:tc>
        <w:tc>
          <w:tcPr>
            <w:tcW w:w="2268" w:type="dxa"/>
            <w:shd w:val="clear" w:color="auto" w:fill="auto"/>
            <w:vAlign w:val="center"/>
          </w:tcPr>
          <w:p w14:paraId="3C881FA6"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Implantar Portal Corporativo de Banco de Conhecimento até julho de 2022</w:t>
            </w:r>
          </w:p>
        </w:tc>
        <w:tc>
          <w:tcPr>
            <w:tcW w:w="1985" w:type="dxa"/>
            <w:shd w:val="clear" w:color="auto" w:fill="auto"/>
            <w:vAlign w:val="center"/>
          </w:tcPr>
          <w:p w14:paraId="4D32FF77" w14:textId="77777777" w:rsidR="00513A11" w:rsidRPr="00043F00" w:rsidRDefault="00513A11" w:rsidP="00E9102B">
            <w:pPr>
              <w:pStyle w:val="PargrafodaLista"/>
              <w:widowControl/>
              <w:numPr>
                <w:ilvl w:val="0"/>
                <w:numId w:val="21"/>
              </w:numPr>
              <w:spacing w:line="360" w:lineRule="auto"/>
              <w:rPr>
                <w:rFonts w:ascii="Arial Regular" w:eastAsia="Times New Roman" w:hAnsi="Arial Regular"/>
                <w:color w:val="000000"/>
                <w:sz w:val="20"/>
                <w:szCs w:val="20"/>
                <w:lang w:eastAsia="pt-BR"/>
              </w:rPr>
            </w:pPr>
            <w:r w:rsidRPr="00043F00">
              <w:rPr>
                <w:rFonts w:ascii="Arial Regular" w:eastAsia="Times New Roman" w:hAnsi="Arial Regular"/>
                <w:color w:val="000000"/>
                <w:sz w:val="20"/>
                <w:szCs w:val="20"/>
                <w:lang w:eastAsia="pt-BR"/>
              </w:rPr>
              <w:t>Implantar Portal Corporativo de Banco de Conhecimento até julho de 2022</w:t>
            </w:r>
          </w:p>
        </w:tc>
        <w:tc>
          <w:tcPr>
            <w:tcW w:w="1984" w:type="dxa"/>
            <w:shd w:val="clear" w:color="auto" w:fill="auto"/>
            <w:vAlign w:val="center"/>
          </w:tcPr>
          <w:p w14:paraId="387F621B"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p>
        </w:tc>
      </w:tr>
      <w:tr w:rsidR="00513A11" w:rsidRPr="00043F00" w14:paraId="776E6492" w14:textId="77777777" w:rsidTr="00A474BE">
        <w:trPr>
          <w:trHeight w:val="1020"/>
          <w:jc w:val="center"/>
        </w:trPr>
        <w:tc>
          <w:tcPr>
            <w:tcW w:w="1611" w:type="dxa"/>
            <w:vMerge w:val="restart"/>
            <w:shd w:val="clear" w:color="auto" w:fill="auto"/>
            <w:vAlign w:val="center"/>
            <w:hideMark/>
          </w:tcPr>
          <w:p w14:paraId="75ADCB9B"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2.3 - Otimizar a gestão de custos e gastos</w:t>
            </w:r>
          </w:p>
        </w:tc>
        <w:tc>
          <w:tcPr>
            <w:tcW w:w="1923" w:type="dxa"/>
            <w:shd w:val="clear" w:color="auto" w:fill="auto"/>
            <w:vAlign w:val="center"/>
          </w:tcPr>
          <w:p w14:paraId="2768F158"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Preservar o orçamento tal qual como na PLOA</w:t>
            </w:r>
          </w:p>
        </w:tc>
        <w:tc>
          <w:tcPr>
            <w:tcW w:w="2268" w:type="dxa"/>
            <w:shd w:val="clear" w:color="auto" w:fill="auto"/>
            <w:vAlign w:val="center"/>
          </w:tcPr>
          <w:p w14:paraId="7FFF9681"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Preservar o orçamento tal qual como na PLOA 2022</w:t>
            </w:r>
          </w:p>
        </w:tc>
        <w:tc>
          <w:tcPr>
            <w:tcW w:w="1985" w:type="dxa"/>
            <w:shd w:val="clear" w:color="auto" w:fill="auto"/>
            <w:vAlign w:val="center"/>
          </w:tcPr>
          <w:p w14:paraId="0B3DD564"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Definir e implementar estratégia orçamentária no Congresso Nacional até dezembro de 2022</w:t>
            </w:r>
          </w:p>
        </w:tc>
        <w:tc>
          <w:tcPr>
            <w:tcW w:w="1984" w:type="dxa"/>
            <w:shd w:val="clear" w:color="auto" w:fill="auto"/>
            <w:vAlign w:val="center"/>
          </w:tcPr>
          <w:p w14:paraId="5E3020FD"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p>
        </w:tc>
      </w:tr>
      <w:tr w:rsidR="00513A11" w:rsidRPr="00043F00" w14:paraId="29EBDF11" w14:textId="77777777" w:rsidTr="00A474BE">
        <w:trPr>
          <w:trHeight w:val="1275"/>
          <w:jc w:val="center"/>
        </w:trPr>
        <w:tc>
          <w:tcPr>
            <w:tcW w:w="1611" w:type="dxa"/>
            <w:vMerge/>
            <w:shd w:val="clear" w:color="auto" w:fill="auto"/>
            <w:vAlign w:val="center"/>
            <w:hideMark/>
          </w:tcPr>
          <w:p w14:paraId="61152CFF"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046C2B80"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Reduzir despesa de custeio em R$ 6 milhões (anualizados), com base de comparação do orçamento de 2019, até março de 2021</w:t>
            </w:r>
          </w:p>
        </w:tc>
        <w:tc>
          <w:tcPr>
            <w:tcW w:w="2268" w:type="dxa"/>
            <w:shd w:val="clear" w:color="auto" w:fill="auto"/>
            <w:vAlign w:val="center"/>
          </w:tcPr>
          <w:p w14:paraId="44CD8074"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1AC5A966"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2C007DEE" w14:textId="77777777" w:rsidR="00513A11" w:rsidRPr="00043F00" w:rsidRDefault="00513A11" w:rsidP="00E9102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concluída em 2021</w:t>
            </w:r>
          </w:p>
        </w:tc>
      </w:tr>
      <w:tr w:rsidR="00046C4C" w:rsidRPr="00043F00" w14:paraId="5943A740" w14:textId="77777777" w:rsidTr="00A474BE">
        <w:trPr>
          <w:trHeight w:val="765"/>
          <w:jc w:val="center"/>
        </w:trPr>
        <w:tc>
          <w:tcPr>
            <w:tcW w:w="1611" w:type="dxa"/>
            <w:vMerge w:val="restart"/>
            <w:shd w:val="clear" w:color="auto" w:fill="auto"/>
            <w:vAlign w:val="center"/>
          </w:tcPr>
          <w:p w14:paraId="58D94D37" w14:textId="304B318E"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2.3 - Otimizar a gestão de </w:t>
            </w:r>
            <w:r w:rsidRPr="00043F00">
              <w:rPr>
                <w:rFonts w:ascii="Arial Regular" w:eastAsia="Times New Roman" w:hAnsi="Arial Regular"/>
                <w:color w:val="000000"/>
                <w:sz w:val="20"/>
                <w:szCs w:val="20"/>
                <w:lang w:val="pt-BR" w:eastAsia="pt-BR"/>
              </w:rPr>
              <w:lastRenderedPageBreak/>
              <w:t>custos e gastos (cont.)</w:t>
            </w:r>
          </w:p>
        </w:tc>
        <w:tc>
          <w:tcPr>
            <w:tcW w:w="1923" w:type="dxa"/>
            <w:shd w:val="clear" w:color="auto" w:fill="auto"/>
            <w:vAlign w:val="center"/>
          </w:tcPr>
          <w:p w14:paraId="2374201B"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3. Reduzir nível de dependência da Valec para 80% do </w:t>
            </w:r>
            <w:r w:rsidRPr="00043F00">
              <w:rPr>
                <w:rFonts w:ascii="Arial Regular" w:eastAsia="Times New Roman" w:hAnsi="Arial Regular"/>
                <w:color w:val="000000"/>
                <w:sz w:val="20"/>
                <w:szCs w:val="20"/>
                <w:lang w:val="pt-BR" w:eastAsia="pt-BR"/>
              </w:rPr>
              <w:lastRenderedPageBreak/>
              <w:t>OGU até dezembro de 2024</w:t>
            </w:r>
          </w:p>
        </w:tc>
        <w:tc>
          <w:tcPr>
            <w:tcW w:w="2268" w:type="dxa"/>
            <w:shd w:val="clear" w:color="auto" w:fill="auto"/>
            <w:vAlign w:val="center"/>
          </w:tcPr>
          <w:p w14:paraId="39007F94"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3. Reduzir nível de dependência da Valec </w:t>
            </w:r>
            <w:r w:rsidRPr="00043F00">
              <w:rPr>
                <w:rFonts w:ascii="Arial Regular" w:eastAsia="Times New Roman" w:hAnsi="Arial Regular"/>
                <w:color w:val="000000"/>
                <w:sz w:val="20"/>
                <w:szCs w:val="20"/>
                <w:lang w:val="pt-BR" w:eastAsia="pt-BR"/>
              </w:rPr>
              <w:lastRenderedPageBreak/>
              <w:t>para 90% até dezembro de 2022</w:t>
            </w:r>
          </w:p>
        </w:tc>
        <w:tc>
          <w:tcPr>
            <w:tcW w:w="1985" w:type="dxa"/>
            <w:shd w:val="clear" w:color="auto" w:fill="auto"/>
            <w:vAlign w:val="center"/>
          </w:tcPr>
          <w:p w14:paraId="632B2D7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2.1.2 Estruturar produtos comerciais </w:t>
            </w:r>
            <w:r w:rsidRPr="00043F00">
              <w:rPr>
                <w:rFonts w:ascii="Arial Regular" w:eastAsia="Times New Roman" w:hAnsi="Arial Regular"/>
                <w:color w:val="000000"/>
                <w:sz w:val="20"/>
                <w:szCs w:val="20"/>
                <w:lang w:val="pt-BR" w:eastAsia="pt-BR"/>
              </w:rPr>
              <w:lastRenderedPageBreak/>
              <w:t>até dezembro de 2022</w:t>
            </w:r>
          </w:p>
          <w:p w14:paraId="0A7B891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2.1.6 Promover a delegação de terminais ou áreas</w:t>
            </w:r>
          </w:p>
          <w:p w14:paraId="4046276B"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2.1.15 Elaborar, validar, assinar e publicar extrato do contrato comercial até dezembro de 2022</w:t>
            </w:r>
          </w:p>
          <w:p w14:paraId="5E63105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2.3.8 Implantar programa de desligamento voluntário 2022 até dezembro de 2022</w:t>
            </w:r>
          </w:p>
          <w:p w14:paraId="19766C44"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2.3.9 Implantar a readequação da força de trabalho com desligamento de empregados com desempenho de atividades não aderentes ao plano de negócios da empresa</w:t>
            </w:r>
          </w:p>
        </w:tc>
        <w:tc>
          <w:tcPr>
            <w:tcW w:w="1984" w:type="dxa"/>
            <w:shd w:val="clear" w:color="auto" w:fill="auto"/>
            <w:vAlign w:val="center"/>
          </w:tcPr>
          <w:p w14:paraId="6F2428F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17ABB7FB" w14:textId="77777777" w:rsidTr="00A474BE">
        <w:trPr>
          <w:trHeight w:val="765"/>
          <w:jc w:val="center"/>
        </w:trPr>
        <w:tc>
          <w:tcPr>
            <w:tcW w:w="1611" w:type="dxa"/>
            <w:vMerge/>
            <w:shd w:val="clear" w:color="auto" w:fill="auto"/>
            <w:vAlign w:val="center"/>
          </w:tcPr>
          <w:p w14:paraId="13742C4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6AD3541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Manter o crescimento da despesa abaixo da inflação (IPCA) até dezembro de 2024</w:t>
            </w:r>
          </w:p>
        </w:tc>
        <w:tc>
          <w:tcPr>
            <w:tcW w:w="2268" w:type="dxa"/>
            <w:shd w:val="clear" w:color="auto" w:fill="auto"/>
            <w:vAlign w:val="center"/>
          </w:tcPr>
          <w:p w14:paraId="484DEE5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Manter a despesa mensal de funcionamento em até R$ 1,1 milhão (sem gasto de TI) até dezembro de 2022</w:t>
            </w:r>
          </w:p>
        </w:tc>
        <w:tc>
          <w:tcPr>
            <w:tcW w:w="1985" w:type="dxa"/>
            <w:shd w:val="clear" w:color="auto" w:fill="auto"/>
            <w:vAlign w:val="center"/>
          </w:tcPr>
          <w:p w14:paraId="70BC6BEB" w14:textId="77777777" w:rsidR="00046C4C" w:rsidRPr="00043F00" w:rsidRDefault="00046C4C" w:rsidP="00046C4C">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Desenvolver painéis de acompanhamento e ambiente de monitoramento no COO até março de 2022</w:t>
            </w:r>
          </w:p>
        </w:tc>
        <w:tc>
          <w:tcPr>
            <w:tcW w:w="1984" w:type="dxa"/>
            <w:shd w:val="clear" w:color="auto" w:fill="auto"/>
            <w:vAlign w:val="center"/>
          </w:tcPr>
          <w:p w14:paraId="0785160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50E4AA01" w14:textId="77777777" w:rsidTr="00A474BE">
        <w:trPr>
          <w:trHeight w:val="765"/>
          <w:jc w:val="center"/>
        </w:trPr>
        <w:tc>
          <w:tcPr>
            <w:tcW w:w="1611" w:type="dxa"/>
            <w:vMerge/>
            <w:shd w:val="clear" w:color="auto" w:fill="auto"/>
            <w:vAlign w:val="center"/>
          </w:tcPr>
          <w:p w14:paraId="31BDE80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5D7C530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Desligar 40% do público-elegível ao PDV até dezembro de 2022</w:t>
            </w:r>
          </w:p>
        </w:tc>
        <w:tc>
          <w:tcPr>
            <w:tcW w:w="2268" w:type="dxa"/>
            <w:shd w:val="clear" w:color="auto" w:fill="auto"/>
            <w:vAlign w:val="center"/>
          </w:tcPr>
          <w:p w14:paraId="058AFE2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Desligar 40% do público-elegível ao PDV até dezembro de 2022</w:t>
            </w:r>
          </w:p>
        </w:tc>
        <w:tc>
          <w:tcPr>
            <w:tcW w:w="1985" w:type="dxa"/>
            <w:shd w:val="clear" w:color="auto" w:fill="auto"/>
            <w:vAlign w:val="center"/>
          </w:tcPr>
          <w:p w14:paraId="4043FAC0" w14:textId="77777777" w:rsidR="00046C4C" w:rsidRPr="00043F00" w:rsidRDefault="00046C4C" w:rsidP="00046C4C">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Implantar programa de desligamento voluntário 2022 até dezembro de 2022</w:t>
            </w:r>
          </w:p>
        </w:tc>
        <w:tc>
          <w:tcPr>
            <w:tcW w:w="1984" w:type="dxa"/>
            <w:shd w:val="clear" w:color="auto" w:fill="auto"/>
            <w:vAlign w:val="center"/>
          </w:tcPr>
          <w:p w14:paraId="0AF76B8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5A20B139" w14:textId="77777777" w:rsidTr="00A474BE">
        <w:trPr>
          <w:trHeight w:val="765"/>
          <w:jc w:val="center"/>
        </w:trPr>
        <w:tc>
          <w:tcPr>
            <w:tcW w:w="1611" w:type="dxa"/>
            <w:vMerge w:val="restart"/>
            <w:shd w:val="clear" w:color="auto" w:fill="auto"/>
            <w:vAlign w:val="center"/>
          </w:tcPr>
          <w:p w14:paraId="6F5AB649" w14:textId="26F400FB"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2.3 - Otimizar a </w:t>
            </w:r>
            <w:r w:rsidRPr="00043F00">
              <w:rPr>
                <w:rFonts w:ascii="Arial Regular" w:eastAsia="Times New Roman" w:hAnsi="Arial Regular"/>
                <w:color w:val="000000"/>
                <w:sz w:val="20"/>
                <w:szCs w:val="20"/>
                <w:lang w:val="pt-BR" w:eastAsia="pt-BR"/>
              </w:rPr>
              <w:lastRenderedPageBreak/>
              <w:t>gestão de custos e gastos (cont.)</w:t>
            </w:r>
          </w:p>
        </w:tc>
        <w:tc>
          <w:tcPr>
            <w:tcW w:w="1923" w:type="dxa"/>
            <w:shd w:val="clear" w:color="auto" w:fill="auto"/>
            <w:vAlign w:val="center"/>
          </w:tcPr>
          <w:p w14:paraId="06100B2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6. Desligar 20 empregados que </w:t>
            </w:r>
            <w:r w:rsidRPr="00043F00">
              <w:rPr>
                <w:rFonts w:ascii="Arial Regular" w:eastAsia="Times New Roman" w:hAnsi="Arial Regular"/>
                <w:color w:val="000000"/>
                <w:sz w:val="20"/>
                <w:szCs w:val="20"/>
                <w:lang w:val="pt-BR" w:eastAsia="pt-BR"/>
              </w:rPr>
              <w:lastRenderedPageBreak/>
              <w:t>não estejam aderentes às atividades desempenhadas pela Valec até dezembro de 2022</w:t>
            </w:r>
          </w:p>
        </w:tc>
        <w:tc>
          <w:tcPr>
            <w:tcW w:w="2268" w:type="dxa"/>
            <w:shd w:val="clear" w:color="auto" w:fill="auto"/>
            <w:vAlign w:val="center"/>
          </w:tcPr>
          <w:p w14:paraId="3087A72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6. Desligar 20 empregados que não </w:t>
            </w:r>
            <w:r w:rsidRPr="00043F00">
              <w:rPr>
                <w:rFonts w:ascii="Arial Regular" w:eastAsia="Times New Roman" w:hAnsi="Arial Regular"/>
                <w:color w:val="000000"/>
                <w:sz w:val="20"/>
                <w:szCs w:val="20"/>
                <w:lang w:val="pt-BR" w:eastAsia="pt-BR"/>
              </w:rPr>
              <w:lastRenderedPageBreak/>
              <w:t>estejam aderentes às atividades desempenhadas pela Valec até dezembro de 2022</w:t>
            </w:r>
          </w:p>
        </w:tc>
        <w:tc>
          <w:tcPr>
            <w:tcW w:w="1985" w:type="dxa"/>
            <w:shd w:val="clear" w:color="auto" w:fill="auto"/>
            <w:vAlign w:val="center"/>
          </w:tcPr>
          <w:p w14:paraId="5F24B63F" w14:textId="77777777" w:rsidR="00046C4C" w:rsidRPr="00043F00" w:rsidRDefault="00046C4C" w:rsidP="00046C4C">
            <w:pPr>
              <w:widowControl/>
              <w:spacing w:line="360" w:lineRule="auto"/>
              <w:jc w:val="left"/>
              <w:rPr>
                <w:rFonts w:ascii="Arial Regular" w:eastAsia="Times New Roman" w:hAnsi="Arial Regular"/>
                <w:color w:val="000000"/>
                <w:sz w:val="19"/>
                <w:szCs w:val="19"/>
                <w:lang w:val="pt-BR" w:eastAsia="pt-BR"/>
              </w:rPr>
            </w:pPr>
            <w:r w:rsidRPr="00043F00">
              <w:rPr>
                <w:rFonts w:ascii="Arial Regular" w:eastAsia="Times New Roman" w:hAnsi="Arial Regular"/>
                <w:color w:val="000000"/>
                <w:sz w:val="19"/>
                <w:szCs w:val="19"/>
                <w:lang w:val="pt-BR" w:eastAsia="pt-BR"/>
              </w:rPr>
              <w:lastRenderedPageBreak/>
              <w:t xml:space="preserve">9. Implantar a readequação da </w:t>
            </w:r>
            <w:r w:rsidRPr="00043F00">
              <w:rPr>
                <w:rFonts w:ascii="Arial Regular" w:eastAsia="Times New Roman" w:hAnsi="Arial Regular"/>
                <w:color w:val="000000"/>
                <w:sz w:val="19"/>
                <w:szCs w:val="19"/>
                <w:lang w:val="pt-BR" w:eastAsia="pt-BR"/>
              </w:rPr>
              <w:lastRenderedPageBreak/>
              <w:t>força de trabalho com desligamento de empregados com desempenho de atividades não aderentes ao plano de negócios da empresa</w:t>
            </w:r>
          </w:p>
        </w:tc>
        <w:tc>
          <w:tcPr>
            <w:tcW w:w="1984" w:type="dxa"/>
            <w:shd w:val="clear" w:color="auto" w:fill="auto"/>
            <w:vAlign w:val="center"/>
          </w:tcPr>
          <w:p w14:paraId="1E706D60"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5E460BE5" w14:textId="77777777" w:rsidTr="00A474BE">
        <w:trPr>
          <w:trHeight w:val="765"/>
          <w:jc w:val="center"/>
        </w:trPr>
        <w:tc>
          <w:tcPr>
            <w:tcW w:w="1611" w:type="dxa"/>
            <w:vMerge/>
            <w:shd w:val="clear" w:color="auto" w:fill="auto"/>
            <w:vAlign w:val="center"/>
          </w:tcPr>
          <w:p w14:paraId="333BBE2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15FA03CF" w14:textId="77777777" w:rsidR="00046C4C" w:rsidRPr="00043F00" w:rsidRDefault="00046C4C" w:rsidP="00046C4C">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Reduzir em R$ 1 milhão (anualizado) o total da despesa de custeio realizada em 2022 em comparação às despesas de mesma natureza em 2021</w:t>
            </w:r>
          </w:p>
        </w:tc>
        <w:tc>
          <w:tcPr>
            <w:tcW w:w="2268" w:type="dxa"/>
            <w:shd w:val="clear" w:color="auto" w:fill="auto"/>
            <w:vAlign w:val="center"/>
          </w:tcPr>
          <w:p w14:paraId="3370CD6E"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Reduzir em R$ 1 milhão (anualizado) o total da despesa de custeio realizada em 2022 em comparação às despesas de mesma natureza em 2021</w:t>
            </w:r>
          </w:p>
        </w:tc>
        <w:tc>
          <w:tcPr>
            <w:tcW w:w="1985" w:type="dxa"/>
            <w:shd w:val="clear" w:color="auto" w:fill="auto"/>
            <w:vAlign w:val="center"/>
          </w:tcPr>
          <w:p w14:paraId="0985B56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Realizar ações contínuas para a redução da despesa de custeio realizada em 2022 em comparação às despesas de mesma natureza em 2021</w:t>
            </w:r>
          </w:p>
        </w:tc>
        <w:tc>
          <w:tcPr>
            <w:tcW w:w="1984" w:type="dxa"/>
            <w:shd w:val="clear" w:color="auto" w:fill="auto"/>
            <w:vAlign w:val="center"/>
          </w:tcPr>
          <w:p w14:paraId="698CEBF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3535E7C7" w14:textId="77777777" w:rsidTr="00A474BE">
        <w:trPr>
          <w:trHeight w:val="780"/>
          <w:jc w:val="center"/>
        </w:trPr>
        <w:tc>
          <w:tcPr>
            <w:tcW w:w="1611" w:type="dxa"/>
            <w:vMerge/>
            <w:shd w:val="clear" w:color="auto" w:fill="auto"/>
            <w:vAlign w:val="center"/>
            <w:hideMark/>
          </w:tcPr>
          <w:p w14:paraId="404338DE"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6DE96CF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Executar 5% a mais que a média dos percentuais de execução dos últimos 5 anos até dezembro de 2022</w:t>
            </w:r>
          </w:p>
        </w:tc>
        <w:tc>
          <w:tcPr>
            <w:tcW w:w="2268" w:type="dxa"/>
            <w:shd w:val="clear" w:color="auto" w:fill="auto"/>
            <w:vAlign w:val="center"/>
          </w:tcPr>
          <w:p w14:paraId="2F065B8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Executar 5% a mais que a média dos percentuais de execução dos últimos 5 anos até dezembro de 2022</w:t>
            </w:r>
          </w:p>
        </w:tc>
        <w:tc>
          <w:tcPr>
            <w:tcW w:w="1985" w:type="dxa"/>
            <w:shd w:val="clear" w:color="auto" w:fill="auto"/>
            <w:vAlign w:val="center"/>
          </w:tcPr>
          <w:p w14:paraId="21F155FB"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1.1.1 Controlar a execução contratual da FIOL II, ações 2022</w:t>
            </w:r>
          </w:p>
        </w:tc>
        <w:tc>
          <w:tcPr>
            <w:tcW w:w="1984" w:type="dxa"/>
            <w:shd w:val="clear" w:color="auto" w:fill="auto"/>
            <w:vAlign w:val="center"/>
          </w:tcPr>
          <w:p w14:paraId="427C4A2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6B459953" w14:textId="77777777" w:rsidTr="00A474BE">
        <w:trPr>
          <w:trHeight w:val="780"/>
          <w:jc w:val="center"/>
        </w:trPr>
        <w:tc>
          <w:tcPr>
            <w:tcW w:w="1611" w:type="dxa"/>
            <w:vMerge/>
            <w:shd w:val="clear" w:color="auto" w:fill="auto"/>
            <w:vAlign w:val="center"/>
          </w:tcPr>
          <w:p w14:paraId="700991C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3A2BAE3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Estruturar em 100% a Tesouraria da Valec até dezembro de 2022</w:t>
            </w:r>
          </w:p>
        </w:tc>
        <w:tc>
          <w:tcPr>
            <w:tcW w:w="2268" w:type="dxa"/>
            <w:shd w:val="clear" w:color="auto" w:fill="auto"/>
            <w:vAlign w:val="center"/>
          </w:tcPr>
          <w:p w14:paraId="38C6F26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Estruturar em 100% a Tesouraria da Valec até dezembro de 2022</w:t>
            </w:r>
          </w:p>
        </w:tc>
        <w:tc>
          <w:tcPr>
            <w:tcW w:w="1985" w:type="dxa"/>
            <w:shd w:val="clear" w:color="auto" w:fill="auto"/>
            <w:vAlign w:val="center"/>
          </w:tcPr>
          <w:p w14:paraId="434E60B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Realizar ações para estruturação da Tesouraria da Infra até dezembro de 2022</w:t>
            </w:r>
          </w:p>
        </w:tc>
        <w:tc>
          <w:tcPr>
            <w:tcW w:w="1984" w:type="dxa"/>
            <w:shd w:val="clear" w:color="auto" w:fill="auto"/>
            <w:vAlign w:val="center"/>
          </w:tcPr>
          <w:p w14:paraId="30E20E2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34DD3B5E" w14:textId="77777777" w:rsidTr="00A474BE">
        <w:trPr>
          <w:trHeight w:val="960"/>
          <w:jc w:val="center"/>
        </w:trPr>
        <w:tc>
          <w:tcPr>
            <w:tcW w:w="1611" w:type="dxa"/>
            <w:shd w:val="clear" w:color="auto" w:fill="auto"/>
            <w:vAlign w:val="center"/>
            <w:hideMark/>
          </w:tcPr>
          <w:p w14:paraId="6817F6F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3.1 - Modernizar a infraestrutura de TI, visando utilizá-la como instrumento de inovação para tomada de decisão</w:t>
            </w:r>
          </w:p>
        </w:tc>
        <w:tc>
          <w:tcPr>
            <w:tcW w:w="1923" w:type="dxa"/>
            <w:shd w:val="clear" w:color="auto" w:fill="auto"/>
            <w:vAlign w:val="center"/>
          </w:tcPr>
          <w:p w14:paraId="7A6A5EA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Assegurar a disponibilidade da Infraestrutura dos serviços de TIC em 99,97% até dezembro de 2021</w:t>
            </w:r>
          </w:p>
        </w:tc>
        <w:tc>
          <w:tcPr>
            <w:tcW w:w="2268" w:type="dxa"/>
            <w:shd w:val="clear" w:color="auto" w:fill="auto"/>
            <w:vAlign w:val="center"/>
          </w:tcPr>
          <w:p w14:paraId="5DBD652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45DFB17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31A8D41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concluída em 2021</w:t>
            </w:r>
          </w:p>
        </w:tc>
      </w:tr>
      <w:tr w:rsidR="00046C4C" w:rsidRPr="00043F00" w14:paraId="0009D232" w14:textId="77777777" w:rsidTr="00A474BE">
        <w:trPr>
          <w:trHeight w:val="510"/>
          <w:jc w:val="center"/>
        </w:trPr>
        <w:tc>
          <w:tcPr>
            <w:tcW w:w="1611" w:type="dxa"/>
            <w:vMerge w:val="restart"/>
            <w:shd w:val="clear" w:color="auto" w:fill="auto"/>
            <w:vAlign w:val="center"/>
            <w:hideMark/>
          </w:tcPr>
          <w:p w14:paraId="263B43CA" w14:textId="31F4DA56"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3.1 - Modernizar a </w:t>
            </w:r>
            <w:r w:rsidRPr="00043F00">
              <w:rPr>
                <w:rFonts w:ascii="Arial Regular" w:eastAsia="Times New Roman" w:hAnsi="Arial Regular"/>
                <w:color w:val="000000"/>
                <w:sz w:val="20"/>
                <w:szCs w:val="20"/>
                <w:lang w:val="pt-BR" w:eastAsia="pt-BR"/>
              </w:rPr>
              <w:lastRenderedPageBreak/>
              <w:t>infraestrutura de TI, visando utilizá-la como instrumento de inovação para tomada de decisão (cont.)</w:t>
            </w:r>
          </w:p>
        </w:tc>
        <w:tc>
          <w:tcPr>
            <w:tcW w:w="1923" w:type="dxa"/>
            <w:shd w:val="clear" w:color="auto" w:fill="auto"/>
            <w:vAlign w:val="center"/>
          </w:tcPr>
          <w:p w14:paraId="4AA4708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2. Executar 100% do PDTI vigente</w:t>
            </w:r>
          </w:p>
        </w:tc>
        <w:tc>
          <w:tcPr>
            <w:tcW w:w="2268" w:type="dxa"/>
            <w:shd w:val="clear" w:color="auto" w:fill="auto"/>
            <w:vAlign w:val="center"/>
          </w:tcPr>
          <w:p w14:paraId="217DC43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70DD04E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6A13434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Meta concluída em 2021</w:t>
            </w:r>
          </w:p>
        </w:tc>
      </w:tr>
      <w:tr w:rsidR="00046C4C" w:rsidRPr="00043F00" w14:paraId="416BF53B" w14:textId="77777777" w:rsidTr="00A474BE">
        <w:trPr>
          <w:trHeight w:val="510"/>
          <w:jc w:val="center"/>
        </w:trPr>
        <w:tc>
          <w:tcPr>
            <w:tcW w:w="1611" w:type="dxa"/>
            <w:vMerge/>
            <w:shd w:val="clear" w:color="auto" w:fill="auto"/>
            <w:vAlign w:val="center"/>
            <w:hideMark/>
          </w:tcPr>
          <w:p w14:paraId="13D166E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6364D81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Renovar 100% do parque tecnológico até dezembro de 2024</w:t>
            </w:r>
          </w:p>
        </w:tc>
        <w:tc>
          <w:tcPr>
            <w:tcW w:w="2268" w:type="dxa"/>
            <w:shd w:val="clear" w:color="auto" w:fill="CC66FF"/>
            <w:vAlign w:val="center"/>
          </w:tcPr>
          <w:p w14:paraId="2EC22E9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CC66FF"/>
            <w:vAlign w:val="center"/>
          </w:tcPr>
          <w:p w14:paraId="6A81DE0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13305CF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A meta foi acompanhada até o final de 2021, sendo descontinuada para o ano de 2022</w:t>
            </w:r>
          </w:p>
        </w:tc>
      </w:tr>
      <w:tr w:rsidR="00046C4C" w:rsidRPr="00043F00" w14:paraId="46A7391B" w14:textId="77777777" w:rsidTr="00A474BE">
        <w:trPr>
          <w:trHeight w:val="765"/>
          <w:jc w:val="center"/>
        </w:trPr>
        <w:tc>
          <w:tcPr>
            <w:tcW w:w="1611" w:type="dxa"/>
            <w:vMerge/>
            <w:shd w:val="clear" w:color="auto" w:fill="auto"/>
            <w:vAlign w:val="center"/>
            <w:hideMark/>
          </w:tcPr>
          <w:p w14:paraId="65ABAF6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0675BE0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Manter no mínimo 20% disponível de reserva de espaço em disco</w:t>
            </w:r>
          </w:p>
        </w:tc>
        <w:tc>
          <w:tcPr>
            <w:tcW w:w="2268" w:type="dxa"/>
            <w:shd w:val="clear" w:color="auto" w:fill="auto"/>
            <w:vAlign w:val="center"/>
          </w:tcPr>
          <w:p w14:paraId="6E077BF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302C7F4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361B0BF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Meta concluída em 2021</w:t>
            </w:r>
          </w:p>
        </w:tc>
      </w:tr>
      <w:tr w:rsidR="00046C4C" w:rsidRPr="00043F00" w14:paraId="5A4A3155" w14:textId="77777777" w:rsidTr="00A474BE">
        <w:trPr>
          <w:trHeight w:val="975"/>
          <w:jc w:val="center"/>
        </w:trPr>
        <w:tc>
          <w:tcPr>
            <w:tcW w:w="1611" w:type="dxa"/>
            <w:vMerge/>
            <w:shd w:val="clear" w:color="auto" w:fill="auto"/>
            <w:vAlign w:val="center"/>
            <w:hideMark/>
          </w:tcPr>
          <w:p w14:paraId="18469EF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684E5C7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Implantar 100% do Documento de Transporte Eletrônico (DTE) até junho de 2022</w:t>
            </w:r>
          </w:p>
        </w:tc>
        <w:tc>
          <w:tcPr>
            <w:tcW w:w="2268" w:type="dxa"/>
            <w:shd w:val="clear" w:color="auto" w:fill="CC66FF"/>
            <w:vAlign w:val="center"/>
          </w:tcPr>
          <w:p w14:paraId="213E84D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Realizar operação assistida do Documento de Transporte Eletrônico até dezembro de 2021</w:t>
            </w:r>
          </w:p>
        </w:tc>
        <w:tc>
          <w:tcPr>
            <w:tcW w:w="1985" w:type="dxa"/>
            <w:shd w:val="clear" w:color="auto" w:fill="CC66FF"/>
            <w:vAlign w:val="center"/>
          </w:tcPr>
          <w:p w14:paraId="767C1C9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126225A0"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A meta foi designada para o SERPRO e não será mais gerenciada, apenas apoiada, pela Valec</w:t>
            </w:r>
          </w:p>
        </w:tc>
      </w:tr>
      <w:tr w:rsidR="00046C4C" w:rsidRPr="00043F00" w14:paraId="77C585FD" w14:textId="77777777" w:rsidTr="00A474BE">
        <w:trPr>
          <w:trHeight w:val="975"/>
          <w:jc w:val="center"/>
        </w:trPr>
        <w:tc>
          <w:tcPr>
            <w:tcW w:w="1611" w:type="dxa"/>
            <w:vMerge/>
            <w:shd w:val="clear" w:color="auto" w:fill="auto"/>
            <w:vAlign w:val="center"/>
          </w:tcPr>
          <w:p w14:paraId="6B536B4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7A47AE73" w14:textId="77777777" w:rsidR="00046C4C" w:rsidRPr="00043F00" w:rsidRDefault="00046C4C" w:rsidP="00046C4C">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Implantar 100% das práticas de governança de TI da Resolução 11/2016 CGPAR aplicáveis à Valec até dezembro de 20243</w:t>
            </w:r>
          </w:p>
        </w:tc>
        <w:tc>
          <w:tcPr>
            <w:tcW w:w="2268" w:type="dxa"/>
            <w:shd w:val="clear" w:color="auto" w:fill="CC66FF"/>
            <w:vAlign w:val="center"/>
          </w:tcPr>
          <w:p w14:paraId="2AFC7760"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Implantar 80% das práticas de governança de TI da Resolução 11/2016-CGPAR aplicáveis à Valec até dezembro de 2022</w:t>
            </w:r>
          </w:p>
        </w:tc>
        <w:tc>
          <w:tcPr>
            <w:tcW w:w="1985" w:type="dxa"/>
            <w:shd w:val="clear" w:color="auto" w:fill="CC66FF"/>
            <w:vAlign w:val="center"/>
          </w:tcPr>
          <w:p w14:paraId="327C729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84" w:type="dxa"/>
            <w:shd w:val="clear" w:color="auto" w:fill="auto"/>
            <w:vAlign w:val="center"/>
          </w:tcPr>
          <w:p w14:paraId="6B4601F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 meta foi paralisada no Objetivo 3.1 e transferida para o Objetivo 3.4.</w:t>
            </w:r>
          </w:p>
        </w:tc>
      </w:tr>
      <w:tr w:rsidR="00046C4C" w:rsidRPr="00043F00" w14:paraId="5499D6BD" w14:textId="77777777" w:rsidTr="00A474BE">
        <w:trPr>
          <w:trHeight w:val="975"/>
          <w:jc w:val="center"/>
        </w:trPr>
        <w:tc>
          <w:tcPr>
            <w:tcW w:w="1611" w:type="dxa"/>
            <w:vMerge/>
            <w:shd w:val="clear" w:color="auto" w:fill="auto"/>
            <w:vAlign w:val="center"/>
          </w:tcPr>
          <w:p w14:paraId="6FB23C7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23C656F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Elaborar 100% do PETIC 2022-2024</w:t>
            </w:r>
          </w:p>
        </w:tc>
        <w:tc>
          <w:tcPr>
            <w:tcW w:w="2268" w:type="dxa"/>
            <w:shd w:val="clear" w:color="auto" w:fill="CC66FF"/>
            <w:vAlign w:val="center"/>
          </w:tcPr>
          <w:p w14:paraId="0B02B1A0"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Elaborar 100% do PETIC 2022-2024 até fevereiro de 2022</w:t>
            </w:r>
          </w:p>
        </w:tc>
        <w:tc>
          <w:tcPr>
            <w:tcW w:w="1985" w:type="dxa"/>
            <w:shd w:val="clear" w:color="auto" w:fill="CC66FF"/>
            <w:vAlign w:val="center"/>
          </w:tcPr>
          <w:p w14:paraId="0164F89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19A11B1D" w14:textId="77777777" w:rsidR="00046C4C" w:rsidRPr="00043F00" w:rsidRDefault="00046C4C" w:rsidP="00046C4C">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tendo em vista que, uma vez que o documento foi elaborado, não há mais o que acompanhar em relação à elaboração. Essa meta foi considerada inadequada e foi elencada como iniciativa da Meta "Implantar práticas de governança de TI", no Objetivo 3.4.</w:t>
            </w:r>
          </w:p>
        </w:tc>
      </w:tr>
      <w:tr w:rsidR="00046C4C" w:rsidRPr="00043F00" w14:paraId="225D9C8F" w14:textId="77777777" w:rsidTr="00A474BE">
        <w:trPr>
          <w:trHeight w:val="975"/>
          <w:jc w:val="center"/>
        </w:trPr>
        <w:tc>
          <w:tcPr>
            <w:tcW w:w="1611" w:type="dxa"/>
            <w:vMerge w:val="restart"/>
            <w:shd w:val="clear" w:color="auto" w:fill="auto"/>
            <w:vAlign w:val="center"/>
          </w:tcPr>
          <w:p w14:paraId="2CD006A3" w14:textId="7D6650BD"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3.1 - Modernizar a infraestrutura de </w:t>
            </w:r>
            <w:r w:rsidRPr="00043F00">
              <w:rPr>
                <w:rFonts w:ascii="Arial Regular" w:eastAsia="Times New Roman" w:hAnsi="Arial Regular"/>
                <w:color w:val="000000"/>
                <w:sz w:val="20"/>
                <w:szCs w:val="20"/>
                <w:lang w:val="pt-BR" w:eastAsia="pt-BR"/>
              </w:rPr>
              <w:lastRenderedPageBreak/>
              <w:t>TI, visando utilizá-la como instrumento de inovação para tomada de decisão (cont.)</w:t>
            </w:r>
          </w:p>
        </w:tc>
        <w:tc>
          <w:tcPr>
            <w:tcW w:w="1923" w:type="dxa"/>
            <w:shd w:val="clear" w:color="auto" w:fill="CC66FF"/>
            <w:vAlign w:val="center"/>
          </w:tcPr>
          <w:p w14:paraId="439B61A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8. Elaborar 100% do PDTIC 2022-2024</w:t>
            </w:r>
          </w:p>
        </w:tc>
        <w:tc>
          <w:tcPr>
            <w:tcW w:w="2268" w:type="dxa"/>
            <w:shd w:val="clear" w:color="auto" w:fill="CC66FF"/>
            <w:vAlign w:val="center"/>
          </w:tcPr>
          <w:p w14:paraId="3AFDED4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Elaborar 100% do PDTIC 2022-2024 até fevereiro</w:t>
            </w:r>
          </w:p>
        </w:tc>
        <w:tc>
          <w:tcPr>
            <w:tcW w:w="1985" w:type="dxa"/>
            <w:shd w:val="clear" w:color="auto" w:fill="CC66FF"/>
            <w:vAlign w:val="center"/>
          </w:tcPr>
          <w:p w14:paraId="3A83A92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67FE505B"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Meta paralisada tendo em vista que, uma vez que o </w:t>
            </w:r>
            <w:r w:rsidRPr="00043F00">
              <w:rPr>
                <w:rFonts w:ascii="Arial Regular" w:eastAsia="Times New Roman" w:hAnsi="Arial Regular"/>
                <w:color w:val="000000"/>
                <w:sz w:val="20"/>
                <w:szCs w:val="20"/>
                <w:lang w:val="pt-BR" w:eastAsia="pt-BR"/>
              </w:rPr>
              <w:lastRenderedPageBreak/>
              <w:t>documento foi elaborado, não há mais o que acompanhar em relação à elaboração. Essa meta foi considerada inadequada e foi elencada como iniciativa da Meta "Implantar práticas de governança de TI", no Objetivo 3.4.</w:t>
            </w:r>
          </w:p>
        </w:tc>
      </w:tr>
      <w:tr w:rsidR="00046C4C" w:rsidRPr="00043F00" w14:paraId="07782B66" w14:textId="77777777" w:rsidTr="00A474BE">
        <w:trPr>
          <w:trHeight w:val="975"/>
          <w:jc w:val="center"/>
        </w:trPr>
        <w:tc>
          <w:tcPr>
            <w:tcW w:w="1611" w:type="dxa"/>
            <w:vMerge/>
            <w:shd w:val="clear" w:color="auto" w:fill="auto"/>
            <w:vAlign w:val="center"/>
          </w:tcPr>
          <w:p w14:paraId="7C4BEA3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07646E9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Executar 100% do PDTIC 2022-2024 até dezembro de 2024</w:t>
            </w:r>
          </w:p>
        </w:tc>
        <w:tc>
          <w:tcPr>
            <w:tcW w:w="2268" w:type="dxa"/>
            <w:shd w:val="clear" w:color="auto" w:fill="auto"/>
            <w:vAlign w:val="center"/>
          </w:tcPr>
          <w:p w14:paraId="32F4269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Executar 30% das ações previstas no PDTIC 20222024 até dezembro de 2022</w:t>
            </w:r>
          </w:p>
        </w:tc>
        <w:tc>
          <w:tcPr>
            <w:tcW w:w="1985" w:type="dxa"/>
            <w:shd w:val="clear" w:color="auto" w:fill="auto"/>
            <w:vAlign w:val="center"/>
          </w:tcPr>
          <w:p w14:paraId="5B7A745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Coordenar e acompanhar a execução do PDTIC e dos planos de trabalho anuais até dezembro de 2024</w:t>
            </w:r>
          </w:p>
        </w:tc>
        <w:tc>
          <w:tcPr>
            <w:tcW w:w="1984" w:type="dxa"/>
            <w:shd w:val="clear" w:color="auto" w:fill="auto"/>
            <w:vAlign w:val="center"/>
          </w:tcPr>
          <w:p w14:paraId="03CDC12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31B35DF6" w14:textId="77777777" w:rsidTr="00A474BE">
        <w:trPr>
          <w:trHeight w:val="975"/>
          <w:jc w:val="center"/>
        </w:trPr>
        <w:tc>
          <w:tcPr>
            <w:tcW w:w="1611" w:type="dxa"/>
            <w:vMerge/>
            <w:shd w:val="clear" w:color="auto" w:fill="auto"/>
            <w:vAlign w:val="center"/>
          </w:tcPr>
          <w:p w14:paraId="282591F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445C92A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Alcançar a execução de no mínimo 50% do Projeto de Migração para nuvem</w:t>
            </w:r>
          </w:p>
        </w:tc>
        <w:tc>
          <w:tcPr>
            <w:tcW w:w="2268" w:type="dxa"/>
            <w:shd w:val="clear" w:color="auto" w:fill="CC66FF"/>
            <w:vAlign w:val="center"/>
          </w:tcPr>
          <w:p w14:paraId="2E7220A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Prover ambiente computacional em Nuvem de no mínimo 35% até dezembro 2022</w:t>
            </w:r>
          </w:p>
        </w:tc>
        <w:tc>
          <w:tcPr>
            <w:tcW w:w="1985" w:type="dxa"/>
            <w:shd w:val="clear" w:color="auto" w:fill="CC66FF"/>
            <w:vAlign w:val="center"/>
          </w:tcPr>
          <w:p w14:paraId="6B5B6B4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84" w:type="dxa"/>
            <w:shd w:val="clear" w:color="auto" w:fill="auto"/>
            <w:vAlign w:val="center"/>
          </w:tcPr>
          <w:p w14:paraId="2D305180"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pois, a contratação relacionada à migração para nuvem está prevista no PDTIC.</w:t>
            </w:r>
          </w:p>
        </w:tc>
      </w:tr>
      <w:tr w:rsidR="00046C4C" w:rsidRPr="00043F00" w14:paraId="1E98FD8E" w14:textId="77777777" w:rsidTr="00A474BE">
        <w:trPr>
          <w:trHeight w:val="975"/>
          <w:jc w:val="center"/>
        </w:trPr>
        <w:tc>
          <w:tcPr>
            <w:tcW w:w="1611" w:type="dxa"/>
            <w:vMerge/>
            <w:shd w:val="clear" w:color="auto" w:fill="auto"/>
            <w:vAlign w:val="center"/>
          </w:tcPr>
          <w:p w14:paraId="492884A0"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3274DB4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Manter a disponibilidade da Infraestrutura de redes e sistemas superior à 95%</w:t>
            </w:r>
          </w:p>
        </w:tc>
        <w:tc>
          <w:tcPr>
            <w:tcW w:w="2268" w:type="dxa"/>
            <w:shd w:val="clear" w:color="auto" w:fill="auto"/>
            <w:vAlign w:val="center"/>
          </w:tcPr>
          <w:p w14:paraId="480DBF0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Manter a disponibilidade da Infraestrutura de redes e sistemas superior à 95%</w:t>
            </w:r>
          </w:p>
        </w:tc>
        <w:tc>
          <w:tcPr>
            <w:tcW w:w="1985" w:type="dxa"/>
            <w:shd w:val="clear" w:color="auto" w:fill="auto"/>
            <w:vAlign w:val="center"/>
          </w:tcPr>
          <w:p w14:paraId="5266A09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 Prover a infraestrutura tecnológica requerida para garantir a disponibilidade dos serviços até dezembro de 2024</w:t>
            </w:r>
          </w:p>
        </w:tc>
        <w:tc>
          <w:tcPr>
            <w:tcW w:w="1984" w:type="dxa"/>
            <w:shd w:val="clear" w:color="auto" w:fill="auto"/>
            <w:vAlign w:val="center"/>
          </w:tcPr>
          <w:p w14:paraId="462BEFB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390CC7EF" w14:textId="77777777" w:rsidTr="00A474BE">
        <w:trPr>
          <w:trHeight w:val="975"/>
          <w:jc w:val="center"/>
        </w:trPr>
        <w:tc>
          <w:tcPr>
            <w:tcW w:w="1611" w:type="dxa"/>
            <w:vMerge w:val="restart"/>
            <w:shd w:val="clear" w:color="auto" w:fill="auto"/>
            <w:vAlign w:val="center"/>
          </w:tcPr>
          <w:p w14:paraId="6E43E688" w14:textId="4272911C"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3.1 - Modernizar a infraestrutura de TI, visando </w:t>
            </w:r>
            <w:r w:rsidRPr="00043F00">
              <w:rPr>
                <w:rFonts w:ascii="Arial Regular" w:eastAsia="Times New Roman" w:hAnsi="Arial Regular"/>
                <w:color w:val="000000"/>
                <w:sz w:val="20"/>
                <w:szCs w:val="20"/>
                <w:lang w:val="pt-BR" w:eastAsia="pt-BR"/>
              </w:rPr>
              <w:lastRenderedPageBreak/>
              <w:t>utilizá-la como instrumento de inovação para tomada de decisão (cont.)</w:t>
            </w:r>
          </w:p>
        </w:tc>
        <w:tc>
          <w:tcPr>
            <w:tcW w:w="1923" w:type="dxa"/>
            <w:shd w:val="clear" w:color="auto" w:fill="auto"/>
            <w:vAlign w:val="center"/>
          </w:tcPr>
          <w:p w14:paraId="3DEFE73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12. Integrar 100% dos sistemas elegíveis até dezembro de 2024</w:t>
            </w:r>
          </w:p>
        </w:tc>
        <w:tc>
          <w:tcPr>
            <w:tcW w:w="2268" w:type="dxa"/>
            <w:shd w:val="clear" w:color="auto" w:fill="auto"/>
            <w:vAlign w:val="center"/>
          </w:tcPr>
          <w:p w14:paraId="378613E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Integrar 35% dos sistemas elegíveis até dezembro de 2022</w:t>
            </w:r>
          </w:p>
        </w:tc>
        <w:tc>
          <w:tcPr>
            <w:tcW w:w="1985" w:type="dxa"/>
            <w:shd w:val="clear" w:color="auto" w:fill="auto"/>
            <w:vAlign w:val="center"/>
          </w:tcPr>
          <w:p w14:paraId="2DB6667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5. Promover a integração de todos os sistemas elegíveis e ampliar a </w:t>
            </w:r>
            <w:r w:rsidRPr="00043F00">
              <w:rPr>
                <w:rFonts w:ascii="Arial Regular" w:eastAsia="Times New Roman" w:hAnsi="Arial Regular"/>
                <w:color w:val="000000"/>
                <w:sz w:val="20"/>
                <w:szCs w:val="20"/>
                <w:lang w:val="pt-BR" w:eastAsia="pt-BR"/>
              </w:rPr>
              <w:lastRenderedPageBreak/>
              <w:t>interoperabilidade até dezembro de 2024</w:t>
            </w:r>
          </w:p>
        </w:tc>
        <w:tc>
          <w:tcPr>
            <w:tcW w:w="1984" w:type="dxa"/>
            <w:shd w:val="clear" w:color="auto" w:fill="auto"/>
            <w:vAlign w:val="center"/>
          </w:tcPr>
          <w:p w14:paraId="49861CD4"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0BB30E60" w14:textId="77777777" w:rsidTr="00A474BE">
        <w:trPr>
          <w:trHeight w:val="975"/>
          <w:jc w:val="center"/>
        </w:trPr>
        <w:tc>
          <w:tcPr>
            <w:tcW w:w="1611" w:type="dxa"/>
            <w:vMerge/>
            <w:shd w:val="clear" w:color="auto" w:fill="auto"/>
            <w:vAlign w:val="center"/>
          </w:tcPr>
          <w:p w14:paraId="3A5EEA4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664E601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 Manter 75% do parque tecnológico atualizado até dezembro de 2024</w:t>
            </w:r>
          </w:p>
        </w:tc>
        <w:tc>
          <w:tcPr>
            <w:tcW w:w="2268" w:type="dxa"/>
            <w:shd w:val="clear" w:color="auto" w:fill="auto"/>
            <w:vAlign w:val="center"/>
          </w:tcPr>
          <w:p w14:paraId="67C911F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 Manter 75% do parque tecnológico atualizado até dezembro de 2024</w:t>
            </w:r>
          </w:p>
        </w:tc>
        <w:tc>
          <w:tcPr>
            <w:tcW w:w="1985" w:type="dxa"/>
            <w:shd w:val="clear" w:color="auto" w:fill="auto"/>
            <w:vAlign w:val="center"/>
          </w:tcPr>
          <w:p w14:paraId="27C3391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Modernizar segunda fase de modernização da sala gestão e do auditório até abril de 2022</w:t>
            </w:r>
          </w:p>
          <w:p w14:paraId="0772646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14. Prover desktops de alto desempenho e outros equipamentos até dezembro de 2022</w:t>
            </w:r>
          </w:p>
        </w:tc>
        <w:tc>
          <w:tcPr>
            <w:tcW w:w="1984" w:type="dxa"/>
            <w:shd w:val="clear" w:color="auto" w:fill="auto"/>
            <w:vAlign w:val="center"/>
          </w:tcPr>
          <w:p w14:paraId="4A82819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49E84123" w14:textId="77777777" w:rsidTr="00A474BE">
        <w:trPr>
          <w:trHeight w:val="2324"/>
          <w:jc w:val="center"/>
        </w:trPr>
        <w:tc>
          <w:tcPr>
            <w:tcW w:w="1611" w:type="dxa"/>
            <w:vMerge w:val="restart"/>
            <w:shd w:val="clear" w:color="auto" w:fill="auto"/>
            <w:vAlign w:val="center"/>
            <w:hideMark/>
          </w:tcPr>
          <w:p w14:paraId="6F3B1E0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3.2 - Desenvolver, valorizar e atrair talentos</w:t>
            </w:r>
          </w:p>
        </w:tc>
        <w:tc>
          <w:tcPr>
            <w:tcW w:w="1923" w:type="dxa"/>
            <w:shd w:val="clear" w:color="auto" w:fill="auto"/>
            <w:vAlign w:val="center"/>
          </w:tcPr>
          <w:p w14:paraId="49FC4311" w14:textId="798EC0C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Capacitar % dos empregados anualmente.</w:t>
            </w:r>
          </w:p>
        </w:tc>
        <w:tc>
          <w:tcPr>
            <w:tcW w:w="2268" w:type="dxa"/>
            <w:shd w:val="clear" w:color="auto" w:fill="auto"/>
            <w:vAlign w:val="center"/>
          </w:tcPr>
          <w:p w14:paraId="6DA5D07E"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Capacitar 75% dos empregados anualmente¹</w:t>
            </w:r>
          </w:p>
        </w:tc>
        <w:tc>
          <w:tcPr>
            <w:tcW w:w="1985" w:type="dxa"/>
            <w:shd w:val="clear" w:color="auto" w:fill="auto"/>
            <w:vAlign w:val="center"/>
          </w:tcPr>
          <w:p w14:paraId="0D3C728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Implantar certificação de agentes até junho 2022</w:t>
            </w:r>
          </w:p>
        </w:tc>
        <w:tc>
          <w:tcPr>
            <w:tcW w:w="1984" w:type="dxa"/>
            <w:shd w:val="clear" w:color="auto" w:fill="auto"/>
            <w:vAlign w:val="center"/>
          </w:tcPr>
          <w:p w14:paraId="630174B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046C4C" w:rsidRPr="00043F00" w14:paraId="5C0C6AAA" w14:textId="77777777" w:rsidTr="00A474BE">
        <w:trPr>
          <w:trHeight w:val="1785"/>
          <w:jc w:val="center"/>
        </w:trPr>
        <w:tc>
          <w:tcPr>
            <w:tcW w:w="1611" w:type="dxa"/>
            <w:vMerge/>
            <w:shd w:val="clear" w:color="auto" w:fill="auto"/>
            <w:vAlign w:val="center"/>
            <w:hideMark/>
          </w:tcPr>
          <w:p w14:paraId="6E17CAAE"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21C775C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Capacitar 100% gestores anualmente.</w:t>
            </w:r>
          </w:p>
        </w:tc>
        <w:tc>
          <w:tcPr>
            <w:tcW w:w="2268" w:type="dxa"/>
            <w:shd w:val="clear" w:color="auto" w:fill="auto"/>
            <w:vAlign w:val="center"/>
          </w:tcPr>
          <w:p w14:paraId="7BFE948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Capacitar 100% dos gestores anualmente</w:t>
            </w:r>
          </w:p>
        </w:tc>
        <w:tc>
          <w:tcPr>
            <w:tcW w:w="1985" w:type="dxa"/>
            <w:shd w:val="clear" w:color="auto" w:fill="auto"/>
            <w:vAlign w:val="center"/>
          </w:tcPr>
          <w:p w14:paraId="7095108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13.1. Realizar Programa de Desenvolvimento de Líderes (PDL) até dezembro de 2022</w:t>
            </w:r>
          </w:p>
          <w:p w14:paraId="21A8E7D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p w14:paraId="67D2C4E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13.2 Realizar a capacitação dos Conselheiros e Membros da Diretoria Executiva até dezembro de 2022</w:t>
            </w:r>
          </w:p>
        </w:tc>
        <w:tc>
          <w:tcPr>
            <w:tcW w:w="1984" w:type="dxa"/>
            <w:shd w:val="clear" w:color="auto" w:fill="auto"/>
            <w:vAlign w:val="center"/>
          </w:tcPr>
          <w:p w14:paraId="1BD8825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046C4C" w:rsidRPr="00043F00" w14:paraId="4DDA97D8" w14:textId="77777777" w:rsidTr="00A474BE">
        <w:trPr>
          <w:trHeight w:val="765"/>
          <w:jc w:val="center"/>
        </w:trPr>
        <w:tc>
          <w:tcPr>
            <w:tcW w:w="1611" w:type="dxa"/>
            <w:vMerge w:val="restart"/>
            <w:shd w:val="clear" w:color="auto" w:fill="auto"/>
            <w:vAlign w:val="center"/>
            <w:hideMark/>
          </w:tcPr>
          <w:p w14:paraId="6364E4A8" w14:textId="7EAF669D"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Objetivo 3.2 - Desenvolver, </w:t>
            </w:r>
            <w:r w:rsidRPr="00043F00">
              <w:rPr>
                <w:rFonts w:ascii="Arial Regular" w:eastAsia="Times New Roman" w:hAnsi="Arial Regular"/>
                <w:color w:val="000000"/>
                <w:sz w:val="20"/>
                <w:szCs w:val="20"/>
                <w:lang w:val="pt-BR" w:eastAsia="pt-BR"/>
              </w:rPr>
              <w:lastRenderedPageBreak/>
              <w:t>valorizar e atrair talentos (cont.)</w:t>
            </w:r>
          </w:p>
        </w:tc>
        <w:tc>
          <w:tcPr>
            <w:tcW w:w="1923" w:type="dxa"/>
            <w:vMerge w:val="restart"/>
            <w:shd w:val="clear" w:color="auto" w:fill="auto"/>
            <w:vAlign w:val="center"/>
          </w:tcPr>
          <w:p w14:paraId="30A4E64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3. Atingir 80% de satisfação com o clima </w:t>
            </w:r>
            <w:r w:rsidRPr="00043F00">
              <w:rPr>
                <w:rFonts w:ascii="Arial Regular" w:eastAsia="Times New Roman" w:hAnsi="Arial Regular"/>
                <w:color w:val="000000"/>
                <w:sz w:val="20"/>
                <w:szCs w:val="20"/>
                <w:lang w:val="pt-BR" w:eastAsia="pt-BR"/>
              </w:rPr>
              <w:lastRenderedPageBreak/>
              <w:t>organizacional da Valec até dezembro de 2022</w:t>
            </w:r>
          </w:p>
        </w:tc>
        <w:tc>
          <w:tcPr>
            <w:tcW w:w="2268" w:type="dxa"/>
            <w:shd w:val="clear" w:color="auto" w:fill="CC66FF"/>
            <w:vAlign w:val="center"/>
          </w:tcPr>
          <w:p w14:paraId="41225B0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 xml:space="preserve">1. Atingir 40% de satisfação com o clima organizacional até julho </w:t>
            </w:r>
            <w:r w:rsidRPr="00043F00">
              <w:rPr>
                <w:rFonts w:ascii="Arial Regular" w:eastAsia="Times New Roman" w:hAnsi="Arial Regular"/>
                <w:color w:val="000000"/>
                <w:sz w:val="20"/>
                <w:szCs w:val="20"/>
                <w:lang w:val="pt-BR" w:eastAsia="pt-BR"/>
              </w:rPr>
              <w:lastRenderedPageBreak/>
              <w:t>de 2022 (PARALISADO EM 2022)</w:t>
            </w:r>
          </w:p>
        </w:tc>
        <w:tc>
          <w:tcPr>
            <w:tcW w:w="1985" w:type="dxa"/>
            <w:shd w:val="clear" w:color="auto" w:fill="CC66FF"/>
            <w:vAlign w:val="center"/>
          </w:tcPr>
          <w:p w14:paraId="5E0AE85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w:t>
            </w:r>
          </w:p>
        </w:tc>
        <w:tc>
          <w:tcPr>
            <w:tcW w:w="1984" w:type="dxa"/>
            <w:shd w:val="clear" w:color="auto" w:fill="auto"/>
            <w:vAlign w:val="center"/>
          </w:tcPr>
          <w:p w14:paraId="638058C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Acredita-se que houve erro material na criação da meta</w:t>
            </w:r>
          </w:p>
        </w:tc>
      </w:tr>
      <w:tr w:rsidR="00046C4C" w:rsidRPr="00043F00" w14:paraId="74A3C73D" w14:textId="77777777" w:rsidTr="00A474BE">
        <w:trPr>
          <w:trHeight w:val="765"/>
          <w:jc w:val="center"/>
        </w:trPr>
        <w:tc>
          <w:tcPr>
            <w:tcW w:w="1611" w:type="dxa"/>
            <w:vMerge/>
            <w:shd w:val="clear" w:color="auto" w:fill="auto"/>
            <w:vAlign w:val="center"/>
          </w:tcPr>
          <w:p w14:paraId="5600133B"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vMerge/>
            <w:shd w:val="clear" w:color="auto" w:fill="auto"/>
            <w:vAlign w:val="center"/>
          </w:tcPr>
          <w:p w14:paraId="5BEEAF80"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2268" w:type="dxa"/>
            <w:shd w:val="clear" w:color="auto" w:fill="auto"/>
            <w:vAlign w:val="center"/>
          </w:tcPr>
          <w:p w14:paraId="6ECF9F0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Atingir 80% de satisfação com o clima organizacional até dezembro de 2022</w:t>
            </w:r>
          </w:p>
        </w:tc>
        <w:tc>
          <w:tcPr>
            <w:tcW w:w="1985" w:type="dxa"/>
            <w:shd w:val="clear" w:color="auto" w:fill="auto"/>
            <w:vAlign w:val="center"/>
          </w:tcPr>
          <w:p w14:paraId="2E1403F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Realizar 2 pesquisas de clima organizacional até dezembro de 2022</w:t>
            </w:r>
          </w:p>
          <w:p w14:paraId="50E803E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p w14:paraId="6FEA761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14 Realizar 6 ações relacionadas à QVT até dezembro de 2022</w:t>
            </w:r>
          </w:p>
        </w:tc>
        <w:tc>
          <w:tcPr>
            <w:tcW w:w="1984" w:type="dxa"/>
            <w:shd w:val="clear" w:color="auto" w:fill="auto"/>
            <w:vAlign w:val="center"/>
          </w:tcPr>
          <w:p w14:paraId="10C1C4B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042888FA" w14:textId="77777777" w:rsidTr="00A474BE">
        <w:trPr>
          <w:trHeight w:val="765"/>
          <w:jc w:val="center"/>
        </w:trPr>
        <w:tc>
          <w:tcPr>
            <w:tcW w:w="1611" w:type="dxa"/>
            <w:vMerge/>
            <w:shd w:val="clear" w:color="auto" w:fill="auto"/>
            <w:vAlign w:val="center"/>
          </w:tcPr>
          <w:p w14:paraId="4A1F628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31148A9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Prover 50% dos cargos gerenciais vagos (por escolha da diretoria) da Valec por meio de processos seletivos até dezembro de 2024</w:t>
            </w:r>
          </w:p>
        </w:tc>
        <w:tc>
          <w:tcPr>
            <w:tcW w:w="2268" w:type="dxa"/>
            <w:shd w:val="clear" w:color="auto" w:fill="auto"/>
            <w:vAlign w:val="center"/>
          </w:tcPr>
          <w:p w14:paraId="7C14EA9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Realizar, no mínimo, 1 processo seletivo por quadrimestre em 2022</w:t>
            </w:r>
          </w:p>
        </w:tc>
        <w:tc>
          <w:tcPr>
            <w:tcW w:w="1985" w:type="dxa"/>
            <w:shd w:val="clear" w:color="auto" w:fill="auto"/>
            <w:vAlign w:val="center"/>
          </w:tcPr>
          <w:p w14:paraId="49787DBE"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15. Realizar, no mínimo, 1 processo seletivo por quadrimestre em 2022</w:t>
            </w:r>
          </w:p>
        </w:tc>
        <w:tc>
          <w:tcPr>
            <w:tcW w:w="1984" w:type="dxa"/>
            <w:shd w:val="clear" w:color="auto" w:fill="auto"/>
            <w:vAlign w:val="center"/>
          </w:tcPr>
          <w:p w14:paraId="2E7CC89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046C4C" w:rsidRPr="00043F00" w14:paraId="2984FC0C" w14:textId="77777777" w:rsidTr="00A474BE">
        <w:trPr>
          <w:trHeight w:val="1290"/>
          <w:jc w:val="center"/>
        </w:trPr>
        <w:tc>
          <w:tcPr>
            <w:tcW w:w="1611" w:type="dxa"/>
            <w:vMerge/>
            <w:shd w:val="clear" w:color="auto" w:fill="auto"/>
            <w:vAlign w:val="center"/>
            <w:hideMark/>
          </w:tcPr>
          <w:p w14:paraId="221B87C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1535D164"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Revisar 100% dos normativos de gestão de pessoas da Valec até dezembro de 2024</w:t>
            </w:r>
          </w:p>
        </w:tc>
        <w:tc>
          <w:tcPr>
            <w:tcW w:w="2268" w:type="dxa"/>
            <w:shd w:val="clear" w:color="auto" w:fill="auto"/>
            <w:vAlign w:val="center"/>
          </w:tcPr>
          <w:p w14:paraId="4CAE9DD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Revisar e promover a atualização de, no mínimo, 4 normativos de gestão de pessoas em 2022</w:t>
            </w:r>
          </w:p>
        </w:tc>
        <w:tc>
          <w:tcPr>
            <w:tcW w:w="1985" w:type="dxa"/>
            <w:shd w:val="clear" w:color="auto" w:fill="auto"/>
            <w:vAlign w:val="center"/>
          </w:tcPr>
          <w:p w14:paraId="61EA9AB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Propor atualização do PCS até março de 2022</w:t>
            </w:r>
          </w:p>
          <w:p w14:paraId="003D8B1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Revisar os normativos de Gestão de Pessoas</w:t>
            </w:r>
          </w:p>
        </w:tc>
        <w:tc>
          <w:tcPr>
            <w:tcW w:w="1984" w:type="dxa"/>
            <w:shd w:val="clear" w:color="auto" w:fill="auto"/>
            <w:vAlign w:val="center"/>
          </w:tcPr>
          <w:p w14:paraId="540D9E7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603681A7" w14:textId="77777777" w:rsidTr="00A474BE">
        <w:trPr>
          <w:trHeight w:val="1275"/>
          <w:jc w:val="center"/>
        </w:trPr>
        <w:tc>
          <w:tcPr>
            <w:tcW w:w="1611" w:type="dxa"/>
            <w:shd w:val="clear" w:color="auto" w:fill="auto"/>
            <w:vAlign w:val="center"/>
            <w:hideMark/>
          </w:tcPr>
          <w:p w14:paraId="6DC61EC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3.3 - Modernizar e simplificar processos e instituir cultura de gestão de resultados</w:t>
            </w:r>
          </w:p>
        </w:tc>
        <w:tc>
          <w:tcPr>
            <w:tcW w:w="1923" w:type="dxa"/>
            <w:shd w:val="clear" w:color="auto" w:fill="auto"/>
            <w:vAlign w:val="center"/>
          </w:tcPr>
          <w:p w14:paraId="649821B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(Re)desenhar 2 processos por Diretoria anualmente conforme lista de processos priorizados</w:t>
            </w:r>
          </w:p>
        </w:tc>
        <w:tc>
          <w:tcPr>
            <w:tcW w:w="2268" w:type="dxa"/>
            <w:shd w:val="clear" w:color="auto" w:fill="auto"/>
            <w:vAlign w:val="center"/>
          </w:tcPr>
          <w:p w14:paraId="3B517C50"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(Re)desenhar 2 processos por Diretoria até dezembro de 2022</w:t>
            </w:r>
          </w:p>
        </w:tc>
        <w:tc>
          <w:tcPr>
            <w:tcW w:w="1985" w:type="dxa"/>
            <w:shd w:val="clear" w:color="auto" w:fill="auto"/>
            <w:vAlign w:val="center"/>
          </w:tcPr>
          <w:p w14:paraId="401AC9F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(Re)desenhar todos os processos-chave até dezembro 2022</w:t>
            </w:r>
          </w:p>
        </w:tc>
        <w:tc>
          <w:tcPr>
            <w:tcW w:w="1984" w:type="dxa"/>
            <w:shd w:val="clear" w:color="auto" w:fill="auto"/>
            <w:vAlign w:val="center"/>
          </w:tcPr>
          <w:p w14:paraId="5EC254A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046C4C" w:rsidRPr="00043F00" w14:paraId="18DE7507" w14:textId="77777777" w:rsidTr="00A474BE">
        <w:trPr>
          <w:trHeight w:val="2400"/>
          <w:jc w:val="center"/>
        </w:trPr>
        <w:tc>
          <w:tcPr>
            <w:tcW w:w="1611" w:type="dxa"/>
            <w:vMerge w:val="restart"/>
            <w:shd w:val="clear" w:color="auto" w:fill="auto"/>
            <w:vAlign w:val="center"/>
            <w:hideMark/>
          </w:tcPr>
          <w:p w14:paraId="2618CE98" w14:textId="08D88C33"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3.3 - Modernizar e simplificar processos e instituir cultura de gestão de resultados (cont.)</w:t>
            </w:r>
          </w:p>
        </w:tc>
        <w:tc>
          <w:tcPr>
            <w:tcW w:w="1923" w:type="dxa"/>
            <w:shd w:val="clear" w:color="auto" w:fill="auto"/>
            <w:vAlign w:val="center"/>
          </w:tcPr>
          <w:p w14:paraId="20BA586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Implantar 100% da gestão de riscos a partir dos principais riscos identificados até março de 2022</w:t>
            </w:r>
          </w:p>
        </w:tc>
        <w:tc>
          <w:tcPr>
            <w:tcW w:w="2268" w:type="dxa"/>
            <w:shd w:val="clear" w:color="auto" w:fill="auto"/>
            <w:vAlign w:val="center"/>
          </w:tcPr>
          <w:p w14:paraId="27DEA104"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Implantar 100% da gestão de risco a partir dos principais riscos identificados até março de 2022</w:t>
            </w:r>
          </w:p>
        </w:tc>
        <w:tc>
          <w:tcPr>
            <w:tcW w:w="1985" w:type="dxa"/>
            <w:shd w:val="clear" w:color="auto" w:fill="auto"/>
            <w:vAlign w:val="center"/>
          </w:tcPr>
          <w:p w14:paraId="22D3ED5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Implementar avaliação do Grau de Transparência Ativa (GTA) na Infra até dezembro de 2022</w:t>
            </w:r>
          </w:p>
        </w:tc>
        <w:tc>
          <w:tcPr>
            <w:tcW w:w="1984" w:type="dxa"/>
            <w:shd w:val="clear" w:color="auto" w:fill="auto"/>
            <w:vAlign w:val="center"/>
          </w:tcPr>
          <w:p w14:paraId="374623F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1100297B" w14:textId="77777777" w:rsidTr="00A474BE">
        <w:trPr>
          <w:trHeight w:val="2400"/>
          <w:jc w:val="center"/>
        </w:trPr>
        <w:tc>
          <w:tcPr>
            <w:tcW w:w="1611" w:type="dxa"/>
            <w:vMerge/>
            <w:shd w:val="clear" w:color="auto" w:fill="auto"/>
            <w:vAlign w:val="center"/>
          </w:tcPr>
          <w:p w14:paraId="293C4D2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0968D98B"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Tornar público as informações sobre metas, indicadores, projetos e riscos estratégicos até julho de 2021</w:t>
            </w:r>
          </w:p>
        </w:tc>
        <w:tc>
          <w:tcPr>
            <w:tcW w:w="2268" w:type="dxa"/>
            <w:shd w:val="clear" w:color="auto" w:fill="CC66FF"/>
            <w:vAlign w:val="center"/>
          </w:tcPr>
          <w:p w14:paraId="166E4D1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CC66FF"/>
            <w:vAlign w:val="center"/>
          </w:tcPr>
          <w:p w14:paraId="2090298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5596B08E"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 meta não estava clara sobre o objetivo de transparência dessa divulgação, se era para público interno ou externo. Por isso, optouse por uma meta que refletisse a transparência, considerando boas práticas, como o Grau de Transparência Ativa da CGU. Meta substituída pela nova meta 3.3.4, permanecendo neste documento a fim de permitir a rastreabilidade da meta.</w:t>
            </w:r>
          </w:p>
        </w:tc>
      </w:tr>
      <w:tr w:rsidR="00046C4C" w:rsidRPr="00043F00" w14:paraId="21A33D8C" w14:textId="77777777" w:rsidTr="00A474BE">
        <w:trPr>
          <w:trHeight w:val="1680"/>
          <w:jc w:val="center"/>
        </w:trPr>
        <w:tc>
          <w:tcPr>
            <w:tcW w:w="1611" w:type="dxa"/>
            <w:vMerge/>
            <w:shd w:val="clear" w:color="auto" w:fill="auto"/>
            <w:vAlign w:val="center"/>
            <w:hideMark/>
          </w:tcPr>
          <w:p w14:paraId="4E440AC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235D7B5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Alcançar 100% de transparência ativa conforme as dimensões do Grau de Transparência Ativa (GTA)</w:t>
            </w:r>
          </w:p>
        </w:tc>
        <w:tc>
          <w:tcPr>
            <w:tcW w:w="2268" w:type="dxa"/>
            <w:shd w:val="clear" w:color="auto" w:fill="auto"/>
            <w:vAlign w:val="center"/>
          </w:tcPr>
          <w:p w14:paraId="54524BD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Alcançar 100% de transparência ativa conforme as dimensões do Grau de Transparência Ativa (GTA) até dezembro de 2022</w:t>
            </w:r>
          </w:p>
        </w:tc>
        <w:tc>
          <w:tcPr>
            <w:tcW w:w="1985" w:type="dxa"/>
            <w:shd w:val="clear" w:color="auto" w:fill="auto"/>
            <w:vAlign w:val="center"/>
          </w:tcPr>
          <w:p w14:paraId="7433712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Implementar avaliação do Grau de Transparência Ativa (GTA) na Infra até dezembro de 2022</w:t>
            </w:r>
          </w:p>
        </w:tc>
        <w:tc>
          <w:tcPr>
            <w:tcW w:w="1984" w:type="dxa"/>
            <w:shd w:val="clear" w:color="auto" w:fill="auto"/>
            <w:vAlign w:val="center"/>
          </w:tcPr>
          <w:p w14:paraId="748807E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810D80" w:rsidRPr="00043F00" w14:paraId="18ED9992" w14:textId="77777777" w:rsidTr="00A474BE">
        <w:trPr>
          <w:trHeight w:val="1035"/>
          <w:jc w:val="center"/>
        </w:trPr>
        <w:tc>
          <w:tcPr>
            <w:tcW w:w="1611" w:type="dxa"/>
            <w:shd w:val="clear" w:color="auto" w:fill="auto"/>
            <w:vAlign w:val="center"/>
            <w:hideMark/>
          </w:tcPr>
          <w:p w14:paraId="0E7CF29D" w14:textId="371065FB"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3.3 - Modernizar e simplificar processos e instituir cultura de gestão de resultados (cont.)</w:t>
            </w:r>
          </w:p>
        </w:tc>
        <w:tc>
          <w:tcPr>
            <w:tcW w:w="1923" w:type="dxa"/>
            <w:shd w:val="clear" w:color="auto" w:fill="auto"/>
            <w:vAlign w:val="center"/>
          </w:tcPr>
          <w:p w14:paraId="6A7420D6" w14:textId="77777777"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Implantar a gestão dos controles internos a partir dos principais riscos identificados até dezembro de 2022</w:t>
            </w:r>
          </w:p>
        </w:tc>
        <w:tc>
          <w:tcPr>
            <w:tcW w:w="2268" w:type="dxa"/>
            <w:shd w:val="clear" w:color="auto" w:fill="auto"/>
            <w:vAlign w:val="center"/>
          </w:tcPr>
          <w:p w14:paraId="041CAD9A" w14:textId="77777777"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Implantar a gestão dos controles internos a partir dos principais riscos identificados até dezembro de 2022</w:t>
            </w:r>
          </w:p>
        </w:tc>
        <w:tc>
          <w:tcPr>
            <w:tcW w:w="1985" w:type="dxa"/>
            <w:shd w:val="clear" w:color="auto" w:fill="auto"/>
            <w:vAlign w:val="center"/>
          </w:tcPr>
          <w:p w14:paraId="5B3CAA16" w14:textId="77777777"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Analisar e avaliar os controles internos até dezembro de 2022</w:t>
            </w:r>
          </w:p>
        </w:tc>
        <w:tc>
          <w:tcPr>
            <w:tcW w:w="1984" w:type="dxa"/>
            <w:shd w:val="clear" w:color="auto" w:fill="auto"/>
            <w:vAlign w:val="center"/>
          </w:tcPr>
          <w:p w14:paraId="4155F039" w14:textId="77777777"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16E29445" w14:textId="77777777" w:rsidTr="00A474BE">
        <w:trPr>
          <w:trHeight w:val="1984"/>
          <w:jc w:val="center"/>
        </w:trPr>
        <w:tc>
          <w:tcPr>
            <w:tcW w:w="1611" w:type="dxa"/>
            <w:vMerge w:val="restart"/>
            <w:shd w:val="clear" w:color="auto" w:fill="auto"/>
            <w:vAlign w:val="center"/>
            <w:hideMark/>
          </w:tcPr>
          <w:p w14:paraId="50AA99F1" w14:textId="57860D92"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3.4 - Fortalecer a integridade, confiabilidade, transparência e promover ações de melhoria de gestão de riscos e de controles internos</w:t>
            </w:r>
          </w:p>
          <w:p w14:paraId="6E2927DD" w14:textId="70503914"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3BEB417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Atender 100% do passivo existente em novembro de 2021 até dezembro de 2022</w:t>
            </w:r>
          </w:p>
        </w:tc>
        <w:tc>
          <w:tcPr>
            <w:tcW w:w="2268" w:type="dxa"/>
            <w:shd w:val="clear" w:color="auto" w:fill="auto"/>
            <w:vAlign w:val="center"/>
          </w:tcPr>
          <w:p w14:paraId="4B3B7FEB"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Atender 100% do passivo existente em novembro de 2021 até dezembro de 2022</w:t>
            </w:r>
          </w:p>
        </w:tc>
        <w:tc>
          <w:tcPr>
            <w:tcW w:w="1985" w:type="dxa"/>
            <w:shd w:val="clear" w:color="auto" w:fill="auto"/>
            <w:vAlign w:val="center"/>
          </w:tcPr>
          <w:p w14:paraId="44A746B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Monitorar e controlar as ações referentes aos passivos mensalmente</w:t>
            </w:r>
          </w:p>
        </w:tc>
        <w:tc>
          <w:tcPr>
            <w:tcW w:w="1984" w:type="dxa"/>
            <w:shd w:val="clear" w:color="auto" w:fill="auto"/>
            <w:vAlign w:val="center"/>
          </w:tcPr>
          <w:p w14:paraId="6050CD5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046C4C" w:rsidRPr="00043F00" w14:paraId="61A7E272" w14:textId="77777777" w:rsidTr="00A474BE">
        <w:trPr>
          <w:trHeight w:val="1871"/>
          <w:jc w:val="center"/>
        </w:trPr>
        <w:tc>
          <w:tcPr>
            <w:tcW w:w="1611" w:type="dxa"/>
            <w:vMerge/>
            <w:shd w:val="clear" w:color="auto" w:fill="auto"/>
            <w:vAlign w:val="center"/>
            <w:hideMark/>
          </w:tcPr>
          <w:p w14:paraId="0D5ED2BE"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09C774EE"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Indicador de Governança do Sest – IG-Sest (Un) RVAIGSest no valor de 9,10 em 2022</w:t>
            </w:r>
          </w:p>
        </w:tc>
        <w:tc>
          <w:tcPr>
            <w:tcW w:w="2268" w:type="dxa"/>
            <w:shd w:val="clear" w:color="auto" w:fill="auto"/>
            <w:vAlign w:val="center"/>
          </w:tcPr>
          <w:p w14:paraId="43DD80E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Alcançar nota 9,10 no IG-Sest</w:t>
            </w:r>
          </w:p>
        </w:tc>
        <w:tc>
          <w:tcPr>
            <w:tcW w:w="1985" w:type="dxa"/>
            <w:shd w:val="clear" w:color="auto" w:fill="auto"/>
            <w:vAlign w:val="center"/>
          </w:tcPr>
          <w:p w14:paraId="23A667A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Coordenar o preenchimento do formulário e coleta de evidências do IG-SEST em 2022</w:t>
            </w:r>
          </w:p>
        </w:tc>
        <w:tc>
          <w:tcPr>
            <w:tcW w:w="1984" w:type="dxa"/>
            <w:shd w:val="clear" w:color="auto" w:fill="auto"/>
            <w:vAlign w:val="center"/>
          </w:tcPr>
          <w:p w14:paraId="41E3F7D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046C4C" w:rsidRPr="00043F00" w14:paraId="78EF267C" w14:textId="77777777" w:rsidTr="00A474BE">
        <w:trPr>
          <w:trHeight w:val="1530"/>
          <w:jc w:val="center"/>
        </w:trPr>
        <w:tc>
          <w:tcPr>
            <w:tcW w:w="1611" w:type="dxa"/>
            <w:vMerge/>
            <w:shd w:val="clear" w:color="auto" w:fill="auto"/>
            <w:vAlign w:val="center"/>
            <w:hideMark/>
          </w:tcPr>
          <w:p w14:paraId="00A72C7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2861D78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3. Ter no máximo duas dimensões com fragilidade intermediária e quatro dimensões com fragilidade baixa no Índice de Fragilidade de Controles até dez 2021 (mediante autoavaliação) </w:t>
            </w:r>
          </w:p>
        </w:tc>
        <w:tc>
          <w:tcPr>
            <w:tcW w:w="2268" w:type="dxa"/>
            <w:shd w:val="clear" w:color="auto" w:fill="CC66FF"/>
            <w:vAlign w:val="center"/>
          </w:tcPr>
          <w:p w14:paraId="4C95368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CC66FF"/>
            <w:vAlign w:val="center"/>
          </w:tcPr>
          <w:p w14:paraId="13597CA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6B10A74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Indicador sobre índice de fragilidade interrompido pelo Tribunal de Contas da União</w:t>
            </w:r>
          </w:p>
        </w:tc>
      </w:tr>
      <w:tr w:rsidR="00046C4C" w:rsidRPr="00043F00" w14:paraId="65EBA596" w14:textId="77777777" w:rsidTr="00A474BE">
        <w:trPr>
          <w:trHeight w:val="794"/>
          <w:jc w:val="center"/>
        </w:trPr>
        <w:tc>
          <w:tcPr>
            <w:tcW w:w="1611" w:type="dxa"/>
            <w:vMerge/>
            <w:shd w:val="clear" w:color="auto" w:fill="auto"/>
            <w:vAlign w:val="center"/>
            <w:hideMark/>
          </w:tcPr>
          <w:p w14:paraId="09A46A7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03945396"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Ter 70% dos itens do IGG-TCU avaliados como atendidos</w:t>
            </w:r>
          </w:p>
        </w:tc>
        <w:tc>
          <w:tcPr>
            <w:tcW w:w="2268" w:type="dxa"/>
            <w:shd w:val="clear" w:color="auto" w:fill="auto"/>
            <w:vAlign w:val="center"/>
          </w:tcPr>
          <w:p w14:paraId="6C574F7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Ter 70% dos itens do IGG-TCU avaliados como atendidos</w:t>
            </w:r>
          </w:p>
        </w:tc>
        <w:tc>
          <w:tcPr>
            <w:tcW w:w="1985" w:type="dxa"/>
            <w:shd w:val="clear" w:color="auto" w:fill="auto"/>
            <w:vAlign w:val="center"/>
          </w:tcPr>
          <w:p w14:paraId="6C91A934"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Coordenar a simulação do preenchimento do formulário e coleta de evidências do IGG-TCU no ano de levantamento 2022</w:t>
            </w:r>
          </w:p>
        </w:tc>
        <w:tc>
          <w:tcPr>
            <w:tcW w:w="1984" w:type="dxa"/>
            <w:shd w:val="clear" w:color="auto" w:fill="auto"/>
            <w:vAlign w:val="center"/>
          </w:tcPr>
          <w:p w14:paraId="2B1529A7"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046C4C" w:rsidRPr="00043F00" w14:paraId="14581004" w14:textId="77777777" w:rsidTr="00A474BE">
        <w:trPr>
          <w:trHeight w:val="1035"/>
          <w:jc w:val="center"/>
        </w:trPr>
        <w:tc>
          <w:tcPr>
            <w:tcW w:w="1611" w:type="dxa"/>
            <w:vMerge w:val="restart"/>
            <w:shd w:val="clear" w:color="auto" w:fill="auto"/>
            <w:vAlign w:val="center"/>
            <w:hideMark/>
          </w:tcPr>
          <w:p w14:paraId="1C3C54FE" w14:textId="1BA16108"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3.4 - Fortalecer a integridade, confiabilidade, transparência e promover ações de melhoria de gestão de riscos e de controles internos</w:t>
            </w:r>
            <w:r w:rsidR="00810D80" w:rsidRPr="00043F00">
              <w:rPr>
                <w:rFonts w:ascii="Arial Regular" w:eastAsia="Times New Roman" w:hAnsi="Arial Regular"/>
                <w:color w:val="000000"/>
                <w:sz w:val="20"/>
                <w:szCs w:val="20"/>
                <w:lang w:val="pt-BR" w:eastAsia="pt-BR"/>
              </w:rPr>
              <w:t xml:space="preserve"> (cont.)</w:t>
            </w:r>
          </w:p>
        </w:tc>
        <w:tc>
          <w:tcPr>
            <w:tcW w:w="1923" w:type="dxa"/>
            <w:shd w:val="clear" w:color="auto" w:fill="auto"/>
            <w:vAlign w:val="center"/>
          </w:tcPr>
          <w:p w14:paraId="51956485"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Atender 100% da Resolução 4/2020 da DIREX até dezembro de 2021</w:t>
            </w:r>
          </w:p>
        </w:tc>
        <w:tc>
          <w:tcPr>
            <w:tcW w:w="2268" w:type="dxa"/>
            <w:shd w:val="clear" w:color="auto" w:fill="auto"/>
            <w:vAlign w:val="center"/>
          </w:tcPr>
          <w:p w14:paraId="6B3E30C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5" w:type="dxa"/>
            <w:shd w:val="clear" w:color="auto" w:fill="auto"/>
            <w:vAlign w:val="center"/>
          </w:tcPr>
          <w:p w14:paraId="4BE178A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auto"/>
            <w:vAlign w:val="center"/>
          </w:tcPr>
          <w:p w14:paraId="23DDF04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concluída em 2021</w:t>
            </w:r>
          </w:p>
        </w:tc>
      </w:tr>
      <w:tr w:rsidR="00046C4C" w:rsidRPr="00043F00" w14:paraId="237843EF" w14:textId="77777777" w:rsidTr="00A474BE">
        <w:trPr>
          <w:trHeight w:val="1035"/>
          <w:jc w:val="center"/>
        </w:trPr>
        <w:tc>
          <w:tcPr>
            <w:tcW w:w="1611" w:type="dxa"/>
            <w:vMerge/>
            <w:vAlign w:val="center"/>
          </w:tcPr>
          <w:p w14:paraId="116B27B9"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56DF9582"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Avaliar 100% da execução das ações do Plano de Integridade, anualmente</w:t>
            </w:r>
          </w:p>
        </w:tc>
        <w:tc>
          <w:tcPr>
            <w:tcW w:w="2268" w:type="dxa"/>
            <w:shd w:val="clear" w:color="auto" w:fill="auto"/>
            <w:vAlign w:val="center"/>
          </w:tcPr>
          <w:p w14:paraId="5A7789FF"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Avaliar 100% da execução das ações do Plano de Integridade, anualmente</w:t>
            </w:r>
          </w:p>
        </w:tc>
        <w:tc>
          <w:tcPr>
            <w:tcW w:w="1985" w:type="dxa"/>
            <w:shd w:val="clear" w:color="auto" w:fill="auto"/>
            <w:vAlign w:val="center"/>
          </w:tcPr>
          <w:p w14:paraId="36F5D973" w14:textId="77777777" w:rsidR="00046C4C" w:rsidRPr="00043F00" w:rsidRDefault="00046C4C" w:rsidP="00046C4C">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Modernizar normativos relacionados ao fomento da</w:t>
            </w:r>
          </w:p>
          <w:p w14:paraId="10A3D424" w14:textId="77777777" w:rsidR="00046C4C" w:rsidRPr="00043F00" w:rsidRDefault="00046C4C" w:rsidP="00046C4C">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integridade e combate à corrupção até dezembro de 2022</w:t>
            </w:r>
          </w:p>
          <w:p w14:paraId="780E27DD" w14:textId="77777777" w:rsidR="00046C4C" w:rsidRPr="00043F00" w:rsidRDefault="00046C4C" w:rsidP="00046C4C">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Implementar boas práticas de integridade e combate à corrupção estabelecidas pelos órgãos de controle até dezembro de 2022</w:t>
            </w:r>
          </w:p>
        </w:tc>
        <w:tc>
          <w:tcPr>
            <w:tcW w:w="1984" w:type="dxa"/>
            <w:shd w:val="clear" w:color="auto" w:fill="auto"/>
            <w:vAlign w:val="center"/>
          </w:tcPr>
          <w:p w14:paraId="521C51BB"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5040D55B" w14:textId="77777777" w:rsidTr="00A474BE">
        <w:trPr>
          <w:trHeight w:val="1035"/>
          <w:jc w:val="center"/>
        </w:trPr>
        <w:tc>
          <w:tcPr>
            <w:tcW w:w="1611" w:type="dxa"/>
            <w:vMerge/>
            <w:vAlign w:val="center"/>
          </w:tcPr>
          <w:p w14:paraId="57D2E8D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513C333C"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Indicador de Conformidade do Sest – ICSest (un) RVAICSest no valor 834 pontos em 2022 Quantidade de pontos</w:t>
            </w:r>
          </w:p>
        </w:tc>
        <w:tc>
          <w:tcPr>
            <w:tcW w:w="2268" w:type="dxa"/>
            <w:shd w:val="clear" w:color="auto" w:fill="auto"/>
            <w:vAlign w:val="center"/>
          </w:tcPr>
          <w:p w14:paraId="0D86738B"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Alcançar a meta de pelo menos 834 pontos no IC-Sest</w:t>
            </w:r>
          </w:p>
        </w:tc>
        <w:tc>
          <w:tcPr>
            <w:tcW w:w="1985" w:type="dxa"/>
            <w:shd w:val="clear" w:color="auto" w:fill="auto"/>
            <w:vAlign w:val="center"/>
          </w:tcPr>
          <w:p w14:paraId="7A0B60CD"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Sem iniciativa</w:t>
            </w:r>
          </w:p>
        </w:tc>
        <w:tc>
          <w:tcPr>
            <w:tcW w:w="1984" w:type="dxa"/>
            <w:shd w:val="clear" w:color="auto" w:fill="auto"/>
            <w:vAlign w:val="center"/>
          </w:tcPr>
          <w:p w14:paraId="218D995A"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7BB82AE7" w14:textId="77777777" w:rsidTr="00A474BE">
        <w:trPr>
          <w:trHeight w:val="1035"/>
          <w:jc w:val="center"/>
        </w:trPr>
        <w:tc>
          <w:tcPr>
            <w:tcW w:w="1611" w:type="dxa"/>
            <w:vMerge/>
            <w:vAlign w:val="center"/>
          </w:tcPr>
          <w:p w14:paraId="6245DEB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CC66FF"/>
            <w:vAlign w:val="center"/>
          </w:tcPr>
          <w:p w14:paraId="2D7E30CE"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Implementar 100% do Comitê da Infra S.A. até maio de 2022</w:t>
            </w:r>
          </w:p>
        </w:tc>
        <w:tc>
          <w:tcPr>
            <w:tcW w:w="2268" w:type="dxa"/>
            <w:shd w:val="clear" w:color="auto" w:fill="CC66FF"/>
            <w:vAlign w:val="center"/>
          </w:tcPr>
          <w:p w14:paraId="5D23214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Implementar 100% do Comitê da Infra S.A. até maio de 2022</w:t>
            </w:r>
          </w:p>
        </w:tc>
        <w:tc>
          <w:tcPr>
            <w:tcW w:w="1985" w:type="dxa"/>
            <w:shd w:val="clear" w:color="auto" w:fill="CC66FF"/>
            <w:vAlign w:val="center"/>
          </w:tcPr>
          <w:p w14:paraId="27BFB353"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w:t>
            </w:r>
          </w:p>
        </w:tc>
        <w:tc>
          <w:tcPr>
            <w:tcW w:w="1984" w:type="dxa"/>
            <w:shd w:val="clear" w:color="auto" w:fill="CC66FF"/>
            <w:vAlign w:val="center"/>
          </w:tcPr>
          <w:p w14:paraId="004F4289" w14:textId="77777777" w:rsidR="00046C4C" w:rsidRPr="00043F00" w:rsidRDefault="00046C4C" w:rsidP="00046C4C">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 medidas para a incorporação da EPL pela Valec estão sendo conduzidas em conjunto com a EPL e a Secretaria de Fomento, Planejamento e Parcerias (SFPP/MINFRA). Portanto, não serão abordadas exclusivamente pela Valec, caracterizando perda do objeto desta meta.</w:t>
            </w:r>
          </w:p>
        </w:tc>
      </w:tr>
      <w:tr w:rsidR="00810D80" w:rsidRPr="00043F00" w14:paraId="45CD30B6" w14:textId="77777777" w:rsidTr="00A474BE">
        <w:trPr>
          <w:trHeight w:val="1035"/>
          <w:jc w:val="center"/>
        </w:trPr>
        <w:tc>
          <w:tcPr>
            <w:tcW w:w="1611" w:type="dxa"/>
            <w:vMerge w:val="restart"/>
            <w:vAlign w:val="center"/>
          </w:tcPr>
          <w:p w14:paraId="6352D568" w14:textId="6AA27324"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3.4 - Fortalecer a integridade, confiabilidade, transparência e promover ações de melhoria de gestão de riscos e de controles internos (cont.)</w:t>
            </w:r>
          </w:p>
        </w:tc>
        <w:tc>
          <w:tcPr>
            <w:tcW w:w="1923" w:type="dxa"/>
            <w:shd w:val="clear" w:color="auto" w:fill="auto"/>
            <w:vAlign w:val="center"/>
          </w:tcPr>
          <w:p w14:paraId="7BD1D7CF" w14:textId="77777777"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Implantar 100% das práticas de governança de TI da Resolução 11/2016 CGPAR aplicáveis à Valec até dezembro de 2024</w:t>
            </w:r>
          </w:p>
        </w:tc>
        <w:tc>
          <w:tcPr>
            <w:tcW w:w="2268" w:type="dxa"/>
            <w:shd w:val="clear" w:color="auto" w:fill="auto"/>
            <w:vAlign w:val="center"/>
          </w:tcPr>
          <w:p w14:paraId="3C512905" w14:textId="77777777"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Implantar 80% das práticas de governança de TI da Resolução 11/2016-CGPAR aplicáveis à Valec até dezembro de 2022</w:t>
            </w:r>
          </w:p>
        </w:tc>
        <w:tc>
          <w:tcPr>
            <w:tcW w:w="1985" w:type="dxa"/>
            <w:shd w:val="clear" w:color="auto" w:fill="auto"/>
            <w:vAlign w:val="center"/>
          </w:tcPr>
          <w:p w14:paraId="109F725F" w14:textId="77777777"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 Implementar práticas de governança da TIC preconizadas no Guia de Governança de TIC do SISP, Resolução nº 41/2022-CGPAR e recomendações do TCU</w:t>
            </w:r>
          </w:p>
        </w:tc>
        <w:tc>
          <w:tcPr>
            <w:tcW w:w="1984" w:type="dxa"/>
            <w:shd w:val="clear" w:color="auto" w:fill="auto"/>
            <w:vAlign w:val="center"/>
          </w:tcPr>
          <w:p w14:paraId="4FF359E9" w14:textId="77777777" w:rsidR="00810D80" w:rsidRPr="00043F00" w:rsidRDefault="00810D80" w:rsidP="00810D80">
            <w:pPr>
              <w:widowControl/>
              <w:spacing w:line="360" w:lineRule="auto"/>
              <w:jc w:val="left"/>
              <w:rPr>
                <w:rFonts w:ascii="Arial Regular" w:eastAsia="Times New Roman" w:hAnsi="Arial Regular"/>
                <w:color w:val="000000"/>
                <w:sz w:val="20"/>
                <w:szCs w:val="20"/>
                <w:lang w:val="pt-BR" w:eastAsia="pt-BR"/>
              </w:rPr>
            </w:pPr>
          </w:p>
        </w:tc>
      </w:tr>
      <w:tr w:rsidR="00046C4C" w:rsidRPr="00043F00" w14:paraId="3D684571" w14:textId="77777777" w:rsidTr="00A474BE">
        <w:trPr>
          <w:trHeight w:val="1035"/>
          <w:jc w:val="center"/>
        </w:trPr>
        <w:tc>
          <w:tcPr>
            <w:tcW w:w="1611" w:type="dxa"/>
            <w:vMerge/>
            <w:vAlign w:val="center"/>
          </w:tcPr>
          <w:p w14:paraId="6BD293A0"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p>
        </w:tc>
        <w:tc>
          <w:tcPr>
            <w:tcW w:w="1923" w:type="dxa"/>
            <w:shd w:val="clear" w:color="auto" w:fill="auto"/>
            <w:vAlign w:val="center"/>
          </w:tcPr>
          <w:p w14:paraId="08765558"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Alcançar 100% de publicação dos dados abertos elegíveis até dezembro de 2024</w:t>
            </w:r>
          </w:p>
        </w:tc>
        <w:tc>
          <w:tcPr>
            <w:tcW w:w="2268" w:type="dxa"/>
            <w:shd w:val="clear" w:color="auto" w:fill="auto"/>
            <w:vAlign w:val="center"/>
          </w:tcPr>
          <w:p w14:paraId="3EB4B9F4"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Alcançar 20% de publicação dos dados abertos elegíveis até dezembro de 2022</w:t>
            </w:r>
          </w:p>
        </w:tc>
        <w:tc>
          <w:tcPr>
            <w:tcW w:w="1985" w:type="dxa"/>
            <w:shd w:val="clear" w:color="auto" w:fill="auto"/>
            <w:vAlign w:val="center"/>
          </w:tcPr>
          <w:p w14:paraId="364EAD31" w14:textId="77777777" w:rsidR="00046C4C" w:rsidRPr="00043F00" w:rsidRDefault="00046C4C" w:rsidP="00046C4C">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14. Elaborar Plano de Dados Abertos (PDA) até setembro de 2022</w:t>
            </w:r>
          </w:p>
        </w:tc>
        <w:tc>
          <w:tcPr>
            <w:tcW w:w="1984" w:type="dxa"/>
            <w:shd w:val="clear" w:color="auto" w:fill="auto"/>
            <w:vAlign w:val="center"/>
          </w:tcPr>
          <w:p w14:paraId="03570BB1" w14:textId="77777777" w:rsidR="00046C4C" w:rsidRPr="00043F00" w:rsidRDefault="00046C4C" w:rsidP="00046C4C">
            <w:pPr>
              <w:keepNext/>
              <w:widowControl/>
              <w:spacing w:line="360" w:lineRule="auto"/>
              <w:jc w:val="left"/>
              <w:rPr>
                <w:rFonts w:ascii="Arial Regular" w:eastAsia="Times New Roman" w:hAnsi="Arial Regular"/>
                <w:color w:val="000000"/>
                <w:sz w:val="20"/>
                <w:szCs w:val="20"/>
                <w:lang w:val="pt-BR" w:eastAsia="pt-BR"/>
              </w:rPr>
            </w:pPr>
          </w:p>
        </w:tc>
      </w:tr>
    </w:tbl>
    <w:p w14:paraId="51435D3E" w14:textId="2B959AB5" w:rsidR="00475C37" w:rsidRPr="00043F00" w:rsidRDefault="00475C37" w:rsidP="00475C37">
      <w:pPr>
        <w:pStyle w:val="Legenda"/>
        <w:rPr>
          <w:rFonts w:ascii="Arial Regular" w:hAnsi="Arial Regular"/>
        </w:rPr>
      </w:pPr>
      <w:bookmarkStart w:id="154" w:name="_Toc94012487"/>
      <w:bookmarkStart w:id="155" w:name="_Toc95830232"/>
      <w:bookmarkStart w:id="156" w:name="_Toc99112973"/>
      <w:bookmarkEnd w:id="140"/>
      <w:r w:rsidRPr="00043F00">
        <w:rPr>
          <w:rFonts w:ascii="Arial Regular" w:hAnsi="Arial Regular"/>
          <w:noProof/>
        </w:rPr>
        <w:drawing>
          <wp:anchor distT="0" distB="0" distL="114300" distR="114300" simplePos="0" relativeHeight="251670016" behindDoc="1" locked="0" layoutInCell="1" allowOverlap="1" wp14:anchorId="071BC605" wp14:editId="27941C0A">
            <wp:simplePos x="0" y="0"/>
            <wp:positionH relativeFrom="column">
              <wp:posOffset>3647652</wp:posOffset>
            </wp:positionH>
            <wp:positionV relativeFrom="paragraph">
              <wp:posOffset>1270</wp:posOffset>
            </wp:positionV>
            <wp:extent cx="2650222" cy="273831"/>
            <wp:effectExtent l="0" t="0" r="0"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4398" t="-1" r="26446" b="30807"/>
                    <a:stretch/>
                  </pic:blipFill>
                  <pic:spPr bwMode="auto">
                    <a:xfrm>
                      <a:off x="0" y="0"/>
                      <a:ext cx="2650222" cy="273831"/>
                    </a:xfrm>
                    <a:prstGeom prst="rect">
                      <a:avLst/>
                    </a:prstGeom>
                    <a:noFill/>
                    <a:ln>
                      <a:noFill/>
                    </a:ln>
                    <a:extLst>
                      <a:ext uri="{53640926-AAD7-44D8-BBD7-CCE9431645EC}">
                        <a14:shadowObscured xmlns:a14="http://schemas.microsoft.com/office/drawing/2010/main"/>
                      </a:ext>
                    </a:extLst>
                  </pic:spPr>
                </pic:pic>
              </a:graphicData>
            </a:graphic>
          </wp:anchor>
        </w:drawing>
      </w:r>
    </w:p>
    <w:p w14:paraId="3A8E9787" w14:textId="68350E12" w:rsidR="00475C37" w:rsidRPr="00043F00" w:rsidRDefault="00475C37" w:rsidP="00FB61D5">
      <w:pPr>
        <w:pStyle w:val="Legenda"/>
        <w:spacing w:after="0"/>
        <w:jc w:val="center"/>
        <w:rPr>
          <w:rFonts w:ascii="Arial Regular" w:hAnsi="Arial Regular"/>
        </w:rPr>
      </w:pPr>
      <w:bookmarkStart w:id="157" w:name="_Toc130486560"/>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12</w:t>
      </w:r>
      <w:r w:rsidRPr="00043F00">
        <w:rPr>
          <w:rFonts w:ascii="Arial Regular" w:hAnsi="Arial Regular"/>
          <w:noProof/>
        </w:rPr>
        <w:fldChar w:fldCharType="end"/>
      </w:r>
      <w:r w:rsidRPr="00043F00">
        <w:rPr>
          <w:rFonts w:ascii="Arial Regular" w:hAnsi="Arial Regular"/>
        </w:rPr>
        <w:t xml:space="preserve"> </w:t>
      </w:r>
      <w:r w:rsidR="00D8334C" w:rsidRPr="00043F00">
        <w:rPr>
          <w:rFonts w:ascii="Arial Regular" w:hAnsi="Arial Regular"/>
        </w:rPr>
        <w:t>–</w:t>
      </w:r>
      <w:r w:rsidRPr="00043F00">
        <w:rPr>
          <w:rFonts w:ascii="Arial Regular" w:hAnsi="Arial Regular"/>
        </w:rPr>
        <w:t xml:space="preserve"> Quadro-resumo das metas e iniciativas do Plano de Negócios de 2022</w:t>
      </w:r>
      <w:bookmarkEnd w:id="157"/>
    </w:p>
    <w:p w14:paraId="2CA17522" w14:textId="77777777" w:rsidR="00FB61D5" w:rsidRPr="00043F00" w:rsidRDefault="00FB61D5" w:rsidP="00FB61D5">
      <w:pPr>
        <w:rPr>
          <w:rFonts w:ascii="Arial Regular" w:hAnsi="Arial Regular" w:hint="eastAsia"/>
          <w:lang w:val="pt-BR" w:eastAsia="en-US" w:bidi="en-US"/>
        </w:rPr>
      </w:pPr>
    </w:p>
    <w:p w14:paraId="5D548C0A" w14:textId="7FD3B60D" w:rsidR="00D25F3D" w:rsidRPr="00043F00" w:rsidRDefault="00D25F3D" w:rsidP="00831971">
      <w:pPr>
        <w:pStyle w:val="Ttulo2"/>
        <w:numPr>
          <w:ilvl w:val="1"/>
          <w:numId w:val="11"/>
        </w:numPr>
        <w:spacing w:before="0"/>
        <w:ind w:left="426"/>
        <w:rPr>
          <w:rFonts w:ascii="Arial Regular" w:hAnsi="Arial Regular" w:cs="Arial Regular" w:hint="eastAsia"/>
          <w:b/>
          <w:bCs/>
          <w:color w:val="404040" w:themeColor="text1" w:themeTint="BF"/>
          <w:szCs w:val="40"/>
          <w:lang w:val="pt-BR"/>
        </w:rPr>
      </w:pPr>
      <w:bookmarkStart w:id="158" w:name="_Toc130486665"/>
      <w:r w:rsidRPr="00043F00">
        <w:rPr>
          <w:rFonts w:ascii="Arial Regular" w:hAnsi="Arial Regular" w:cs="Arial Regular"/>
          <w:b/>
          <w:bCs/>
          <w:color w:val="404040" w:themeColor="text1" w:themeTint="BF"/>
          <w:szCs w:val="40"/>
          <w:lang w:val="pt-BR"/>
        </w:rPr>
        <w:t>Gestão de mercado e inovação</w:t>
      </w:r>
      <w:bookmarkEnd w:id="154"/>
      <w:bookmarkEnd w:id="155"/>
      <w:bookmarkEnd w:id="156"/>
      <w:bookmarkEnd w:id="158"/>
    </w:p>
    <w:p w14:paraId="0F8D4F2D" w14:textId="77777777" w:rsidR="00D25F3D" w:rsidRPr="00043F00" w:rsidRDefault="00D25F3D" w:rsidP="00831971">
      <w:pPr>
        <w:rPr>
          <w:rFonts w:ascii="Arial Regular" w:hAnsi="Arial Regular" w:cstheme="minorHAnsi" w:hint="eastAsia"/>
          <w:sz w:val="20"/>
          <w:szCs w:val="20"/>
          <w:lang w:val="pt-BR"/>
        </w:rPr>
      </w:pPr>
    </w:p>
    <w:p w14:paraId="3B232845" w14:textId="77777777" w:rsidR="00D25F3D" w:rsidRPr="00043F00" w:rsidRDefault="00D25F3D" w:rsidP="0021221A">
      <w:pPr>
        <w:pStyle w:val="Ttulo3"/>
        <w:numPr>
          <w:ilvl w:val="2"/>
          <w:numId w:val="11"/>
        </w:numPr>
        <w:ind w:left="-142" w:firstLine="153"/>
        <w:rPr>
          <w:rFonts w:ascii="Arial Regular" w:hAnsi="Arial Regular" w:cs="Arial Regular" w:hint="eastAsia"/>
          <w:b/>
          <w:bCs/>
          <w:color w:val="000000" w:themeColor="text1"/>
          <w:szCs w:val="40"/>
          <w:lang w:val="pt-BR"/>
        </w:rPr>
      </w:pPr>
      <w:bookmarkStart w:id="159" w:name="_Toc99112974"/>
      <w:bookmarkStart w:id="160" w:name="_Toc130486666"/>
      <w:r w:rsidRPr="00043F00">
        <w:rPr>
          <w:rFonts w:ascii="Arial Regular" w:hAnsi="Arial Regular" w:cs="Arial Regular"/>
          <w:b/>
          <w:bCs/>
          <w:color w:val="000000" w:themeColor="text1"/>
          <w:szCs w:val="40"/>
          <w:lang w:val="pt-BR"/>
        </w:rPr>
        <w:t>Pesquisa de mercado</w:t>
      </w:r>
      <w:bookmarkEnd w:id="159"/>
      <w:bookmarkEnd w:id="160"/>
    </w:p>
    <w:p w14:paraId="2168E114" w14:textId="77777777" w:rsidR="00575C08" w:rsidRPr="00043F00" w:rsidRDefault="00575C08" w:rsidP="00575C08">
      <w:pPr>
        <w:ind w:firstLineChars="200" w:firstLine="420"/>
        <w:rPr>
          <w:rFonts w:ascii="Arial Regular" w:eastAsia="Arial Regular" w:hAnsi="Arial Regular" w:cs="Arial Regular"/>
          <w:szCs w:val="21"/>
          <w:lang w:val="pt-BR"/>
        </w:rPr>
      </w:pPr>
    </w:p>
    <w:p w14:paraId="7B03A5F3" w14:textId="2A685C68" w:rsidR="0034220E" w:rsidRPr="00043F00" w:rsidRDefault="0034220E"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No ano de 2022, 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deu continuidade às pesquisas de mercado com o objetivo de identificar o potencial de negócios para cada serviço que está sendo estruturado. O resultado da pesquisa tem direcionado a estratégia de atuação e de negócio com ênfase na prestação de serviços especializados:</w:t>
      </w:r>
    </w:p>
    <w:p w14:paraId="56025C9A" w14:textId="77777777" w:rsidR="0034220E" w:rsidRPr="00043F00" w:rsidRDefault="0034220E" w:rsidP="00810D80">
      <w:pPr>
        <w:pStyle w:val="PargrafodaLista"/>
        <w:numPr>
          <w:ilvl w:val="0"/>
          <w:numId w:val="23"/>
        </w:numPr>
        <w:spacing w:line="360" w:lineRule="auto"/>
        <w:jc w:val="both"/>
        <w:rPr>
          <w:rStyle w:val="jsgrdq"/>
          <w:rFonts w:ascii="Arial Regular" w:hAnsi="Arial Regular" w:cstheme="minorHAnsi"/>
          <w:sz w:val="21"/>
          <w:szCs w:val="21"/>
        </w:rPr>
      </w:pPr>
      <w:r w:rsidRPr="00043F00">
        <w:rPr>
          <w:rStyle w:val="jsgrdq"/>
          <w:rFonts w:ascii="Arial Regular" w:hAnsi="Arial Regular" w:cstheme="minorHAnsi"/>
          <w:b/>
          <w:bCs/>
          <w:sz w:val="21"/>
          <w:szCs w:val="21"/>
        </w:rPr>
        <w:t>Serviços de consultoria</w:t>
      </w:r>
      <w:r w:rsidRPr="00043F00">
        <w:rPr>
          <w:rStyle w:val="jsgrdq"/>
          <w:rFonts w:ascii="Arial Regular" w:hAnsi="Arial Regular" w:cstheme="minorHAnsi"/>
          <w:sz w:val="21"/>
          <w:szCs w:val="21"/>
        </w:rPr>
        <w:t xml:space="preserve">: </w:t>
      </w:r>
      <w:r w:rsidRPr="00043F00">
        <w:rPr>
          <w:rFonts w:ascii="Arial Regular" w:eastAsia="Arial Regular" w:hAnsi="Arial Regular" w:cs="Arial Regular"/>
        </w:rPr>
        <w:t>pesquisa</w:t>
      </w:r>
      <w:r w:rsidRPr="00043F00">
        <w:rPr>
          <w:rStyle w:val="jsgrdq"/>
          <w:rFonts w:ascii="Arial Regular" w:hAnsi="Arial Regular" w:cstheme="minorHAnsi"/>
          <w:sz w:val="21"/>
          <w:szCs w:val="21"/>
        </w:rPr>
        <w:t xml:space="preserve"> de mercado para mapear as oportunidades de oferecer serviços de consultoria no mercado de transporte junto aos estados e municípios. Pela ótica de serviços ferroviários, a principal necessidade mapeada para este segmento são estudos de pré-viabilidade, EVTEA e consultoria em projetos. </w:t>
      </w:r>
    </w:p>
    <w:p w14:paraId="33A76D91" w14:textId="77777777" w:rsidR="0034220E" w:rsidRPr="00043F00" w:rsidRDefault="0034220E" w:rsidP="00810D80">
      <w:pPr>
        <w:pStyle w:val="PargrafodaLista"/>
        <w:numPr>
          <w:ilvl w:val="0"/>
          <w:numId w:val="23"/>
        </w:numPr>
        <w:spacing w:line="360" w:lineRule="auto"/>
        <w:jc w:val="both"/>
        <w:rPr>
          <w:rStyle w:val="jsgrdq"/>
          <w:rFonts w:ascii="Arial Regular" w:hAnsi="Arial Regular" w:cstheme="minorHAnsi"/>
          <w:sz w:val="21"/>
          <w:szCs w:val="21"/>
        </w:rPr>
      </w:pPr>
      <w:r w:rsidRPr="00043F00">
        <w:rPr>
          <w:rStyle w:val="jsgrdq"/>
          <w:rFonts w:ascii="Arial Regular" w:hAnsi="Arial Regular" w:cstheme="minorHAnsi"/>
          <w:b/>
          <w:bCs/>
          <w:sz w:val="21"/>
          <w:szCs w:val="21"/>
        </w:rPr>
        <w:t>Pátios e Terminais:</w:t>
      </w:r>
      <w:r w:rsidRPr="00043F00">
        <w:rPr>
          <w:rStyle w:val="jsgrdq"/>
          <w:rFonts w:ascii="Arial Regular" w:hAnsi="Arial Regular" w:cstheme="minorHAnsi"/>
          <w:sz w:val="21"/>
          <w:szCs w:val="21"/>
        </w:rPr>
        <w:t xml:space="preserve"> a </w:t>
      </w:r>
      <w:r w:rsidRPr="00043F00">
        <w:rPr>
          <w:rFonts w:ascii="Arial Regular" w:eastAsia="Arial Regular" w:hAnsi="Arial Regular" w:cs="Arial Regular"/>
        </w:rPr>
        <w:t>pesquisa</w:t>
      </w:r>
      <w:r w:rsidRPr="00043F00">
        <w:rPr>
          <w:rStyle w:val="jsgrdq"/>
          <w:rFonts w:ascii="Arial Regular" w:hAnsi="Arial Regular" w:cstheme="minorHAnsi"/>
          <w:sz w:val="21"/>
          <w:szCs w:val="21"/>
        </w:rPr>
        <w:t xml:space="preserve"> de mercado visa mapear o fluxo de cargas da FNS, de empresas potenciais interessadas em investir em algumas das áreas disponíveis e cargas de maior interesse.</w:t>
      </w:r>
    </w:p>
    <w:p w14:paraId="3923238D" w14:textId="77777777" w:rsidR="0034220E" w:rsidRPr="00043F00" w:rsidRDefault="0034220E" w:rsidP="00810D80">
      <w:pPr>
        <w:pStyle w:val="PargrafodaLista"/>
        <w:numPr>
          <w:ilvl w:val="0"/>
          <w:numId w:val="23"/>
        </w:numPr>
        <w:spacing w:line="360" w:lineRule="auto"/>
        <w:jc w:val="both"/>
        <w:rPr>
          <w:rStyle w:val="jsgrdq"/>
          <w:rFonts w:ascii="Arial Regular" w:hAnsi="Arial Regular" w:cstheme="minorHAnsi"/>
          <w:sz w:val="21"/>
          <w:szCs w:val="21"/>
        </w:rPr>
      </w:pPr>
      <w:r w:rsidRPr="00043F00">
        <w:rPr>
          <w:rStyle w:val="jsgrdq"/>
          <w:rFonts w:ascii="Arial Regular" w:hAnsi="Arial Regular" w:cstheme="minorHAnsi"/>
          <w:b/>
          <w:bCs/>
          <w:sz w:val="21"/>
          <w:szCs w:val="21"/>
        </w:rPr>
        <w:t>Áreas remanescentes:</w:t>
      </w:r>
      <w:r w:rsidRPr="00043F00">
        <w:rPr>
          <w:rStyle w:val="jsgrdq"/>
          <w:rFonts w:ascii="Arial Regular" w:hAnsi="Arial Regular" w:cstheme="minorHAnsi"/>
          <w:sz w:val="21"/>
          <w:szCs w:val="21"/>
        </w:rPr>
        <w:t xml:space="preserve"> </w:t>
      </w:r>
      <w:r w:rsidRPr="00043F00">
        <w:rPr>
          <w:rFonts w:ascii="Arial Regular" w:eastAsia="Arial Regular" w:hAnsi="Arial Regular" w:cs="Arial Regular"/>
        </w:rPr>
        <w:t>Pesquisa</w:t>
      </w:r>
      <w:r w:rsidRPr="00043F00">
        <w:rPr>
          <w:rStyle w:val="jsgrdq"/>
          <w:rFonts w:ascii="Arial Regular" w:hAnsi="Arial Regular" w:cstheme="minorHAnsi"/>
          <w:sz w:val="21"/>
          <w:szCs w:val="21"/>
        </w:rPr>
        <w:t xml:space="preserve"> de mercado com empresas potenciais para mapear o interesse em investimentos em diferentes tipos de negócios nas áreas disponíveis.</w:t>
      </w:r>
    </w:p>
    <w:p w14:paraId="1417A3D4" w14:textId="77777777" w:rsidR="0034220E" w:rsidRPr="00043F00" w:rsidRDefault="0034220E"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Oportuno destacar que nesse processo de identificação de oportunidades de negócios no âmbito estratégico, foram realizadas diversas abordagens que contribuíram sobremaneira para a consolidação da imagem da Empresa junto ao mercado, como destacado a seguir:</w:t>
      </w:r>
    </w:p>
    <w:p w14:paraId="69F4BA0E" w14:textId="591A0B3F" w:rsidR="0034220E" w:rsidRPr="00043F00" w:rsidRDefault="0034220E" w:rsidP="00810D80">
      <w:pPr>
        <w:pStyle w:val="PargrafodaLista"/>
        <w:numPr>
          <w:ilvl w:val="0"/>
          <w:numId w:val="23"/>
        </w:numPr>
        <w:spacing w:line="360" w:lineRule="auto"/>
        <w:jc w:val="both"/>
        <w:rPr>
          <w:rFonts w:ascii="Arial Regular" w:eastAsia="Arial Regular" w:hAnsi="Arial Regular" w:cs="Arial Regular"/>
          <w:sz w:val="21"/>
          <w:szCs w:val="21"/>
        </w:rPr>
      </w:pPr>
      <w:r w:rsidRPr="00043F00">
        <w:rPr>
          <w:rFonts w:ascii="Arial Regular" w:eastAsia="Arial Regular" w:hAnsi="Arial Regular" w:cs="Arial Regular"/>
          <w:b/>
          <w:bCs/>
          <w:sz w:val="21"/>
          <w:szCs w:val="21"/>
        </w:rPr>
        <w:t>Porto do Itaqui:</w:t>
      </w:r>
      <w:r w:rsidRPr="00043F00">
        <w:rPr>
          <w:rFonts w:ascii="Arial Regular" w:eastAsia="Arial Regular" w:hAnsi="Arial Regular" w:cs="Arial Regular"/>
          <w:sz w:val="21"/>
          <w:szCs w:val="21"/>
        </w:rPr>
        <w:t xml:space="preserve"> Aproximação que visa potencializar a sinergia que há entre as duas empresas para fomentar a logística ferroviária na Ferrovia Norte-Sul (FNS), com a </w:t>
      </w:r>
      <w:r w:rsidRPr="00043F00">
        <w:rPr>
          <w:rFonts w:ascii="Arial Regular" w:eastAsia="Arial Regular" w:hAnsi="Arial Regular" w:cs="Arial Regular"/>
          <w:sz w:val="21"/>
          <w:szCs w:val="21"/>
        </w:rPr>
        <w:lastRenderedPageBreak/>
        <w:t xml:space="preserve">identificação de players interessados em investir nas áreas da </w:t>
      </w:r>
      <w:r w:rsidR="006441F2" w:rsidRPr="006441F2">
        <w:rPr>
          <w:rFonts w:ascii="Arial Regular" w:eastAsia="Arial Regular" w:hAnsi="Arial Regular" w:cs="Arial Regular"/>
          <w:sz w:val="21"/>
          <w:szCs w:val="21"/>
        </w:rPr>
        <w:t>Infra S.A.</w:t>
      </w:r>
      <w:r w:rsidRPr="00043F00">
        <w:rPr>
          <w:rFonts w:ascii="Arial Regular" w:eastAsia="Arial Regular" w:hAnsi="Arial Regular" w:cs="Arial Regular"/>
          <w:sz w:val="21"/>
          <w:szCs w:val="21"/>
        </w:rPr>
        <w:t xml:space="preserve"> para implantação de pátios e terminais, e que queiram exportar através do Porto do Itaqui, gerando maior inteligência no investimento por parte as empresas privadas por tipo de carga a ser transportada.</w:t>
      </w:r>
    </w:p>
    <w:p w14:paraId="6C929435" w14:textId="366963FA" w:rsidR="0034220E" w:rsidRPr="00043F00" w:rsidRDefault="0034220E" w:rsidP="00810D80">
      <w:pPr>
        <w:pStyle w:val="PargrafodaLista"/>
        <w:numPr>
          <w:ilvl w:val="0"/>
          <w:numId w:val="23"/>
        </w:numPr>
        <w:spacing w:line="360" w:lineRule="auto"/>
        <w:jc w:val="both"/>
        <w:rPr>
          <w:rFonts w:ascii="Arial Regular" w:eastAsia="Arial Regular" w:hAnsi="Arial Regular" w:cs="Arial Regular"/>
          <w:sz w:val="21"/>
          <w:szCs w:val="21"/>
        </w:rPr>
      </w:pPr>
      <w:r w:rsidRPr="00043F00">
        <w:rPr>
          <w:rFonts w:ascii="Arial Regular" w:eastAsia="Arial Regular" w:hAnsi="Arial Regular" w:cs="Arial Regular"/>
          <w:b/>
          <w:bCs/>
          <w:sz w:val="21"/>
          <w:szCs w:val="21"/>
        </w:rPr>
        <w:t>Porto de Santos:</w:t>
      </w:r>
      <w:r w:rsidRPr="00043F00">
        <w:rPr>
          <w:rFonts w:ascii="Arial Regular" w:eastAsia="Arial Regular" w:hAnsi="Arial Regular" w:cs="Arial Regular"/>
          <w:sz w:val="21"/>
          <w:szCs w:val="21"/>
        </w:rPr>
        <w:t xml:space="preserve"> Aproximação que visa potencializar a região da zona de influência do Porto com a da </w:t>
      </w:r>
      <w:r w:rsidR="006441F2" w:rsidRPr="006441F2">
        <w:rPr>
          <w:rFonts w:ascii="Arial Regular" w:eastAsia="Arial Regular" w:hAnsi="Arial Regular" w:cs="Arial Regular"/>
          <w:sz w:val="21"/>
          <w:szCs w:val="21"/>
        </w:rPr>
        <w:t>Infra S.A.</w:t>
      </w:r>
      <w:r w:rsidRPr="00043F00">
        <w:rPr>
          <w:rFonts w:ascii="Arial Regular" w:eastAsia="Arial Regular" w:hAnsi="Arial Regular" w:cs="Arial Regular"/>
          <w:sz w:val="21"/>
          <w:szCs w:val="21"/>
        </w:rPr>
        <w:t xml:space="preserve"> relativa às áreas disponíveis para implantação de Pátios e que tenham o objetivo de exportar pelo porto de Santos.</w:t>
      </w:r>
    </w:p>
    <w:p w14:paraId="4E4CAF63" w14:textId="687D0497" w:rsidR="0034220E" w:rsidRPr="00043F00" w:rsidRDefault="0034220E" w:rsidP="00810D80">
      <w:pPr>
        <w:pStyle w:val="PargrafodaLista"/>
        <w:numPr>
          <w:ilvl w:val="0"/>
          <w:numId w:val="23"/>
        </w:numPr>
        <w:spacing w:line="360" w:lineRule="auto"/>
        <w:jc w:val="both"/>
        <w:rPr>
          <w:rFonts w:ascii="Arial Regular" w:eastAsia="Arial Regular" w:hAnsi="Arial Regular" w:cs="Arial Regular"/>
          <w:sz w:val="21"/>
          <w:szCs w:val="21"/>
        </w:rPr>
      </w:pPr>
      <w:r w:rsidRPr="00043F00">
        <w:rPr>
          <w:rFonts w:ascii="Arial Regular" w:eastAsia="Arial Regular" w:hAnsi="Arial Regular" w:cs="Arial Regular"/>
          <w:b/>
          <w:bCs/>
          <w:sz w:val="21"/>
          <w:szCs w:val="21"/>
        </w:rPr>
        <w:t>Estados e municípios:</w:t>
      </w:r>
      <w:r w:rsidRPr="00043F00">
        <w:rPr>
          <w:rFonts w:ascii="Arial Regular" w:eastAsia="Arial Regular" w:hAnsi="Arial Regular" w:cs="Arial Regular"/>
          <w:sz w:val="21"/>
          <w:szCs w:val="21"/>
        </w:rPr>
        <w:t xml:space="preserve"> Aproximação com os estados e prefeituras onde a </w:t>
      </w:r>
      <w:r w:rsidR="006441F2" w:rsidRPr="006441F2">
        <w:rPr>
          <w:rFonts w:ascii="Arial Regular" w:eastAsia="Arial Regular" w:hAnsi="Arial Regular" w:cs="Arial Regular"/>
          <w:sz w:val="21"/>
          <w:szCs w:val="21"/>
        </w:rPr>
        <w:t>Infra S.A.</w:t>
      </w:r>
      <w:r w:rsidRPr="00043F00">
        <w:rPr>
          <w:rFonts w:ascii="Arial Regular" w:eastAsia="Arial Regular" w:hAnsi="Arial Regular" w:cs="Arial Regular"/>
          <w:sz w:val="21"/>
          <w:szCs w:val="21"/>
        </w:rPr>
        <w:t xml:space="preserve"> possui áreas a serem concedidas, de modo a potencializar ação dos órgãos municipais e estaduais para a atração do investimento privado na região. Assim como, mapear as oportunidades de investimento em trechos ferroviários seja de </w:t>
      </w:r>
      <w:r w:rsidRPr="00043F00">
        <w:rPr>
          <w:rFonts w:ascii="Arial Regular" w:eastAsia="Arial Regular" w:hAnsi="Arial Regular" w:cs="Arial Regular"/>
          <w:sz w:val="21"/>
          <w:szCs w:val="21"/>
          <w:lang w:val="en-US"/>
        </w:rPr>
        <w:t>greenfield</w:t>
      </w:r>
      <w:r w:rsidRPr="00043F00">
        <w:rPr>
          <w:rFonts w:ascii="Arial Regular" w:eastAsia="Arial Regular" w:hAnsi="Arial Regular" w:cs="Arial Regular"/>
          <w:sz w:val="21"/>
          <w:szCs w:val="21"/>
        </w:rPr>
        <w:t xml:space="preserve"> ou </w:t>
      </w:r>
      <w:r w:rsidRPr="00043F00">
        <w:rPr>
          <w:rFonts w:ascii="Arial Regular" w:eastAsia="Arial Regular" w:hAnsi="Arial Regular" w:cs="Arial Regular"/>
          <w:sz w:val="21"/>
          <w:szCs w:val="21"/>
          <w:lang w:val="en-US"/>
        </w:rPr>
        <w:t>brownfield</w:t>
      </w:r>
      <w:r w:rsidRPr="00043F00">
        <w:rPr>
          <w:rFonts w:ascii="Arial Regular" w:eastAsia="Arial Regular" w:hAnsi="Arial Regular" w:cs="Arial Regular"/>
          <w:sz w:val="21"/>
          <w:szCs w:val="21"/>
        </w:rPr>
        <w:t>.</w:t>
      </w:r>
    </w:p>
    <w:p w14:paraId="6EF145CC" w14:textId="1CFFEB6C" w:rsidR="0034220E" w:rsidRPr="00043F00" w:rsidRDefault="0034220E" w:rsidP="00810D80">
      <w:pPr>
        <w:pStyle w:val="PargrafodaLista"/>
        <w:numPr>
          <w:ilvl w:val="0"/>
          <w:numId w:val="23"/>
        </w:numPr>
        <w:spacing w:line="360" w:lineRule="auto"/>
        <w:jc w:val="both"/>
        <w:rPr>
          <w:rFonts w:ascii="Arial Regular" w:eastAsia="Arial Regular" w:hAnsi="Arial Regular" w:cs="Arial Regular"/>
          <w:sz w:val="21"/>
          <w:szCs w:val="21"/>
        </w:rPr>
      </w:pPr>
      <w:r w:rsidRPr="00043F00">
        <w:rPr>
          <w:rFonts w:ascii="Arial Regular" w:eastAsia="Arial Regular" w:hAnsi="Arial Regular" w:cs="Arial Regular"/>
          <w:b/>
          <w:bCs/>
          <w:sz w:val="21"/>
          <w:szCs w:val="21"/>
        </w:rPr>
        <w:t>Secretaria Especial do Programa de Parcerias de Investimentos - PPI:</w:t>
      </w:r>
      <w:r w:rsidRPr="00043F00">
        <w:rPr>
          <w:rFonts w:ascii="Arial Regular" w:eastAsia="Arial Regular" w:hAnsi="Arial Regular" w:cs="Arial Regular"/>
          <w:sz w:val="21"/>
          <w:szCs w:val="21"/>
        </w:rPr>
        <w:t xml:space="preserve"> Aproximação com a Secretaria do PPI visando potencializar a melhor forma de apresentar ao mercado as áreas </w:t>
      </w:r>
      <w:r w:rsidR="006441F2" w:rsidRPr="006441F2">
        <w:rPr>
          <w:rFonts w:ascii="Arial Regular" w:eastAsia="Arial Regular" w:hAnsi="Arial Regular" w:cs="Arial Regular"/>
          <w:sz w:val="21"/>
          <w:szCs w:val="21"/>
        </w:rPr>
        <w:t>Infra S.A.</w:t>
      </w:r>
      <w:r w:rsidRPr="00043F00">
        <w:rPr>
          <w:rFonts w:ascii="Arial Regular" w:eastAsia="Arial Regular" w:hAnsi="Arial Regular" w:cs="Arial Regular"/>
          <w:sz w:val="21"/>
          <w:szCs w:val="21"/>
        </w:rPr>
        <w:t xml:space="preserve"> disponíveis para a concessão, disponíveis ao longo da FNS.</w:t>
      </w:r>
    </w:p>
    <w:p w14:paraId="390FA556" w14:textId="77777777" w:rsidR="0034220E" w:rsidRPr="00043F00" w:rsidRDefault="0034220E" w:rsidP="00810D80">
      <w:pPr>
        <w:pStyle w:val="PargrafodaLista"/>
        <w:numPr>
          <w:ilvl w:val="0"/>
          <w:numId w:val="23"/>
        </w:numPr>
        <w:spacing w:line="360" w:lineRule="auto"/>
        <w:jc w:val="both"/>
        <w:rPr>
          <w:rFonts w:ascii="Arial Regular" w:eastAsia="Arial Regular" w:hAnsi="Arial Regular" w:cs="Arial Regular"/>
          <w:sz w:val="21"/>
          <w:szCs w:val="21"/>
        </w:rPr>
      </w:pPr>
      <w:r w:rsidRPr="00043F00">
        <w:rPr>
          <w:rFonts w:ascii="Arial Regular" w:eastAsia="Arial Regular" w:hAnsi="Arial Regular" w:cs="Arial Regular"/>
          <w:b/>
          <w:bCs/>
          <w:sz w:val="21"/>
          <w:szCs w:val="21"/>
        </w:rPr>
        <w:t>Bancos nacionais e internacionais:</w:t>
      </w:r>
      <w:r w:rsidRPr="00043F00">
        <w:rPr>
          <w:rFonts w:ascii="Arial Regular" w:eastAsia="Arial Regular" w:hAnsi="Arial Regular" w:cs="Arial Regular"/>
          <w:sz w:val="21"/>
          <w:szCs w:val="21"/>
        </w:rPr>
        <w:t xml:space="preserve"> Aproximação que visa convergir a necessidade de recursos do setor privado para facilitar o acesso ao crédito junto a instituições financeiras que possam oferecer opções atrativas para fomentar o investimento dos pátios ao longo da FNS.</w:t>
      </w:r>
    </w:p>
    <w:p w14:paraId="2846A265" w14:textId="0C1EB767" w:rsidR="0034220E" w:rsidRPr="00043F00" w:rsidRDefault="0034220E" w:rsidP="00810D80">
      <w:pPr>
        <w:pStyle w:val="PargrafodaLista"/>
        <w:numPr>
          <w:ilvl w:val="0"/>
          <w:numId w:val="23"/>
        </w:numPr>
        <w:spacing w:line="360" w:lineRule="auto"/>
        <w:jc w:val="both"/>
        <w:rPr>
          <w:rFonts w:ascii="Arial Regular" w:eastAsia="Arial Regular" w:hAnsi="Arial Regular" w:cs="Arial Regular"/>
          <w:sz w:val="21"/>
          <w:szCs w:val="21"/>
        </w:rPr>
      </w:pPr>
      <w:r w:rsidRPr="00043F00">
        <w:rPr>
          <w:rFonts w:ascii="Arial Regular" w:eastAsia="Arial Regular" w:hAnsi="Arial Regular" w:cs="Arial Regular"/>
          <w:b/>
          <w:bCs/>
          <w:sz w:val="21"/>
          <w:szCs w:val="21"/>
        </w:rPr>
        <w:t xml:space="preserve">Associação Nacional dos Transportadores Ferroviários </w:t>
      </w:r>
      <w:r w:rsidR="00810D80" w:rsidRPr="00043F00">
        <w:rPr>
          <w:rFonts w:ascii="Arial Regular" w:eastAsia="Arial Regular" w:hAnsi="Arial Regular" w:cs="Arial Regular"/>
          <w:b/>
          <w:bCs/>
          <w:sz w:val="21"/>
          <w:szCs w:val="21"/>
        </w:rPr>
        <w:t>–</w:t>
      </w:r>
      <w:r w:rsidRPr="00043F00">
        <w:rPr>
          <w:rFonts w:ascii="Arial Regular" w:eastAsia="Arial Regular" w:hAnsi="Arial Regular" w:cs="Arial Regular"/>
          <w:b/>
          <w:bCs/>
          <w:sz w:val="21"/>
          <w:szCs w:val="21"/>
        </w:rPr>
        <w:t xml:space="preserve"> ANTF:</w:t>
      </w:r>
      <w:r w:rsidRPr="00043F00">
        <w:rPr>
          <w:rFonts w:ascii="Arial Regular" w:eastAsia="Arial Regular" w:hAnsi="Arial Regular" w:cs="Arial Regular"/>
          <w:sz w:val="21"/>
          <w:szCs w:val="21"/>
        </w:rPr>
        <w:t xml:space="preserve"> Aproximação que visa divulgar junto aos associados as diversas áreas de competências da </w:t>
      </w:r>
      <w:r w:rsidR="006441F2" w:rsidRPr="006441F2">
        <w:rPr>
          <w:rFonts w:ascii="Arial Regular" w:eastAsia="Arial Regular" w:hAnsi="Arial Regular" w:cs="Arial Regular"/>
          <w:sz w:val="21"/>
          <w:szCs w:val="21"/>
        </w:rPr>
        <w:t>Infra S.A.</w:t>
      </w:r>
      <w:r w:rsidRPr="00043F00">
        <w:rPr>
          <w:rFonts w:ascii="Arial Regular" w:eastAsia="Arial Regular" w:hAnsi="Arial Regular" w:cs="Arial Regular"/>
          <w:sz w:val="21"/>
          <w:szCs w:val="21"/>
        </w:rPr>
        <w:t>, em especial no âmbito ambiental, para fomentar oportunidades de negócio como consultoria e projetos ambientais para futuros projetos de ferrovias no Brasil.</w:t>
      </w:r>
    </w:p>
    <w:p w14:paraId="38D0C17A" w14:textId="0D7A8A1C" w:rsidR="0034220E" w:rsidRPr="00043F00" w:rsidRDefault="0034220E" w:rsidP="00810D80">
      <w:pPr>
        <w:pStyle w:val="PargrafodaLista"/>
        <w:numPr>
          <w:ilvl w:val="0"/>
          <w:numId w:val="23"/>
        </w:numPr>
        <w:spacing w:line="360" w:lineRule="auto"/>
        <w:jc w:val="both"/>
        <w:rPr>
          <w:rFonts w:ascii="Arial Regular" w:eastAsia="Arial Regular" w:hAnsi="Arial Regular" w:cs="Arial Regular"/>
          <w:sz w:val="21"/>
          <w:szCs w:val="21"/>
        </w:rPr>
      </w:pPr>
      <w:r w:rsidRPr="00043F00">
        <w:rPr>
          <w:rFonts w:ascii="Arial Regular" w:eastAsia="Arial Regular" w:hAnsi="Arial Regular" w:cs="Arial Regular"/>
          <w:b/>
          <w:bCs/>
          <w:sz w:val="21"/>
          <w:szCs w:val="21"/>
        </w:rPr>
        <w:t xml:space="preserve">Agência Nacional de Transportes Aquaviários </w:t>
      </w:r>
      <w:r w:rsidR="00810D80" w:rsidRPr="00043F00">
        <w:rPr>
          <w:rFonts w:ascii="Arial Regular" w:eastAsia="Arial Regular" w:hAnsi="Arial Regular" w:cs="Arial Regular"/>
          <w:b/>
          <w:bCs/>
          <w:sz w:val="21"/>
          <w:szCs w:val="21"/>
        </w:rPr>
        <w:t>–</w:t>
      </w:r>
      <w:r w:rsidRPr="00043F00">
        <w:rPr>
          <w:rFonts w:ascii="Arial Regular" w:eastAsia="Arial Regular" w:hAnsi="Arial Regular" w:cs="Arial Regular"/>
          <w:b/>
          <w:bCs/>
          <w:sz w:val="21"/>
          <w:szCs w:val="21"/>
        </w:rPr>
        <w:t xml:space="preserve"> ANTAQ:</w:t>
      </w:r>
      <w:r w:rsidRPr="00043F00">
        <w:rPr>
          <w:rFonts w:ascii="Arial Regular" w:eastAsia="Arial Regular" w:hAnsi="Arial Regular" w:cs="Arial Regular"/>
          <w:sz w:val="21"/>
          <w:szCs w:val="21"/>
        </w:rPr>
        <w:t xml:space="preserve"> Aproximação que visa realizar o benchmarking da melhor forma de modelagem realizada aos portos que pode ser utilizada pela </w:t>
      </w:r>
      <w:r w:rsidR="006441F2" w:rsidRPr="006441F2">
        <w:rPr>
          <w:rFonts w:ascii="Arial Regular" w:eastAsia="Arial Regular" w:hAnsi="Arial Regular" w:cs="Arial Regular"/>
          <w:sz w:val="21"/>
          <w:szCs w:val="21"/>
        </w:rPr>
        <w:t>Infra S.A.</w:t>
      </w:r>
      <w:r w:rsidRPr="00043F00">
        <w:rPr>
          <w:rFonts w:ascii="Arial Regular" w:eastAsia="Arial Regular" w:hAnsi="Arial Regular" w:cs="Arial Regular"/>
          <w:sz w:val="21"/>
          <w:szCs w:val="21"/>
        </w:rPr>
        <w:t xml:space="preserve"> para a estruturação de modelagem das áreas destinadas a implantação de pátios, a fim de otimizar recursos e conceder a melhor solução ao mercado no menor tempo possível.</w:t>
      </w:r>
    </w:p>
    <w:p w14:paraId="01433FD4" w14:textId="77777777" w:rsidR="00D25F3D" w:rsidRPr="00043F00" w:rsidRDefault="00D25F3D" w:rsidP="00575C08">
      <w:pPr>
        <w:rPr>
          <w:rFonts w:ascii="Arial Regular" w:hAnsi="Arial Regular" w:cstheme="minorHAnsi" w:hint="eastAsia"/>
          <w:lang w:val="pt-BR"/>
        </w:rPr>
      </w:pPr>
    </w:p>
    <w:p w14:paraId="0BF45593" w14:textId="77777777" w:rsidR="00D25F3D" w:rsidRPr="00043F00" w:rsidRDefault="00D25F3D" w:rsidP="0021221A">
      <w:pPr>
        <w:pStyle w:val="Ttulo3"/>
        <w:numPr>
          <w:ilvl w:val="2"/>
          <w:numId w:val="11"/>
        </w:numPr>
        <w:ind w:left="-142" w:firstLine="153"/>
        <w:rPr>
          <w:rFonts w:ascii="Arial Regular" w:hAnsi="Arial Regular" w:cs="Arial Regular" w:hint="eastAsia"/>
          <w:b/>
          <w:bCs/>
          <w:color w:val="000000" w:themeColor="text1"/>
          <w:szCs w:val="40"/>
          <w:lang w:val="pt-BR"/>
        </w:rPr>
      </w:pPr>
      <w:bookmarkStart w:id="161" w:name="_Toc99112975"/>
      <w:bookmarkStart w:id="162" w:name="_Toc130486667"/>
      <w:r w:rsidRPr="00043F00">
        <w:rPr>
          <w:rFonts w:ascii="Arial Regular" w:hAnsi="Arial Regular" w:cs="Arial Regular"/>
          <w:b/>
          <w:bCs/>
          <w:color w:val="000000" w:themeColor="text1"/>
          <w:szCs w:val="40"/>
          <w:lang w:val="pt-BR"/>
        </w:rPr>
        <w:t>Prospecção de clientes</w:t>
      </w:r>
      <w:bookmarkEnd w:id="161"/>
      <w:bookmarkEnd w:id="162"/>
    </w:p>
    <w:p w14:paraId="592BB21E" w14:textId="77777777" w:rsidR="00575C08" w:rsidRPr="00043F00" w:rsidRDefault="00575C08" w:rsidP="00575C08">
      <w:pPr>
        <w:ind w:firstLineChars="200" w:firstLine="420"/>
        <w:rPr>
          <w:rFonts w:ascii="Arial Regular" w:eastAsia="Arial Regular" w:hAnsi="Arial Regular" w:cs="Arial Regular"/>
          <w:szCs w:val="21"/>
          <w:lang w:val="pt-BR"/>
        </w:rPr>
      </w:pPr>
    </w:p>
    <w:p w14:paraId="13CB9FC6" w14:textId="77777777" w:rsidR="003D5D1F" w:rsidRPr="00043F00" w:rsidRDefault="003D5D1F" w:rsidP="00831971">
      <w:pPr>
        <w:spacing w:line="360" w:lineRule="auto"/>
        <w:ind w:firstLineChars="200" w:firstLine="420"/>
        <w:rPr>
          <w:rFonts w:ascii="Arial Regular" w:eastAsia="Arial Regular" w:hAnsi="Arial Regular" w:cs="Arial Regular"/>
          <w:szCs w:val="21"/>
          <w:lang w:val="pt-BR"/>
        </w:rPr>
      </w:pPr>
      <w:bookmarkStart w:id="163" w:name="_Toc99112976"/>
      <w:r w:rsidRPr="00043F00">
        <w:rPr>
          <w:rFonts w:ascii="Arial Regular" w:eastAsia="Arial Regular" w:hAnsi="Arial Regular" w:cs="Arial Regular"/>
          <w:szCs w:val="21"/>
          <w:lang w:val="pt-BR"/>
        </w:rPr>
        <w:t>Em 2022, a área de negócios da Companhia realizou ao menos 77 reuniões com potenciais clientes, sobretudo com o foco intensificado no processo de Autorizações Ferroviárias, que, com o advento da Lei 14.273 de 23 de dezembro de 2021 (Lei das Ferrovias), passou a ser um tema de extrema relevância para o portfólio de negócios da Empresa, naturalmente, sempre de forma integrada com a ampla exploração de todos os segmentos de negócios.</w:t>
      </w:r>
    </w:p>
    <w:p w14:paraId="05BD28EE" w14:textId="77777777" w:rsidR="003D5D1F" w:rsidRPr="00043F00" w:rsidRDefault="003D5D1F"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Outra importante iniciativa voltada para a prospecção de clientes para as diversas frentes de atuação da Companhia tem sido o Programa Cidade Ferrovia, que surgiu com o objetivo de promover rodadas de negócios ferroviários, sobretudo nas cidades onde existem áreas disponíveis para exploração junto ao modo ferroviário. A iniciativa ocorre em parceria com as prefeituras locais com o objetivo de identificar empresas potencialmente interessadas na inclusão do modo ferroviário em suas operações logísticas, </w:t>
      </w:r>
      <w:r w:rsidRPr="00043F00">
        <w:rPr>
          <w:rFonts w:ascii="Arial Regular" w:eastAsia="Arial Regular" w:hAnsi="Arial Regular" w:cs="Arial Regular"/>
          <w:szCs w:val="21"/>
          <w:lang w:val="pt-BR"/>
        </w:rPr>
        <w:lastRenderedPageBreak/>
        <w:t>além dos players já citados no item Pesquisa de Mercado, como portos e operadores logísticos especializados, o que contribuiu para esclarecer aos participantes sobre os processos de integração e otimização logística possíveis através da ferrovia.</w:t>
      </w:r>
    </w:p>
    <w:p w14:paraId="44D7D634" w14:textId="77777777" w:rsidR="003D5D1F" w:rsidRPr="00043F00" w:rsidRDefault="003D5D1F"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evento foi realizado em 6 municípios e diversas oportunidades já foram identificadas com novas demandas de clientes potenciais usuários de ferrovias, totalizando 389 participantes, com 55 oportunidades de negócios mapeadas.</w:t>
      </w:r>
    </w:p>
    <w:p w14:paraId="27415505" w14:textId="77777777" w:rsidR="003D5D1F" w:rsidRPr="00043F00" w:rsidRDefault="003D5D1F"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Ainda em 2022, foram abertas as seguintes oportunidades:</w:t>
      </w:r>
    </w:p>
    <w:p w14:paraId="10676946" w14:textId="77777777" w:rsidR="003D5D1F" w:rsidRPr="00043F00" w:rsidRDefault="003D5D1F">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Início de tratativas comerciais junto à Prefeitura de Paranaguá – PR, para oferta de estudo de viabilidade visando a exploração turística de trecho ferroviário, ligando Morretes – PR a Paranaguá – PR, sob concessão da RUMO LOGÍSTICA;</w:t>
      </w:r>
    </w:p>
    <w:p w14:paraId="6A3E6EB4" w14:textId="77777777" w:rsidR="003D5D1F" w:rsidRPr="00043F00" w:rsidRDefault="003D5D1F">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Início de tratativas comerciais junto à Prefeitura de Caxias do Sul – RS, para a oferta de EVETEA, para implantação de aeroporto da Serra Gaúcha e acessos rodoviários;</w:t>
      </w:r>
    </w:p>
    <w:p w14:paraId="7829EC25" w14:textId="181759A5" w:rsidR="003D5D1F" w:rsidRPr="00043F00" w:rsidRDefault="003D5D1F">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 xml:space="preserve">Participação em concorrência privada, cujo objeto foi a desapropriação de áreas a serem afetadas pela futura construção de ferrovia da Autorizatária Eldorado Celulose. A </w:t>
      </w:r>
      <w:r w:rsidR="005551CC" w:rsidRPr="00043F00">
        <w:rPr>
          <w:rFonts w:ascii="Arial Regular" w:eastAsia="Arial Regular" w:hAnsi="Arial Regular" w:cs="Arial Regular"/>
          <w:sz w:val="21"/>
          <w:szCs w:val="21"/>
        </w:rPr>
        <w:t>Infra S.A.</w:t>
      </w:r>
      <w:r w:rsidRPr="00043F00">
        <w:rPr>
          <w:rFonts w:ascii="Arial Regular" w:eastAsia="Arial Regular" w:hAnsi="Arial Regular" w:cs="Arial Regular"/>
          <w:sz w:val="21"/>
          <w:szCs w:val="21"/>
        </w:rPr>
        <w:t xml:space="preserve"> apresentou proposta técnica e comercial, mas não foi a vencedora, devido ao preço final ofertado ficar acima do preço da concorrente vencedora.</w:t>
      </w:r>
    </w:p>
    <w:p w14:paraId="01F39250" w14:textId="77777777" w:rsidR="00691E9D" w:rsidRPr="00043F00" w:rsidRDefault="00691E9D" w:rsidP="0076566D">
      <w:pPr>
        <w:ind w:firstLineChars="200" w:firstLine="420"/>
        <w:rPr>
          <w:rFonts w:ascii="Arial Regular" w:eastAsia="Arial Regular" w:hAnsi="Arial Regular" w:cs="Arial Regular"/>
          <w:szCs w:val="21"/>
          <w:lang w:val="pt-BR"/>
        </w:rPr>
      </w:pPr>
    </w:p>
    <w:p w14:paraId="6661E645" w14:textId="77777777" w:rsidR="00D25F3D" w:rsidRPr="00043F00" w:rsidRDefault="00D25F3D" w:rsidP="0021221A">
      <w:pPr>
        <w:pStyle w:val="Ttulo3"/>
        <w:numPr>
          <w:ilvl w:val="2"/>
          <w:numId w:val="11"/>
        </w:numPr>
        <w:ind w:left="-142" w:firstLine="153"/>
        <w:rPr>
          <w:rFonts w:ascii="Arial Regular" w:hAnsi="Arial Regular" w:cs="Arial Regular" w:hint="eastAsia"/>
          <w:b/>
          <w:bCs/>
          <w:color w:val="000000" w:themeColor="text1"/>
          <w:szCs w:val="40"/>
          <w:lang w:val="pt-BR"/>
        </w:rPr>
      </w:pPr>
      <w:bookmarkStart w:id="164" w:name="_Toc130486668"/>
      <w:r w:rsidRPr="00043F00">
        <w:rPr>
          <w:rFonts w:ascii="Arial Regular" w:hAnsi="Arial Regular" w:cs="Arial Regular"/>
          <w:b/>
          <w:bCs/>
          <w:color w:val="000000" w:themeColor="text1"/>
          <w:szCs w:val="40"/>
          <w:lang w:val="pt-BR"/>
        </w:rPr>
        <w:t>Inovação: Projeto Carcará</w:t>
      </w:r>
      <w:bookmarkEnd w:id="163"/>
      <w:bookmarkEnd w:id="164"/>
    </w:p>
    <w:p w14:paraId="5C13CBBD" w14:textId="77777777" w:rsidR="00575C08" w:rsidRPr="00043F00" w:rsidRDefault="00575C08" w:rsidP="00575C08">
      <w:pPr>
        <w:ind w:firstLineChars="200" w:firstLine="420"/>
        <w:rPr>
          <w:rFonts w:ascii="Arial Regular" w:eastAsia="Arial Regular" w:hAnsi="Arial Regular" w:cs="Arial Regular"/>
          <w:szCs w:val="21"/>
          <w:lang w:val="pt-BR"/>
        </w:rPr>
      </w:pPr>
    </w:p>
    <w:p w14:paraId="12ED6991" w14:textId="2B6189CF" w:rsidR="00372EB1" w:rsidRPr="00043F00" w:rsidRDefault="00372EB1"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Dentro da nova concepção estratégica da Empresa, em junho de 2022 foi firmado o primeiro contrato comercial com um cliente autorizatário de um trecho ferroviário, conforme previsto na Lei 14.273 de 23/12/2021 (Lei das Ferrovias). Trata-se da Fazenda Campo Grande Empreendimentos e Participações Ltda, que contratou a </w:t>
      </w:r>
      <w:r w:rsidR="006441F2" w:rsidRP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para prestação de serviços técnicos especializados para subsidiar a obtenção de Declaração de Utilidade Pública (DUP) junto ao órgão responsável, visando a implantação de ramais ferroviários no município de Santo André/SP, conectando um centro logístico ao porto de Santos e, por sua vez, com a FNS.</w:t>
      </w:r>
    </w:p>
    <w:p w14:paraId="38F796E6" w14:textId="64CCFED0" w:rsidR="00372EB1" w:rsidRPr="00043F00" w:rsidRDefault="00372EB1"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Merece destaque a avaliação da satisfação desse cliente junto aos serviços prestados pela Empresa, que auferiu a nota 9,7 na avaliação geral da experiência com a </w:t>
      </w:r>
      <w:r w:rsidR="006441F2" w:rsidRP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w:t>
      </w:r>
    </w:p>
    <w:p w14:paraId="406A4FFB" w14:textId="77777777" w:rsidR="0076566D" w:rsidRPr="00043F00" w:rsidRDefault="0076566D" w:rsidP="00126F0D">
      <w:pPr>
        <w:ind w:firstLineChars="200" w:firstLine="420"/>
        <w:rPr>
          <w:rFonts w:ascii="Arial Regular" w:eastAsia="Arial Regular" w:hAnsi="Arial Regular" w:cs="Arial Regular"/>
          <w:szCs w:val="21"/>
          <w:lang w:val="pt-BR"/>
        </w:rPr>
      </w:pPr>
    </w:p>
    <w:p w14:paraId="3863B803" w14:textId="77777777" w:rsidR="007D2FD8" w:rsidRPr="00043F00" w:rsidRDefault="007D2FD8" w:rsidP="0021221A">
      <w:pPr>
        <w:pStyle w:val="Ttulo3"/>
        <w:numPr>
          <w:ilvl w:val="2"/>
          <w:numId w:val="11"/>
        </w:numPr>
        <w:ind w:left="-142" w:firstLine="153"/>
        <w:rPr>
          <w:rFonts w:ascii="Arial Regular" w:hAnsi="Arial Regular" w:cs="Arial Regular" w:hint="eastAsia"/>
          <w:b/>
          <w:bCs/>
          <w:color w:val="000000" w:themeColor="text1"/>
          <w:szCs w:val="40"/>
          <w:lang w:val="pt-BR"/>
        </w:rPr>
      </w:pPr>
      <w:bookmarkStart w:id="165" w:name="_Toc130486669"/>
      <w:r w:rsidRPr="00043F00">
        <w:rPr>
          <w:rFonts w:ascii="Arial Regular" w:hAnsi="Arial Regular" w:cs="Arial Regular"/>
          <w:b/>
          <w:bCs/>
          <w:color w:val="000000" w:themeColor="text1"/>
          <w:szCs w:val="40"/>
          <w:lang w:val="pt-BR"/>
        </w:rPr>
        <w:t>Observatório Nacional de Transporte e Logística - ONTL</w:t>
      </w:r>
      <w:bookmarkEnd w:id="165"/>
    </w:p>
    <w:p w14:paraId="3F392142" w14:textId="77777777" w:rsidR="0076566D" w:rsidRPr="00043F00" w:rsidRDefault="0076566D" w:rsidP="0076566D">
      <w:pPr>
        <w:ind w:firstLineChars="200" w:firstLine="420"/>
        <w:rPr>
          <w:rFonts w:ascii="Arial Regular" w:eastAsia="Arial Regular" w:hAnsi="Arial Regular" w:cs="Arial Regular"/>
          <w:szCs w:val="21"/>
          <w:lang w:val="pt-BR"/>
        </w:rPr>
      </w:pPr>
    </w:p>
    <w:p w14:paraId="649711E5" w14:textId="41824FB8" w:rsidR="007D2FD8" w:rsidRPr="00043F00" w:rsidRDefault="007D2FD8"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No intuito de aprimorar ferramentas tecnológicas para o planejamento de transporte e logística, a empresa desenvolveu a construção de um sistema de informações logísticas que é a base do Observatório Nacional de Transporte e Logística – ONTL. Esse sistema vinha sendo maturado a cada dia pela área técnica da empresa como uma forma nítida da necessidade de colocar, de maneira escalonada e de acordo com as prioridades do setor, um sistema de informações de transportes e logística a serviço do próprio Governo Federal, das demais esferas de Governo, de instituições não governamentais e da própria sociedade.</w:t>
      </w:r>
    </w:p>
    <w:p w14:paraId="129670FC" w14:textId="77777777" w:rsidR="007D2FD8" w:rsidRPr="00043F00" w:rsidRDefault="007D2FD8"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Os dados eram fornecidos por parceiros e colaboradores do Observatório, obtidos por meio de acordos de cooperação e outras relações de parcerias, ou, também, das publicações disponibilizadas por </w:t>
      </w:r>
      <w:r w:rsidRPr="00043F00">
        <w:rPr>
          <w:rFonts w:ascii="Arial Regular" w:eastAsia="Arial Regular" w:hAnsi="Arial Regular" w:cs="Arial Regular"/>
          <w:szCs w:val="21"/>
          <w:lang w:val="pt-BR"/>
        </w:rPr>
        <w:lastRenderedPageBreak/>
        <w:t>instituições e ou órgãos provedores de dados públicos.</w:t>
      </w:r>
    </w:p>
    <w:p w14:paraId="30793184" w14:textId="77777777" w:rsidR="007D2FD8" w:rsidRPr="00043F00" w:rsidRDefault="007D2FD8"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moderna ferramenta de análise e apoio ao processo decisório produzia painéis analíticos que expõem de forma gráfica e interativa a extensa gama de dados e informações, bem como publicações técnicas com a análise estatística, a partir de dados e pesquisas obtidos junto aos parceiros e colaboradores do Observatório, envolvendo diversas fontes e os modais de transporte,</w:t>
      </w:r>
    </w:p>
    <w:p w14:paraId="346D50BF" w14:textId="77777777" w:rsidR="007D2FD8" w:rsidRPr="00043F00" w:rsidRDefault="007D2FD8"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contribuição do</w:t>
      </w:r>
      <w:hyperlink r:id="rId102" w:history="1">
        <w:r w:rsidRPr="00043F00">
          <w:rPr>
            <w:rFonts w:ascii="Arial Regular" w:eastAsia="Arial Regular" w:hAnsi="Arial Regular" w:cs="Arial Regular"/>
            <w:szCs w:val="21"/>
            <w:lang w:val="pt-BR"/>
          </w:rPr>
          <w:t xml:space="preserve"> Observatório</w:t>
        </w:r>
      </w:hyperlink>
      <w:r w:rsidRPr="00043F00">
        <w:rPr>
          <w:rFonts w:ascii="Arial Regular" w:eastAsia="Arial Regular" w:hAnsi="Arial Regular" w:cs="Arial Regular"/>
          <w:szCs w:val="21"/>
          <w:lang w:val="pt-BR"/>
        </w:rPr>
        <w:t xml:space="preserve"> Nacional de</w:t>
      </w:r>
      <w:hyperlink r:id="rId103" w:history="1"/>
      <w:r w:rsidRPr="00043F00">
        <w:rPr>
          <w:rFonts w:ascii="Arial Regular" w:eastAsia="Arial Regular" w:hAnsi="Arial Regular" w:cs="Arial Regular"/>
          <w:szCs w:val="21"/>
          <w:lang w:val="pt-BR"/>
        </w:rPr>
        <w:t xml:space="preserve"> Transporte e </w:t>
      </w:r>
      <w:hyperlink r:id="rId104" w:history="1">
        <w:r w:rsidRPr="00043F00">
          <w:rPr>
            <w:rFonts w:ascii="Arial Regular" w:eastAsia="Arial Regular" w:hAnsi="Arial Regular" w:cs="Arial Regular"/>
            <w:szCs w:val="21"/>
            <w:lang w:val="pt-BR"/>
          </w:rPr>
          <w:t>Logística</w:t>
        </w:r>
      </w:hyperlink>
      <w:r w:rsidRPr="00043F00">
        <w:rPr>
          <w:rFonts w:ascii="Arial Regular" w:eastAsia="Arial Regular" w:hAnsi="Arial Regular" w:cs="Arial Regular"/>
          <w:szCs w:val="21"/>
          <w:lang w:val="pt-BR"/>
        </w:rPr>
        <w:t xml:space="preserve"> em 2022, atuando como um indutor no aperfeiçoamento da informação do Setor:</w:t>
      </w:r>
    </w:p>
    <w:p w14:paraId="60BF8747" w14:textId="22CC692F"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12 (doze) edições do Panorama Transporte;</w:t>
      </w:r>
    </w:p>
    <w:p w14:paraId="2EB58B1B" w14:textId="27C6850D"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06 (seis) edições de Boletins de Logística;</w:t>
      </w:r>
    </w:p>
    <w:p w14:paraId="05A65C42" w14:textId="489E388F"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Boletim de Logística – Os Entraves à Expansão do Transporte Hidroviário Brasileiro;</w:t>
      </w:r>
    </w:p>
    <w:p w14:paraId="5A2E1476" w14:textId="4F96280B"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Boletim de Logística – A Importância do Modo Rodoviário para o Brasil;</w:t>
      </w:r>
    </w:p>
    <w:p w14:paraId="34D3CD75" w14:textId="14EB04F8"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Boletim de Logística – Infraestrutura de Transportes no Brasil;</w:t>
      </w:r>
    </w:p>
    <w:p w14:paraId="3C7DCC22" w14:textId="4F1ABCFB"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Boletim de Logística – Desmistificando a Cabotagem e o Programa BR do Mar;</w:t>
      </w:r>
    </w:p>
    <w:p w14:paraId="410D0AE5" w14:textId="600AC95F"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Boletim de Logística – A Importância do Transporte Aéreo para o Brasil;</w:t>
      </w:r>
    </w:p>
    <w:p w14:paraId="2C67C52A" w14:textId="3EBEFB00"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Boletim de Logística – A Retomada dos Investimentos Ferroviários para Aumentar a Eficiência da Matriz de Transportes;</w:t>
      </w:r>
    </w:p>
    <w:p w14:paraId="2403AB29" w14:textId="39211EBC"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01 (um) Anuário Estatístico de Transportes;</w:t>
      </w:r>
    </w:p>
    <w:p w14:paraId="3BCA01A3" w14:textId="5A54F661"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01 (um) Diagnóstico Logístico;</w:t>
      </w:r>
    </w:p>
    <w:p w14:paraId="4FAD9777" w14:textId="0A462225"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01 (um) Artigo Técnico “Importância do Corredor Rodoviário Bioceânico para o Brasil”;</w:t>
      </w:r>
    </w:p>
    <w:p w14:paraId="5198947C" w14:textId="6D24C596"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Reformulação e disponibilização de Aplicações - Simulador de Custo de Transporte, Simulador de Custo de Transbordo, Simulador de Gases de Efeito Estufa, Calculadora de Empregos, Pesquisa;</w:t>
      </w:r>
    </w:p>
    <w:p w14:paraId="6585343C" w14:textId="1A3BAC75"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Atualização e revitalização de Painéis Analíticos por modo de transporte e tema da logística;</w:t>
      </w:r>
    </w:p>
    <w:p w14:paraId="4231BDCF" w14:textId="6CD44ED9"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Renovação do Portal GEO com dados por modo de transporte;</w:t>
      </w:r>
    </w:p>
    <w:p w14:paraId="094B8A24" w14:textId="4BB64BA0"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Apresentação dos dados do Planejamento Integrado de Transporte e do PNL;</w:t>
      </w:r>
    </w:p>
    <w:p w14:paraId="31FF35AF" w14:textId="69198A74"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Base de dados acessível e para download;</w:t>
      </w:r>
    </w:p>
    <w:p w14:paraId="26BB53AA" w14:textId="5BADED7F" w:rsidR="007D2FD8" w:rsidRPr="00043F00" w:rsidRDefault="007D2FD8">
      <w:pPr>
        <w:pStyle w:val="PargrafodaLista"/>
        <w:numPr>
          <w:ilvl w:val="0"/>
          <w:numId w:val="23"/>
        </w:numPr>
        <w:spacing w:line="360" w:lineRule="auto"/>
        <w:rPr>
          <w:rFonts w:ascii="Arial Regular" w:eastAsia="Arial Regular" w:hAnsi="Arial Regular" w:cs="Arial Regular"/>
          <w:b/>
          <w:bCs/>
          <w:sz w:val="21"/>
          <w:szCs w:val="21"/>
        </w:rPr>
      </w:pPr>
      <w:r w:rsidRPr="00043F00">
        <w:rPr>
          <w:rFonts w:ascii="Arial Regular" w:eastAsia="Arial Regular" w:hAnsi="Arial Regular" w:cs="Arial Regular"/>
          <w:b/>
          <w:bCs/>
          <w:sz w:val="21"/>
          <w:szCs w:val="21"/>
        </w:rPr>
        <w:t>Prestação de serviços via contrato com:</w:t>
      </w:r>
    </w:p>
    <w:p w14:paraId="7B857978" w14:textId="77777777" w:rsidR="007D2FD8" w:rsidRPr="00043F00" w:rsidRDefault="007D2FD8">
      <w:pPr>
        <w:pStyle w:val="PargrafodaLista"/>
        <w:numPr>
          <w:ilvl w:val="1"/>
          <w:numId w:val="23"/>
        </w:numPr>
        <w:spacing w:line="360" w:lineRule="auto"/>
        <w:ind w:left="1701"/>
        <w:rPr>
          <w:rFonts w:ascii="Arial Regular" w:eastAsia="Arial Regular" w:hAnsi="Arial Regular" w:cs="Arial Regular"/>
          <w:sz w:val="21"/>
          <w:szCs w:val="21"/>
        </w:rPr>
      </w:pPr>
      <w:r w:rsidRPr="00043F00">
        <w:rPr>
          <w:rFonts w:ascii="Arial Regular" w:eastAsia="Arial Regular" w:hAnsi="Arial Regular" w:cs="Arial Regular"/>
          <w:sz w:val="21"/>
          <w:szCs w:val="21"/>
        </w:rPr>
        <w:t>Elaboração e entrega do Diagnóstico Logístico do estado do Mato Grosso do Sul;</w:t>
      </w:r>
    </w:p>
    <w:p w14:paraId="4A91F332" w14:textId="77777777" w:rsidR="007D2FD8" w:rsidRPr="00043F00" w:rsidRDefault="007D2FD8">
      <w:pPr>
        <w:pStyle w:val="PargrafodaLista"/>
        <w:numPr>
          <w:ilvl w:val="1"/>
          <w:numId w:val="23"/>
        </w:numPr>
        <w:spacing w:line="360" w:lineRule="auto"/>
        <w:ind w:left="1701"/>
        <w:rPr>
          <w:rFonts w:ascii="Arial Regular" w:eastAsia="Arial Regular" w:hAnsi="Arial Regular" w:cs="Arial Regular"/>
          <w:sz w:val="21"/>
          <w:szCs w:val="21"/>
        </w:rPr>
      </w:pPr>
      <w:r w:rsidRPr="00043F00">
        <w:rPr>
          <w:rFonts w:ascii="Arial Regular" w:eastAsia="Arial Regular" w:hAnsi="Arial Regular" w:cs="Arial Regular"/>
          <w:sz w:val="21"/>
          <w:szCs w:val="21"/>
        </w:rPr>
        <w:t>Elaboração de 4 (quatro) primeiros relatórios do Plano Estadual de Logística e Transporte PELT do estado de Rondônia;</w:t>
      </w:r>
    </w:p>
    <w:p w14:paraId="5C2B8FB7" w14:textId="77777777" w:rsidR="007D2FD8" w:rsidRPr="00043F00" w:rsidRDefault="007D2FD8">
      <w:pPr>
        <w:pStyle w:val="PargrafodaLista"/>
        <w:numPr>
          <w:ilvl w:val="1"/>
          <w:numId w:val="23"/>
        </w:numPr>
        <w:spacing w:line="360" w:lineRule="auto"/>
        <w:ind w:left="1701"/>
        <w:rPr>
          <w:rFonts w:ascii="Arial Regular" w:eastAsia="Arial Regular" w:hAnsi="Arial Regular" w:cs="Arial Regular"/>
          <w:sz w:val="21"/>
          <w:szCs w:val="21"/>
        </w:rPr>
      </w:pPr>
      <w:r w:rsidRPr="00043F00">
        <w:rPr>
          <w:rFonts w:ascii="Arial Regular" w:eastAsia="Arial Regular" w:hAnsi="Arial Regular" w:cs="Arial Regular"/>
          <w:sz w:val="21"/>
          <w:szCs w:val="21"/>
        </w:rPr>
        <w:t>Elaboração da Análise Estratégica do novo Aeroporto da Serra Gaúcha;</w:t>
      </w:r>
    </w:p>
    <w:p w14:paraId="0E35556C" w14:textId="26766B03"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Revisão da metodologia do Piso Mínimo da Tabela de Frete Rodoviário para a ANTT;</w:t>
      </w:r>
    </w:p>
    <w:p w14:paraId="2F1ABFF7" w14:textId="56E6718C"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Construção de dois novos módulos para o Sistema de Informações Ambientais de Infraestrutura – SIAI;</w:t>
      </w:r>
    </w:p>
    <w:p w14:paraId="30433542" w14:textId="253B67B5"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Fornecimento de dados e indicadores para o Planejamento Estratégico do Ministério, de forma periódica e recorrente;</w:t>
      </w:r>
    </w:p>
    <w:p w14:paraId="1D5EE63E" w14:textId="63DEFF2C"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Desenvolvimento do painel analítico do programa inov@BR do Ministério;</w:t>
      </w:r>
    </w:p>
    <w:p w14:paraId="5CB39404" w14:textId="3F81141C"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lastRenderedPageBreak/>
        <w:t>Estudos para tratamento estatístico de #NFe para suporte às contraprestações de serviços em terminais ferroviários;</w:t>
      </w:r>
    </w:p>
    <w:p w14:paraId="70423FD5" w14:textId="67321DBD"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Apoio ao levantamento rodoviário de dados em campo;</w:t>
      </w:r>
    </w:p>
    <w:p w14:paraId="3897BB2D" w14:textId="5BC4AAB1"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Recebimento do prêmio #LideraInfra pelo Panorama Transportes (Periódicos do ONTL).</w:t>
      </w:r>
    </w:p>
    <w:p w14:paraId="2FF47D4C" w14:textId="77777777" w:rsidR="007D2FD8" w:rsidRPr="00043F00" w:rsidRDefault="007D2FD8" w:rsidP="0076566D">
      <w:pPr>
        <w:ind w:firstLineChars="200" w:firstLine="420"/>
        <w:rPr>
          <w:rFonts w:ascii="Arial Regular" w:eastAsia="Arial Regular" w:hAnsi="Arial Regular" w:cs="Arial Regular"/>
          <w:szCs w:val="21"/>
          <w:lang w:val="pt-BR"/>
        </w:rPr>
      </w:pPr>
    </w:p>
    <w:p w14:paraId="51779F2E" w14:textId="77777777" w:rsidR="007D2FD8" w:rsidRPr="00043F00" w:rsidRDefault="007D2FD8" w:rsidP="0021221A">
      <w:pPr>
        <w:pStyle w:val="Ttulo3"/>
        <w:numPr>
          <w:ilvl w:val="2"/>
          <w:numId w:val="11"/>
        </w:numPr>
        <w:ind w:left="-142" w:firstLine="153"/>
        <w:rPr>
          <w:rFonts w:ascii="Arial Regular" w:hAnsi="Arial Regular" w:cs="Arial Regular" w:hint="eastAsia"/>
          <w:b/>
          <w:bCs/>
          <w:color w:val="000000" w:themeColor="text1"/>
          <w:szCs w:val="40"/>
          <w:lang w:val="pt-BR"/>
        </w:rPr>
      </w:pPr>
      <w:bookmarkStart w:id="166" w:name="_Toc130486670"/>
      <w:r w:rsidRPr="00043F00">
        <w:rPr>
          <w:rFonts w:ascii="Arial Regular" w:hAnsi="Arial Regular" w:cs="Arial Regular"/>
          <w:b/>
          <w:bCs/>
          <w:color w:val="000000" w:themeColor="text1"/>
          <w:szCs w:val="40"/>
          <w:lang w:val="pt-BR"/>
        </w:rPr>
        <w:t>Auditores e Verificadores Independentes</w:t>
      </w:r>
      <w:bookmarkEnd w:id="166"/>
    </w:p>
    <w:p w14:paraId="6DA5A544" w14:textId="77777777" w:rsidR="00645042" w:rsidRPr="00043F00" w:rsidRDefault="00645042" w:rsidP="0076566D">
      <w:pPr>
        <w:ind w:firstLineChars="200" w:firstLine="420"/>
        <w:rPr>
          <w:rFonts w:ascii="Arial Regular" w:eastAsia="Arial Regular" w:hAnsi="Arial Regular" w:cs="Arial Regular"/>
          <w:szCs w:val="21"/>
          <w:lang w:val="pt-BR"/>
        </w:rPr>
      </w:pPr>
    </w:p>
    <w:p w14:paraId="752287FE" w14:textId="2EC599AF" w:rsidR="007D2FD8" w:rsidRPr="00043F00" w:rsidRDefault="007D2FD8"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empresa também atua como apoio técnico para contratação dos trabalhos a serem realizados por empresa de auditoria independente previstos no Decreto nº 9.957/2019, que regulamenta os procedimentos para relicitação dos contratos de parceria nos setores rodoviário, ferroviário e aeroportuário de que trata a Lei nº 13.448/2017. </w:t>
      </w:r>
    </w:p>
    <w:p w14:paraId="48C804C6" w14:textId="77777777" w:rsidR="007D2FD8" w:rsidRPr="00043F00" w:rsidRDefault="007D2FD8"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É um serviço preponderantemente associada a contratos de PPP, mas pode ocorrer em concessões comuns, em que se coloca uma entidade isenta, entre o Poder Concedente e a Concessionária, tendo a missão de acompanhar a execução do contrato e verificar o desempenho das atividades realizadas pela concessionária, nos termos e obrigações previstas no contrato.</w:t>
      </w:r>
    </w:p>
    <w:p w14:paraId="3C6BF02E" w14:textId="77777777" w:rsidR="007D2FD8" w:rsidRPr="00043F00" w:rsidRDefault="007D2FD8" w:rsidP="0083197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empresa contrata e acompanha serviços de auditoria e verificação independente de ativos de infraestrutura, como dos seguintes empreendimentos: BR-040 - ViaA40; BR 163/MS - MSVIA; BR-060/153/262/DF/GO/MG - Triunfo CONCEBRA; Aeroporto São Gonçalo do Amarante/RN - ASGA; Aeroporto Viracopos - VCP.</w:t>
      </w:r>
    </w:p>
    <w:p w14:paraId="13E9DCCC" w14:textId="77777777" w:rsidR="007D2FD8" w:rsidRPr="00043F00" w:rsidRDefault="007D2FD8" w:rsidP="0076566D">
      <w:pPr>
        <w:ind w:firstLineChars="200" w:firstLine="420"/>
        <w:rPr>
          <w:rFonts w:ascii="Arial Regular" w:hAnsi="Arial Regular" w:cstheme="minorHAnsi" w:hint="eastAsia"/>
          <w:lang w:val="pt-BR"/>
        </w:rPr>
      </w:pPr>
    </w:p>
    <w:p w14:paraId="0DC8278C" w14:textId="77777777" w:rsidR="007D2FD8" w:rsidRPr="00043F00" w:rsidRDefault="007D2FD8" w:rsidP="0021221A">
      <w:pPr>
        <w:pStyle w:val="Ttulo3"/>
        <w:numPr>
          <w:ilvl w:val="2"/>
          <w:numId w:val="11"/>
        </w:numPr>
        <w:ind w:left="-142" w:firstLine="153"/>
        <w:rPr>
          <w:rFonts w:ascii="Arial Regular" w:hAnsi="Arial Regular" w:cs="Arial Regular" w:hint="eastAsia"/>
          <w:b/>
          <w:bCs/>
          <w:color w:val="000000" w:themeColor="text1"/>
          <w:szCs w:val="40"/>
          <w:lang w:val="pt-BR"/>
        </w:rPr>
      </w:pPr>
      <w:bookmarkStart w:id="167" w:name="_Toc130486671"/>
      <w:r w:rsidRPr="00043F00">
        <w:rPr>
          <w:rFonts w:ascii="Arial Regular" w:hAnsi="Arial Regular" w:cs="Arial Regular"/>
          <w:b/>
          <w:bCs/>
          <w:color w:val="000000" w:themeColor="text1"/>
          <w:szCs w:val="40"/>
          <w:lang w:val="pt-BR"/>
        </w:rPr>
        <w:t>Documento Eletrônico de Transporte DT-e (Lei no 14.206/2021)</w:t>
      </w:r>
      <w:bookmarkEnd w:id="167"/>
    </w:p>
    <w:p w14:paraId="363F2044" w14:textId="77777777" w:rsidR="00645042" w:rsidRPr="00043F00" w:rsidRDefault="00645042" w:rsidP="0076566D">
      <w:pPr>
        <w:ind w:firstLineChars="200" w:firstLine="420"/>
        <w:rPr>
          <w:rFonts w:ascii="Arial Regular" w:eastAsia="Arial Regular" w:hAnsi="Arial Regular" w:cs="Arial Regular"/>
          <w:szCs w:val="21"/>
          <w:lang w:val="pt-BR"/>
        </w:rPr>
      </w:pPr>
    </w:p>
    <w:p w14:paraId="52A1EA7E" w14:textId="14BF2B1B" w:rsidR="007D2FD8" w:rsidRPr="00043F00" w:rsidRDefault="007D2FD8" w:rsidP="00E3648D">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Documento Eletrônico DT-e foi instituído pela Medida Provisória no 1.051, de 18 de maio de 2021, convertida na Lei no 14.206, de 27 de setembro de 2021, atual marco legal do DT-e. O Decreto de regulamentação no 11.313, de 28 de dezembro de 2022, estabeleceu atribuições para a </w:t>
      </w:r>
      <w:r w:rsidR="005551CC" w:rsidRPr="00043F00">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(ali citada como Valec) em relação à:</w:t>
      </w:r>
    </w:p>
    <w:p w14:paraId="28ADCC4D" w14:textId="77777777"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exploração do serviço de emissão de DT-e, mediante convênio com o Ministério dos Transportes (art. 5º, parágrafo único);</w:t>
      </w:r>
    </w:p>
    <w:p w14:paraId="2E83685C" w14:textId="77777777"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composição do comitê gestor do DT-e (art. 13, XI);</w:t>
      </w:r>
    </w:p>
    <w:p w14:paraId="024768B8" w14:textId="77777777"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fiscalização das entidades geradoras, mediante convênio com o Ministério dos Transportes (art. 19, §1º);</w:t>
      </w:r>
    </w:p>
    <w:p w14:paraId="0888FF6A" w14:textId="77777777" w:rsidR="007D2FD8" w:rsidRPr="00043F00" w:rsidRDefault="007D2FD8">
      <w:pPr>
        <w:pStyle w:val="PargrafodaLista"/>
        <w:numPr>
          <w:ilvl w:val="0"/>
          <w:numId w:val="23"/>
        </w:numPr>
        <w:spacing w:line="360" w:lineRule="auto"/>
        <w:rPr>
          <w:rFonts w:ascii="Arial Regular" w:eastAsia="Arial Regular" w:hAnsi="Arial Regular" w:cs="Arial Regular"/>
          <w:sz w:val="21"/>
          <w:szCs w:val="21"/>
        </w:rPr>
      </w:pPr>
      <w:r w:rsidRPr="00043F00">
        <w:rPr>
          <w:rFonts w:ascii="Arial Regular" w:eastAsia="Arial Regular" w:hAnsi="Arial Regular" w:cs="Arial Regular"/>
          <w:sz w:val="21"/>
          <w:szCs w:val="21"/>
        </w:rPr>
        <w:t>promoção do desenvolvimento e execução dos instrumentos de gestão da Política Nacional do DT-e (art. 29, parágrafo único).</w:t>
      </w:r>
    </w:p>
    <w:p w14:paraId="0ABB2B34" w14:textId="77777777" w:rsidR="007D2FD8" w:rsidRPr="00043F00" w:rsidRDefault="007D2FD8" w:rsidP="000F0F5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Importante destacar que o DT-e ainda não foi implantado no sistema transportes, devendo ser desenvolvido e estruturado para tal.</w:t>
      </w:r>
    </w:p>
    <w:p w14:paraId="2CC0572A" w14:textId="7E6146E6" w:rsidR="007D2FD8" w:rsidRPr="00043F00" w:rsidRDefault="007D2FD8" w:rsidP="000F0F51">
      <w:pPr>
        <w:spacing w:line="360" w:lineRule="auto"/>
        <w:ind w:firstLineChars="200" w:firstLine="420"/>
        <w:rPr>
          <w:rFonts w:ascii="Arial Regular" w:hAnsi="Arial Regular" w:cstheme="minorHAnsi" w:hint="eastAsia"/>
          <w:color w:val="000000" w:themeColor="text1"/>
          <w:szCs w:val="21"/>
          <w:lang w:val="pt-BR"/>
        </w:rPr>
      </w:pPr>
      <w:r w:rsidRPr="00043F00">
        <w:rPr>
          <w:rFonts w:ascii="Arial Regular" w:eastAsia="Arial Regular" w:hAnsi="Arial Regular" w:cs="Arial Regular"/>
          <w:szCs w:val="21"/>
          <w:lang w:val="pt-BR"/>
        </w:rPr>
        <w:t xml:space="preserve">Em 2022, com a autorização da incorporação da EPL pela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xml:space="preserve"> (Decreto 11.081, de 24 de maio de 2022), foi aprovado em Assembleia Geral do 30 de setembro de 2022, o novo Estatuto Social da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em cujo art. 5º, inciso XXXVI, consta nova competência específica sobre DT-e, especificamente: “instituir, desenvolver e gerenciar o sistema de emissões do Documento de Transporte Eletrônico (DT-e) previsto na Lei nº 14.206/2021, nos termos da</w:t>
      </w:r>
      <w:r w:rsidR="000F0F51" w:rsidRPr="00043F00">
        <w:rPr>
          <w:rFonts w:ascii="Arial Regular" w:eastAsia="Arial Regular" w:hAnsi="Arial Regular" w:cs="Arial Regular"/>
          <w:szCs w:val="21"/>
          <w:lang w:val="pt-BR"/>
        </w:rPr>
        <w:t xml:space="preserve"> </w:t>
      </w:r>
      <w:r w:rsidRPr="00043F00">
        <w:rPr>
          <w:rFonts w:ascii="Arial Regular" w:hAnsi="Arial Regular" w:cstheme="minorHAnsi"/>
          <w:i/>
          <w:iCs/>
          <w:color w:val="000000" w:themeColor="text1"/>
          <w:szCs w:val="21"/>
          <w:lang w:val="pt-BR"/>
        </w:rPr>
        <w:t>regulamentação expedida pelo Ministério da Infraestrutura”.</w:t>
      </w:r>
      <w:r w:rsidRPr="00043F00">
        <w:rPr>
          <w:rFonts w:ascii="Arial Regular" w:hAnsi="Arial Regular" w:cstheme="minorHAnsi"/>
          <w:color w:val="000000" w:themeColor="text1"/>
          <w:szCs w:val="21"/>
          <w:lang w:val="pt-BR"/>
        </w:rPr>
        <w:t xml:space="preserve"> Ato </w:t>
      </w:r>
      <w:r w:rsidRPr="00043F00">
        <w:rPr>
          <w:rFonts w:ascii="Arial Regular" w:hAnsi="Arial Regular" w:cstheme="minorHAnsi"/>
          <w:color w:val="000000" w:themeColor="text1"/>
          <w:szCs w:val="21"/>
          <w:lang w:val="pt-BR"/>
        </w:rPr>
        <w:lastRenderedPageBreak/>
        <w:t xml:space="preserve">contínuo, em decorrência da nova estrutura organizacional aprovada para a </w:t>
      </w:r>
      <w:r w:rsidR="005551CC" w:rsidRPr="00043F00">
        <w:rPr>
          <w:rFonts w:ascii="Arial Regular" w:hAnsi="Arial Regular" w:cstheme="minorHAnsi"/>
          <w:color w:val="000000" w:themeColor="text1"/>
          <w:szCs w:val="21"/>
          <w:lang w:val="pt-BR"/>
        </w:rPr>
        <w:t>Infra S.A.</w:t>
      </w:r>
      <w:r w:rsidRPr="00043F00">
        <w:rPr>
          <w:rFonts w:ascii="Arial Regular" w:hAnsi="Arial Regular" w:cstheme="minorHAnsi"/>
          <w:color w:val="000000" w:themeColor="text1"/>
          <w:szCs w:val="21"/>
          <w:lang w:val="pt-BR"/>
        </w:rPr>
        <w:t>, foi publicada a Portaria de Pessoal n</w:t>
      </w:r>
      <w:r w:rsidRPr="00043F00">
        <w:rPr>
          <w:rFonts w:ascii="Arial Regular" w:hAnsi="Arial Regular" w:cstheme="minorHAnsi"/>
          <w:color w:val="000000" w:themeColor="text1"/>
          <w:szCs w:val="21"/>
          <w:u w:val="single"/>
          <w:vertAlign w:val="superscript"/>
          <w:lang w:val="pt-BR"/>
        </w:rPr>
        <w:t>o</w:t>
      </w:r>
      <w:r w:rsidRPr="00043F00">
        <w:rPr>
          <w:rFonts w:ascii="Arial Regular" w:hAnsi="Arial Regular" w:cstheme="minorHAnsi"/>
          <w:color w:val="000000" w:themeColor="text1"/>
          <w:szCs w:val="21"/>
          <w:lang w:val="pt-BR"/>
        </w:rPr>
        <w:t xml:space="preserve"> 78, de </w:t>
      </w:r>
      <w:r w:rsidRPr="00043F00">
        <w:rPr>
          <w:rFonts w:ascii="Arial Regular" w:hAnsi="Arial Regular" w:cstheme="minorHAnsi"/>
          <w:b/>
          <w:bCs/>
          <w:color w:val="000000" w:themeColor="text1"/>
          <w:szCs w:val="21"/>
          <w:lang w:val="pt-BR"/>
        </w:rPr>
        <w:t>5 de outubro de 2022</w:t>
      </w:r>
      <w:r w:rsidRPr="00043F00">
        <w:rPr>
          <w:rFonts w:ascii="Arial Regular" w:hAnsi="Arial Regular" w:cstheme="minorHAnsi"/>
          <w:color w:val="000000" w:themeColor="text1"/>
          <w:szCs w:val="21"/>
          <w:lang w:val="pt-BR"/>
        </w:rPr>
        <w:t xml:space="preserve">, contendo o novo quadro de lotação dos empregados em comissão da Empresa, onde está identificada a atual Diretoria de Mercado e Inovação e suas superintendências, dentre as quais, a </w:t>
      </w:r>
      <w:r w:rsidRPr="00043F00">
        <w:rPr>
          <w:rFonts w:ascii="Arial Regular" w:hAnsi="Arial Regular" w:cstheme="minorHAnsi"/>
          <w:b/>
          <w:bCs/>
          <w:color w:val="000000" w:themeColor="text1"/>
          <w:szCs w:val="21"/>
          <w:lang w:val="pt-BR"/>
        </w:rPr>
        <w:t>Superintendência de Gestão do DT-e</w:t>
      </w:r>
      <w:r w:rsidRPr="00043F00">
        <w:rPr>
          <w:rFonts w:ascii="Arial Regular" w:hAnsi="Arial Regular" w:cstheme="minorHAnsi"/>
          <w:color w:val="000000" w:themeColor="text1"/>
          <w:szCs w:val="21"/>
          <w:lang w:val="pt-BR"/>
        </w:rPr>
        <w:t>, em processo atual de estruturação. Deste modo, a SUDTE tem envidado esforços desde outubro de 2022 para, dentro de suas competências, avançar nas atividades que estão sob sua responsabilidade, especificamente:</w:t>
      </w:r>
    </w:p>
    <w:p w14:paraId="69DCC26B" w14:textId="20307E58" w:rsidR="007D2FD8" w:rsidRPr="00043F00" w:rsidRDefault="007D2FD8" w:rsidP="00810D80">
      <w:pPr>
        <w:pStyle w:val="PargrafodaLista"/>
        <w:numPr>
          <w:ilvl w:val="0"/>
          <w:numId w:val="23"/>
        </w:numPr>
        <w:spacing w:line="360" w:lineRule="auto"/>
        <w:jc w:val="both"/>
        <w:rPr>
          <w:rFonts w:ascii="Arial Regular" w:eastAsia="Arial Regular" w:hAnsi="Arial Regular" w:cs="Arial Regular"/>
          <w:sz w:val="21"/>
          <w:szCs w:val="21"/>
        </w:rPr>
      </w:pPr>
      <w:r w:rsidRPr="00043F00">
        <w:rPr>
          <w:rFonts w:ascii="Arial Regular" w:eastAsia="Arial Regular" w:hAnsi="Arial Regular" w:cs="Arial Regular"/>
          <w:sz w:val="21"/>
          <w:szCs w:val="21"/>
        </w:rPr>
        <w:t>Participação em reuniões técnicas com equipe do então Ministério da Infraestrutura, SERPRO e equipe "SQUAD" (servidores lotados na extinta Secretaria de Gestão Digital do Ministério da Infraestrutura designados para prover apoio técnico ao Ministério da Infraestrutura no projeto DT-e), que prosseguem em 2023; e</w:t>
      </w:r>
    </w:p>
    <w:p w14:paraId="551B6CBE" w14:textId="39D79A3C" w:rsidR="007D2FD8" w:rsidRPr="00043F00" w:rsidRDefault="007D2FD8" w:rsidP="00810D80">
      <w:pPr>
        <w:pStyle w:val="PargrafodaLista"/>
        <w:numPr>
          <w:ilvl w:val="0"/>
          <w:numId w:val="23"/>
        </w:numPr>
        <w:spacing w:line="360" w:lineRule="auto"/>
        <w:jc w:val="both"/>
        <w:rPr>
          <w:rFonts w:ascii="Arial Regular" w:eastAsia="Arial Regular" w:hAnsi="Arial Regular" w:cs="Arial Regular"/>
          <w:sz w:val="21"/>
          <w:szCs w:val="21"/>
        </w:rPr>
      </w:pPr>
      <w:r w:rsidRPr="00043F00">
        <w:rPr>
          <w:rFonts w:ascii="Arial Regular" w:eastAsia="Arial Regular" w:hAnsi="Arial Regular" w:cs="Arial Regular"/>
          <w:sz w:val="21"/>
          <w:szCs w:val="21"/>
        </w:rPr>
        <w:t xml:space="preserve">Início dos levantamentos de informações para elaboração de termo de referência para contratação do SERPRO, pela </w:t>
      </w:r>
      <w:r w:rsidR="005551CC" w:rsidRPr="00043F00">
        <w:rPr>
          <w:rFonts w:ascii="Arial Regular" w:eastAsia="Arial Regular" w:hAnsi="Arial Regular" w:cs="Arial Regular"/>
          <w:sz w:val="21"/>
          <w:szCs w:val="21"/>
        </w:rPr>
        <w:t>Infra S.A.</w:t>
      </w:r>
      <w:r w:rsidRPr="00043F00">
        <w:rPr>
          <w:rFonts w:ascii="Arial Regular" w:eastAsia="Arial Regular" w:hAnsi="Arial Regular" w:cs="Arial Regular"/>
          <w:sz w:val="21"/>
          <w:szCs w:val="21"/>
        </w:rPr>
        <w:t>, com fins de desenvolvimento, manutenção e operação da Plataforma DT-e, por diretriz ministerial.</w:t>
      </w:r>
    </w:p>
    <w:p w14:paraId="1827A81E" w14:textId="2B857492" w:rsidR="007D2FD8" w:rsidRPr="00043F00" w:rsidRDefault="007D2FD8" w:rsidP="00E3648D">
      <w:pPr>
        <w:spacing w:line="360" w:lineRule="auto"/>
        <w:ind w:firstLineChars="200" w:firstLine="420"/>
        <w:rPr>
          <w:rFonts w:ascii="Arial Regular" w:hAnsi="Arial Regular" w:cstheme="minorHAnsi" w:hint="eastAsia"/>
          <w:color w:val="000000" w:themeColor="text1"/>
          <w:szCs w:val="21"/>
          <w:lang w:val="pt-BR"/>
        </w:rPr>
      </w:pPr>
      <w:r w:rsidRPr="00043F00">
        <w:rPr>
          <w:rFonts w:ascii="Arial Regular" w:hAnsi="Arial Regular" w:cstheme="minorHAnsi"/>
          <w:color w:val="000000" w:themeColor="text1"/>
          <w:szCs w:val="21"/>
          <w:lang w:val="pt-BR"/>
        </w:rPr>
        <w:t xml:space="preserve">Em paralelo, foram inseridas metas específicas para DT-e tanto no Plano Estratégico PEI 2023-2027 e no Plano de Negócio </w:t>
      </w:r>
      <w:r w:rsidRPr="00043F00">
        <w:rPr>
          <w:rFonts w:ascii="Arial Regular" w:eastAsia="Arial Regular" w:hAnsi="Arial Regular" w:cs="Arial Regular"/>
          <w:szCs w:val="21"/>
          <w:lang w:val="pt-BR"/>
        </w:rPr>
        <w:t>2023</w:t>
      </w:r>
      <w:r w:rsidRPr="00043F00">
        <w:rPr>
          <w:rFonts w:ascii="Arial Regular" w:hAnsi="Arial Regular" w:cstheme="minorHAnsi"/>
          <w:color w:val="000000" w:themeColor="text1"/>
          <w:szCs w:val="21"/>
          <w:lang w:val="pt-BR"/>
        </w:rPr>
        <w:t xml:space="preserve">, ambos aprovados pela Diretoria Executiva da </w:t>
      </w:r>
      <w:r w:rsidR="005551CC" w:rsidRPr="00043F00">
        <w:rPr>
          <w:rFonts w:ascii="Arial Regular" w:hAnsi="Arial Regular" w:cstheme="minorHAnsi"/>
          <w:color w:val="000000" w:themeColor="text1"/>
          <w:szCs w:val="21"/>
          <w:lang w:val="pt-BR"/>
        </w:rPr>
        <w:t>Infra S.A.</w:t>
      </w:r>
    </w:p>
    <w:p w14:paraId="44693A60" w14:textId="5BF119A0" w:rsidR="007D2FD8" w:rsidRPr="00043F00" w:rsidRDefault="007D2FD8" w:rsidP="00E3648D">
      <w:pPr>
        <w:spacing w:line="360" w:lineRule="auto"/>
        <w:ind w:firstLineChars="200" w:firstLine="420"/>
        <w:rPr>
          <w:rFonts w:ascii="Arial Regular" w:hAnsi="Arial Regular" w:cstheme="minorHAnsi" w:hint="eastAsia"/>
          <w:color w:val="000000" w:themeColor="text1"/>
          <w:szCs w:val="21"/>
          <w:lang w:val="pt-BR"/>
        </w:rPr>
      </w:pPr>
      <w:r w:rsidRPr="00043F00">
        <w:rPr>
          <w:rFonts w:ascii="Arial Regular" w:hAnsi="Arial Regular" w:cstheme="minorHAnsi"/>
          <w:color w:val="000000" w:themeColor="text1"/>
          <w:szCs w:val="21"/>
          <w:lang w:val="pt-BR"/>
        </w:rPr>
        <w:t xml:space="preserve">Com a nova estrutura de governo e a separação das competências do Ministério da Infraestrutura nos atuais Ministério dos Transportes e no Ministério de Portos e Aeroportos, as iniciativas relativas ao DT-e deverão ser reavaliadas e redimensionadas no primeiro semestre de 2023, a partir de eventuais novas diretrizes e do disciplinamento do DT-e em normativa do Ministério dos Transportes. Portanto, o ano de 2022 foi dedicado ao estabelecimento de competências e à estruturação organizacional para que a </w:t>
      </w:r>
      <w:r w:rsidR="005551CC" w:rsidRPr="00043F00">
        <w:rPr>
          <w:rFonts w:ascii="Arial Regular" w:hAnsi="Arial Regular" w:cstheme="minorHAnsi"/>
          <w:color w:val="000000" w:themeColor="text1"/>
          <w:szCs w:val="21"/>
          <w:lang w:val="pt-BR"/>
        </w:rPr>
        <w:t>Infra S.A.</w:t>
      </w:r>
      <w:r w:rsidRPr="00043F00">
        <w:rPr>
          <w:rFonts w:ascii="Arial Regular" w:hAnsi="Arial Regular" w:cstheme="minorHAnsi"/>
          <w:color w:val="000000" w:themeColor="text1"/>
          <w:szCs w:val="21"/>
          <w:lang w:val="pt-BR"/>
        </w:rPr>
        <w:t xml:space="preserve"> possa atuar com DT-e.</w:t>
      </w:r>
    </w:p>
    <w:p w14:paraId="67C7E2E4" w14:textId="77777777" w:rsidR="00D25F3D" w:rsidRPr="00043F00" w:rsidRDefault="00D25F3D"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br w:type="page"/>
      </w:r>
    </w:p>
    <w:p w14:paraId="7A58257B" w14:textId="77777777" w:rsidR="00D25F3D" w:rsidRPr="00043F00" w:rsidRDefault="00D25F3D" w:rsidP="00126F0D">
      <w:pPr>
        <w:pStyle w:val="Ttulo1"/>
        <w:numPr>
          <w:ilvl w:val="0"/>
          <w:numId w:val="11"/>
        </w:numPr>
        <w:rPr>
          <w:rFonts w:ascii="Arial Regular" w:hAnsi="Arial Regular" w:cs="Arial Regular" w:hint="eastAsia"/>
          <w:b/>
          <w:bCs/>
          <w:color w:val="404040" w:themeColor="text1" w:themeTint="BF"/>
          <w:szCs w:val="40"/>
          <w:lang w:val="pt-BR"/>
        </w:rPr>
      </w:pPr>
      <w:bookmarkStart w:id="168" w:name="_Toc95830233"/>
      <w:bookmarkStart w:id="169" w:name="_Toc99112977"/>
      <w:bookmarkStart w:id="170" w:name="_Toc130486672"/>
      <w:r w:rsidRPr="00043F00">
        <w:rPr>
          <w:rFonts w:ascii="Arial Regular" w:hAnsi="Arial Regular" w:cs="Arial Regular"/>
          <w:b/>
          <w:bCs/>
          <w:color w:val="404040" w:themeColor="text1" w:themeTint="BF"/>
          <w:szCs w:val="40"/>
          <w:lang w:val="pt-BR"/>
        </w:rPr>
        <w:lastRenderedPageBreak/>
        <w:t>Resultados da gestão</w:t>
      </w:r>
      <w:bookmarkEnd w:id="168"/>
      <w:bookmarkEnd w:id="169"/>
      <w:bookmarkEnd w:id="170"/>
    </w:p>
    <w:p w14:paraId="22A2EC07" w14:textId="77777777" w:rsidR="00D25F3D" w:rsidRPr="00043F00" w:rsidRDefault="00D25F3D" w:rsidP="00843145">
      <w:pPr>
        <w:rPr>
          <w:rFonts w:ascii="Arial Regular" w:hAnsi="Arial Regular" w:cstheme="minorHAnsi" w:hint="eastAsia"/>
          <w:sz w:val="20"/>
          <w:szCs w:val="20"/>
          <w:lang w:val="pt-BR"/>
        </w:rPr>
      </w:pPr>
    </w:p>
    <w:p w14:paraId="5F458442" w14:textId="77777777" w:rsidR="00D25F3D" w:rsidRPr="00043F00" w:rsidRDefault="00D25F3D" w:rsidP="00843145">
      <w:pPr>
        <w:pStyle w:val="Ttulo2"/>
        <w:numPr>
          <w:ilvl w:val="1"/>
          <w:numId w:val="11"/>
        </w:numPr>
        <w:ind w:left="426"/>
        <w:rPr>
          <w:rFonts w:ascii="Arial Regular" w:hAnsi="Arial Regular" w:cs="Arial Regular" w:hint="eastAsia"/>
          <w:b/>
          <w:bCs/>
          <w:color w:val="404040" w:themeColor="text1" w:themeTint="BF"/>
          <w:szCs w:val="40"/>
          <w:lang w:val="pt-BR"/>
        </w:rPr>
      </w:pPr>
      <w:bookmarkStart w:id="171" w:name="_Toc96705934"/>
      <w:bookmarkStart w:id="172" w:name="_Toc99112978"/>
      <w:bookmarkStart w:id="173" w:name="_Toc130486673"/>
      <w:r w:rsidRPr="00043F00">
        <w:rPr>
          <w:rFonts w:ascii="Arial Regular" w:hAnsi="Arial Regular" w:cs="Arial Regular"/>
          <w:b/>
          <w:bCs/>
          <w:color w:val="404040" w:themeColor="text1" w:themeTint="BF"/>
          <w:szCs w:val="40"/>
          <w:lang w:val="pt-BR"/>
        </w:rPr>
        <w:t>Desempenho estratégico</w:t>
      </w:r>
      <w:bookmarkEnd w:id="171"/>
      <w:bookmarkEnd w:id="172"/>
      <w:bookmarkEnd w:id="173"/>
    </w:p>
    <w:p w14:paraId="30187DFB" w14:textId="77777777" w:rsidR="00843145" w:rsidRPr="00043F00" w:rsidRDefault="00843145" w:rsidP="00843145">
      <w:pPr>
        <w:ind w:firstLineChars="200" w:firstLine="420"/>
        <w:rPr>
          <w:rFonts w:ascii="Arial Regular" w:eastAsia="Arial Regular" w:hAnsi="Arial Regular" w:cs="Arial Regular"/>
          <w:szCs w:val="21"/>
          <w:lang w:val="pt-BR"/>
        </w:rPr>
      </w:pPr>
      <w:bookmarkStart w:id="174" w:name="_Toc95830235"/>
      <w:bookmarkStart w:id="175" w:name="_Toc52307050"/>
      <w:bookmarkStart w:id="176" w:name="_Toc52307072"/>
      <w:bookmarkStart w:id="177" w:name="_Toc80785726"/>
      <w:bookmarkStart w:id="178" w:name="_Toc99112980"/>
      <w:bookmarkStart w:id="179" w:name="_Toc95830245"/>
      <w:bookmarkStart w:id="180" w:name="_Toc64571528"/>
    </w:p>
    <w:p w14:paraId="2AAB79A6" w14:textId="2A3992AD" w:rsidR="004E2DD7" w:rsidRPr="00043F00" w:rsidRDefault="004E2DD7"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Os resultados da gestão do ano de 2022 tem como referência as metas e iniciativas do Plano de Negócio 2022.</w:t>
      </w:r>
      <w:r w:rsidR="00624351"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Para acompanhamento das metas são realizadas, trimestralmente, as Reuniões de Avaliação Estratégica (RAE). Durante essas reuniões, a diretoria apresenta e discute o desempenho dos objetivos estratégicos, por meio de um esquema de cores (</w:t>
      </w:r>
      <w:r w:rsidR="00126F0D" w:rsidRPr="00043F00">
        <w:rPr>
          <w:rFonts w:ascii="Arial Regular" w:eastAsia="Arial Regular" w:hAnsi="Arial Regular" w:cs="Arial Regular"/>
          <w:szCs w:val="21"/>
          <w:lang w:val="pt-BR"/>
        </w:rPr>
        <w:t>Figura 27</w:t>
      </w:r>
      <w:r w:rsidRPr="00043F00">
        <w:rPr>
          <w:rFonts w:ascii="Arial Regular" w:eastAsia="Arial Regular" w:hAnsi="Arial Regular" w:cs="Arial Regular"/>
          <w:szCs w:val="21"/>
          <w:lang w:val="pt-BR"/>
        </w:rPr>
        <w:t>) para demonstrar de forma rápida e visual qual o desempenho de determinado indicador (o seu status).</w:t>
      </w:r>
    </w:p>
    <w:p w14:paraId="6D605DE4" w14:textId="2CF09D22" w:rsidR="004E2DD7" w:rsidRPr="00043F00" w:rsidRDefault="004E2DD7"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São utilizadas as cores verde escuro, verde claro, amarela e vermelha para expressar o desempenho, de forma que a </w:t>
      </w:r>
      <w:r w:rsidR="00624351" w:rsidRPr="00043F00">
        <w:rPr>
          <w:rFonts w:ascii="Arial Regular" w:eastAsia="Arial Regular" w:hAnsi="Arial Regular" w:cs="Arial Regular"/>
          <w:szCs w:val="21"/>
          <w:lang w:val="pt-BR"/>
        </w:rPr>
        <w:t>cor verde-escura</w:t>
      </w:r>
      <w:r w:rsidRPr="00043F00">
        <w:rPr>
          <w:rFonts w:ascii="Arial Regular" w:eastAsia="Arial Regular" w:hAnsi="Arial Regular" w:cs="Arial Regular"/>
          <w:szCs w:val="21"/>
          <w:lang w:val="pt-BR"/>
        </w:rPr>
        <w:t xml:space="preserve"> representa um desempenho em relação à meta igual ou maior que 80%, a cor verde claro um desempenho em relação à meta entre 50% e 79,99%, a cor amarela um desempenho em relação à meta entre 30% e 49,99% e, a cor vermelha um desempenho em relação à meta abaixo de 30%. As metas que obtiveram resultado superior à 100% são normalizadas em 100% para que o cálculo de desempenho dos objetivos estratégicos não seja enviesado pelo desempenho de determinadas metas.</w:t>
      </w:r>
    </w:p>
    <w:p w14:paraId="24FEF4A2" w14:textId="77777777" w:rsidR="004E2DD7" w:rsidRPr="00043F00" w:rsidRDefault="004E2DD7" w:rsidP="00126F0D">
      <w:pPr>
        <w:ind w:firstLine="708"/>
        <w:rPr>
          <w:rFonts w:ascii="Arial Regular" w:hAnsi="Arial Regular" w:cstheme="minorHAnsi" w:hint="eastAsia"/>
          <w:lang w:val="pt-BR"/>
        </w:rPr>
      </w:pPr>
    </w:p>
    <w:p w14:paraId="0F772762" w14:textId="77777777" w:rsidR="00126F0D" w:rsidRPr="00043F00" w:rsidRDefault="004E2DD7" w:rsidP="00126F0D">
      <w:pPr>
        <w:keepNext/>
        <w:spacing w:line="360" w:lineRule="auto"/>
        <w:jc w:val="center"/>
        <w:rPr>
          <w:rFonts w:ascii="Arial Regular" w:hAnsi="Arial Regular" w:hint="eastAsia"/>
        </w:rPr>
      </w:pPr>
      <w:r w:rsidRPr="00043F00">
        <w:rPr>
          <w:rFonts w:ascii="Arial Regular" w:hAnsi="Arial Regular" w:cstheme="minorHAnsi"/>
          <w:noProof/>
          <w:lang w:val="pt-BR"/>
        </w:rPr>
        <w:drawing>
          <wp:inline distT="0" distB="0" distL="0" distR="0" wp14:anchorId="1FE45731" wp14:editId="3AA30A1C">
            <wp:extent cx="3411338" cy="1284389"/>
            <wp:effectExtent l="0" t="0" r="0" b="0"/>
            <wp:docPr id="1508942208" name="Imagem 10" descr="Interface gráfica do usuário, Texto, Aplicativo&#10;&#10;Descrição gerada automaticamente">
              <a:extLst xmlns:a="http://schemas.openxmlformats.org/drawingml/2006/main">
                <a:ext uri="{FF2B5EF4-FFF2-40B4-BE49-F238E27FC236}">
                  <a16:creationId xmlns:a16="http://schemas.microsoft.com/office/drawing/2014/main" id="{46E439F7-306C-4CE4-8878-4C3187F907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42208" name="Imagem 10" descr="Interface gráfica do usuário, Texto, Aplicativo&#10;&#10;Descrição gerada automaticamente">
                      <a:extLst>
                        <a:ext uri="{FF2B5EF4-FFF2-40B4-BE49-F238E27FC236}">
                          <a16:creationId xmlns:a16="http://schemas.microsoft.com/office/drawing/2014/main" id="{46E439F7-306C-4CE4-8878-4C3187F907E4}"/>
                        </a:ext>
                      </a:extLst>
                    </pic:cNvPr>
                    <pic:cNvPicPr>
                      <a:picLocks noChangeAspect="1"/>
                    </pic:cNvPicPr>
                  </pic:nvPicPr>
                  <pic:blipFill>
                    <a:blip r:embed="rId105"/>
                    <a:stretch>
                      <a:fillRect/>
                    </a:stretch>
                  </pic:blipFill>
                  <pic:spPr>
                    <a:xfrm>
                      <a:off x="0" y="0"/>
                      <a:ext cx="3429139" cy="1291091"/>
                    </a:xfrm>
                    <a:prstGeom prst="rect">
                      <a:avLst/>
                    </a:prstGeom>
                  </pic:spPr>
                </pic:pic>
              </a:graphicData>
            </a:graphic>
          </wp:inline>
        </w:drawing>
      </w:r>
    </w:p>
    <w:p w14:paraId="485A3E27" w14:textId="4EE5EE92" w:rsidR="004E2DD7" w:rsidRPr="00043F00" w:rsidRDefault="00126F0D" w:rsidP="00FC0186">
      <w:pPr>
        <w:pStyle w:val="Legenda"/>
        <w:spacing w:after="0"/>
        <w:jc w:val="center"/>
        <w:rPr>
          <w:rFonts w:ascii="Arial Regular" w:hAnsi="Arial Regular"/>
        </w:rPr>
      </w:pPr>
      <w:bookmarkStart w:id="181" w:name="_Toc130224336"/>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27</w:t>
      </w:r>
      <w:r w:rsidRPr="00043F00">
        <w:rPr>
          <w:rFonts w:ascii="Arial Regular" w:hAnsi="Arial Regular"/>
          <w:noProof/>
        </w:rPr>
        <w:fldChar w:fldCharType="end"/>
      </w:r>
      <w:r w:rsidRPr="00043F00">
        <w:rPr>
          <w:rFonts w:ascii="Arial Regular" w:hAnsi="Arial Regular"/>
        </w:rPr>
        <w:t xml:space="preserve"> </w:t>
      </w:r>
      <w:r w:rsidR="004864D4" w:rsidRPr="00043F00">
        <w:rPr>
          <w:rFonts w:ascii="Arial Regular" w:hAnsi="Arial Regular"/>
        </w:rPr>
        <w:t>–</w:t>
      </w:r>
      <w:r w:rsidRPr="00043F00">
        <w:rPr>
          <w:rFonts w:ascii="Arial Regular" w:hAnsi="Arial Regular"/>
        </w:rPr>
        <w:t xml:space="preserve"> Esquema de cores do desempenho dos objetivos estratégicos</w:t>
      </w:r>
      <w:bookmarkEnd w:id="181"/>
    </w:p>
    <w:p w14:paraId="06EA883F" w14:textId="77777777" w:rsidR="00FC0186" w:rsidRPr="00043F00" w:rsidRDefault="00FC0186" w:rsidP="00FC0186">
      <w:pPr>
        <w:rPr>
          <w:rFonts w:ascii="Arial Regular" w:hAnsi="Arial Regular" w:hint="eastAsia"/>
          <w:lang w:val="pt-BR" w:eastAsia="en-US" w:bidi="en-US"/>
        </w:rPr>
      </w:pPr>
    </w:p>
    <w:tbl>
      <w:tblPr>
        <w:tblW w:w="9776" w:type="dxa"/>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708"/>
        <w:gridCol w:w="1581"/>
        <w:gridCol w:w="3345"/>
        <w:gridCol w:w="1219"/>
        <w:gridCol w:w="1923"/>
      </w:tblGrid>
      <w:tr w:rsidR="004E2DD7" w:rsidRPr="00043F00" w14:paraId="40E0140D" w14:textId="77777777" w:rsidTr="00B35C1A">
        <w:trPr>
          <w:trHeight w:val="525"/>
          <w:tblHeader/>
        </w:trPr>
        <w:tc>
          <w:tcPr>
            <w:tcW w:w="1708" w:type="dxa"/>
            <w:shd w:val="clear" w:color="auto" w:fill="DBEEF3"/>
            <w:vAlign w:val="center"/>
            <w:hideMark/>
          </w:tcPr>
          <w:p w14:paraId="3833A12B" w14:textId="77777777" w:rsidR="004E2DD7" w:rsidRPr="00043F00" w:rsidRDefault="004E2DD7" w:rsidP="00810D80">
            <w:pPr>
              <w:widowControl/>
              <w:jc w:val="center"/>
              <w:rPr>
                <w:rFonts w:ascii="Arial Regular" w:eastAsia="Times New Roman" w:hAnsi="Arial Regular"/>
                <w:b/>
                <w:bCs/>
                <w:color w:val="000000"/>
                <w:sz w:val="20"/>
                <w:szCs w:val="20"/>
                <w:lang w:val="pt-BR" w:eastAsia="pt-BR"/>
              </w:rPr>
            </w:pPr>
            <w:bookmarkStart w:id="182" w:name="_Toc95830241"/>
            <w:bookmarkEnd w:id="174"/>
            <w:r w:rsidRPr="00043F00">
              <w:rPr>
                <w:rFonts w:ascii="Arial Regular" w:eastAsia="Times New Roman" w:hAnsi="Arial Regular"/>
                <w:b/>
                <w:bCs/>
                <w:color w:val="000000"/>
                <w:sz w:val="20"/>
                <w:szCs w:val="20"/>
                <w:lang w:val="pt-BR" w:eastAsia="pt-BR"/>
              </w:rPr>
              <w:t>Objetivos estratégicos</w:t>
            </w:r>
          </w:p>
        </w:tc>
        <w:tc>
          <w:tcPr>
            <w:tcW w:w="1581" w:type="dxa"/>
            <w:shd w:val="clear" w:color="auto" w:fill="DBEEF3"/>
            <w:vAlign w:val="center"/>
            <w:hideMark/>
          </w:tcPr>
          <w:p w14:paraId="2FBAD19A" w14:textId="77777777" w:rsidR="004E2DD7" w:rsidRPr="00043F00" w:rsidRDefault="004E2DD7" w:rsidP="00FC018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Desempenhos dos objetivos estratégicos</w:t>
            </w:r>
          </w:p>
        </w:tc>
        <w:tc>
          <w:tcPr>
            <w:tcW w:w="3345" w:type="dxa"/>
            <w:shd w:val="clear" w:color="auto" w:fill="DBEEF3"/>
            <w:vAlign w:val="center"/>
            <w:hideMark/>
          </w:tcPr>
          <w:p w14:paraId="2D07D8C3" w14:textId="77777777" w:rsidR="004E2DD7" w:rsidRPr="00043F00" w:rsidRDefault="004E2DD7" w:rsidP="00810D80">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Metas Plano de Negócios 2022</w:t>
            </w:r>
          </w:p>
        </w:tc>
        <w:tc>
          <w:tcPr>
            <w:tcW w:w="1219" w:type="dxa"/>
            <w:shd w:val="clear" w:color="auto" w:fill="DBEEF3"/>
            <w:vAlign w:val="center"/>
            <w:hideMark/>
          </w:tcPr>
          <w:p w14:paraId="2113862F" w14:textId="77777777" w:rsidR="004E2DD7" w:rsidRPr="00043F00" w:rsidRDefault="004E2DD7" w:rsidP="00810D80">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Resultados obtidos</w:t>
            </w:r>
          </w:p>
        </w:tc>
        <w:tc>
          <w:tcPr>
            <w:tcW w:w="1923" w:type="dxa"/>
            <w:shd w:val="clear" w:color="auto" w:fill="DBEEF3"/>
            <w:vAlign w:val="center"/>
            <w:hideMark/>
          </w:tcPr>
          <w:p w14:paraId="050F8EA5" w14:textId="77777777" w:rsidR="004E2DD7" w:rsidRPr="00043F00" w:rsidRDefault="004E2DD7" w:rsidP="00810D80">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Observações</w:t>
            </w:r>
          </w:p>
        </w:tc>
      </w:tr>
      <w:tr w:rsidR="00D9143B" w:rsidRPr="00043F00" w14:paraId="3CA2AA14" w14:textId="77777777" w:rsidTr="00B35C1A">
        <w:trPr>
          <w:trHeight w:val="510"/>
        </w:trPr>
        <w:tc>
          <w:tcPr>
            <w:tcW w:w="1708" w:type="dxa"/>
            <w:vMerge w:val="restart"/>
            <w:shd w:val="clear" w:color="auto" w:fill="auto"/>
            <w:vAlign w:val="center"/>
            <w:hideMark/>
          </w:tcPr>
          <w:p w14:paraId="46600263" w14:textId="77777777" w:rsidR="00D9143B" w:rsidRPr="00043F00" w:rsidRDefault="00D9143B" w:rsidP="00810D80">
            <w:pPr>
              <w:widowControl/>
              <w:spacing w:line="360" w:lineRule="auto"/>
              <w:jc w:val="left"/>
              <w:rPr>
                <w:rFonts w:ascii="Arial Regular" w:eastAsia="Times New Roman" w:hAnsi="Arial Regular"/>
                <w:sz w:val="20"/>
                <w:szCs w:val="20"/>
                <w:lang w:val="pt-BR" w:eastAsia="pt-BR"/>
              </w:rPr>
            </w:pPr>
            <w:r w:rsidRPr="00043F00">
              <w:rPr>
                <w:rFonts w:ascii="Arial Regular" w:eastAsia="Times New Roman" w:hAnsi="Arial Regular"/>
                <w:sz w:val="20"/>
                <w:szCs w:val="20"/>
                <w:lang w:val="pt-BR" w:eastAsia="pt-BR"/>
              </w:rPr>
              <w:t>Objetivo 1.1 - Contribuir para a ampliação da oferta de transporte ferroviário de carga e de passageiros, assim como a redução do custo logístico no Brasil</w:t>
            </w:r>
          </w:p>
        </w:tc>
        <w:tc>
          <w:tcPr>
            <w:tcW w:w="1581" w:type="dxa"/>
            <w:vMerge w:val="restart"/>
            <w:shd w:val="clear" w:color="auto" w:fill="auto"/>
            <w:vAlign w:val="center"/>
          </w:tcPr>
          <w:p w14:paraId="6D220E9C" w14:textId="4FDC02B0" w:rsidR="00D9143B" w:rsidRPr="00043F00" w:rsidRDefault="00D9143B" w:rsidP="00FC0186">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68,84%</w:t>
            </w:r>
          </w:p>
        </w:tc>
        <w:tc>
          <w:tcPr>
            <w:tcW w:w="3345" w:type="dxa"/>
            <w:shd w:val="clear" w:color="auto" w:fill="auto"/>
            <w:vAlign w:val="center"/>
          </w:tcPr>
          <w:p w14:paraId="4E9771C7" w14:textId="77777777" w:rsidR="00D9143B" w:rsidRPr="00043F00" w:rsidRDefault="00D9143B"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Concluir 65% da FIOL II até dezembro de 2022</w:t>
            </w:r>
          </w:p>
        </w:tc>
        <w:tc>
          <w:tcPr>
            <w:tcW w:w="1219" w:type="dxa"/>
            <w:shd w:val="clear" w:color="000000" w:fill="00B050"/>
            <w:vAlign w:val="center"/>
          </w:tcPr>
          <w:p w14:paraId="22F4C9EB" w14:textId="77777777" w:rsidR="00D9143B" w:rsidRPr="00043F00" w:rsidRDefault="00D9143B" w:rsidP="00810D80">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89,23%</w:t>
            </w:r>
          </w:p>
        </w:tc>
        <w:tc>
          <w:tcPr>
            <w:tcW w:w="1923" w:type="dxa"/>
            <w:shd w:val="clear" w:color="auto" w:fill="auto"/>
            <w:vAlign w:val="center"/>
          </w:tcPr>
          <w:p w14:paraId="23F3020E" w14:textId="77777777" w:rsidR="00D9143B" w:rsidRPr="00043F00" w:rsidRDefault="00D9143B" w:rsidP="00810D80">
            <w:pPr>
              <w:widowControl/>
              <w:spacing w:line="360" w:lineRule="auto"/>
              <w:jc w:val="left"/>
              <w:rPr>
                <w:rFonts w:ascii="Arial Regular" w:eastAsia="Times New Roman" w:hAnsi="Arial Regular"/>
                <w:color w:val="000000"/>
                <w:sz w:val="20"/>
                <w:szCs w:val="20"/>
                <w:lang w:val="pt-BR" w:eastAsia="pt-BR"/>
              </w:rPr>
            </w:pPr>
          </w:p>
        </w:tc>
      </w:tr>
      <w:tr w:rsidR="00D9143B" w:rsidRPr="00043F00" w14:paraId="3242F586" w14:textId="77777777" w:rsidTr="00B35C1A">
        <w:trPr>
          <w:trHeight w:val="1785"/>
        </w:trPr>
        <w:tc>
          <w:tcPr>
            <w:tcW w:w="1708" w:type="dxa"/>
            <w:vMerge/>
            <w:shd w:val="clear" w:color="auto" w:fill="auto"/>
            <w:vAlign w:val="center"/>
            <w:hideMark/>
          </w:tcPr>
          <w:p w14:paraId="522A0238" w14:textId="77777777" w:rsidR="00D9143B" w:rsidRPr="00043F00" w:rsidRDefault="00D9143B" w:rsidP="00810D80">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5298941C" w14:textId="149924EB" w:rsidR="00D9143B" w:rsidRPr="00043F00" w:rsidRDefault="00D9143B" w:rsidP="00FC0186">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4276DC86" w14:textId="77777777" w:rsidR="00D9143B" w:rsidRPr="00043F00" w:rsidRDefault="00D9143B"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2.1. Iniciar a execução da FICO</w:t>
            </w:r>
          </w:p>
        </w:tc>
        <w:tc>
          <w:tcPr>
            <w:tcW w:w="1219" w:type="dxa"/>
            <w:vMerge w:val="restart"/>
            <w:shd w:val="clear" w:color="auto" w:fill="CC66FF"/>
            <w:vAlign w:val="center"/>
          </w:tcPr>
          <w:p w14:paraId="64F6DF2A" w14:textId="77777777" w:rsidR="00D9143B" w:rsidRPr="00043F00" w:rsidRDefault="00D9143B" w:rsidP="00810D80">
            <w:pPr>
              <w:widowControl/>
              <w:jc w:val="center"/>
              <w:rPr>
                <w:rFonts w:ascii="Arial Regular" w:eastAsia="Times New Roman" w:hAnsi="Arial Regular"/>
                <w:b/>
                <w:bCs/>
                <w:color w:val="000000"/>
                <w:sz w:val="20"/>
                <w:szCs w:val="20"/>
                <w:lang w:val="pt-BR" w:eastAsia="pt-BR"/>
              </w:rPr>
            </w:pPr>
          </w:p>
        </w:tc>
        <w:tc>
          <w:tcPr>
            <w:tcW w:w="1923" w:type="dxa"/>
            <w:vMerge w:val="restart"/>
            <w:shd w:val="clear" w:color="auto" w:fill="auto"/>
            <w:vAlign w:val="center"/>
          </w:tcPr>
          <w:p w14:paraId="6DDC29F8" w14:textId="77777777" w:rsidR="00D9143B" w:rsidRPr="00043F00" w:rsidRDefault="00D9143B"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Metas paralisadas, em atendimento à solicitação do CONSAD em sua 392º Reunião Ordinária.</w:t>
            </w:r>
          </w:p>
        </w:tc>
      </w:tr>
      <w:tr w:rsidR="00D9143B" w:rsidRPr="00043F00" w14:paraId="77CD5483" w14:textId="77777777" w:rsidTr="00B35C1A">
        <w:trPr>
          <w:trHeight w:val="1252"/>
        </w:trPr>
        <w:tc>
          <w:tcPr>
            <w:tcW w:w="1708" w:type="dxa"/>
            <w:vMerge/>
            <w:shd w:val="clear" w:color="auto" w:fill="auto"/>
            <w:vAlign w:val="center"/>
          </w:tcPr>
          <w:p w14:paraId="3617031F" w14:textId="5ECABAE0" w:rsidR="00D9143B" w:rsidRPr="00043F00" w:rsidRDefault="00D9143B" w:rsidP="00810D80">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05DF4108" w14:textId="2FD378B6" w:rsidR="00D9143B" w:rsidRPr="00043F00" w:rsidRDefault="00D9143B" w:rsidP="00FC0186">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60CE8C39" w14:textId="77777777" w:rsidR="00D9143B" w:rsidRPr="00043F00" w:rsidRDefault="00D9143B" w:rsidP="00810D80">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2.2. Finalizar os procedimentos no âmbito da Valec para imissão na posse dos 30 km iniciais da FICO até o final de dezembro de 2021</w:t>
            </w:r>
          </w:p>
        </w:tc>
        <w:tc>
          <w:tcPr>
            <w:tcW w:w="1219" w:type="dxa"/>
            <w:vMerge/>
            <w:shd w:val="clear" w:color="auto" w:fill="CC66FF"/>
            <w:vAlign w:val="center"/>
          </w:tcPr>
          <w:p w14:paraId="6EE64903" w14:textId="77777777" w:rsidR="00D9143B" w:rsidRPr="00043F00" w:rsidRDefault="00D9143B" w:rsidP="00810D80">
            <w:pPr>
              <w:widowControl/>
              <w:jc w:val="center"/>
              <w:rPr>
                <w:rFonts w:ascii="Arial Regular" w:eastAsia="Times New Roman" w:hAnsi="Arial Regular"/>
                <w:b/>
                <w:bCs/>
                <w:color w:val="000000"/>
                <w:sz w:val="20"/>
                <w:szCs w:val="20"/>
                <w:lang w:val="pt-BR" w:eastAsia="pt-BR"/>
              </w:rPr>
            </w:pPr>
          </w:p>
        </w:tc>
        <w:tc>
          <w:tcPr>
            <w:tcW w:w="1923" w:type="dxa"/>
            <w:vMerge/>
            <w:shd w:val="clear" w:color="auto" w:fill="auto"/>
            <w:vAlign w:val="center"/>
          </w:tcPr>
          <w:p w14:paraId="138BDDEC" w14:textId="77777777" w:rsidR="00D9143B" w:rsidRPr="00043F00" w:rsidRDefault="00D9143B" w:rsidP="00810D80">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21535A85" w14:textId="77777777" w:rsidTr="00B35C1A">
        <w:trPr>
          <w:trHeight w:val="1785"/>
        </w:trPr>
        <w:tc>
          <w:tcPr>
            <w:tcW w:w="1708" w:type="dxa"/>
            <w:vMerge w:val="restart"/>
            <w:shd w:val="clear" w:color="auto" w:fill="auto"/>
            <w:vAlign w:val="center"/>
          </w:tcPr>
          <w:p w14:paraId="2B90A9DA" w14:textId="433A602C" w:rsidR="00EF4C28" w:rsidRPr="00043F00" w:rsidRDefault="00EF4C28" w:rsidP="00D9143B">
            <w:pPr>
              <w:widowControl/>
              <w:spacing w:line="360" w:lineRule="auto"/>
              <w:jc w:val="left"/>
              <w:rPr>
                <w:rFonts w:ascii="Arial Regular" w:eastAsia="Times New Roman" w:hAnsi="Arial Regular"/>
                <w:sz w:val="20"/>
                <w:szCs w:val="20"/>
                <w:lang w:val="pt-BR" w:eastAsia="pt-BR"/>
              </w:rPr>
            </w:pPr>
            <w:r w:rsidRPr="00043F00">
              <w:rPr>
                <w:rFonts w:ascii="Arial Regular" w:eastAsia="Times New Roman" w:hAnsi="Arial Regular"/>
                <w:sz w:val="20"/>
                <w:szCs w:val="20"/>
                <w:lang w:val="pt-BR" w:eastAsia="pt-BR"/>
              </w:rPr>
              <w:lastRenderedPageBreak/>
              <w:t>Objetivo 1.1 - Contribuir para a ampliação da oferta de transporte ferroviário de carga e de passageiros, assim como a redução do custo logístico no Brasil (cont.)</w:t>
            </w:r>
          </w:p>
        </w:tc>
        <w:tc>
          <w:tcPr>
            <w:tcW w:w="1581" w:type="dxa"/>
            <w:vMerge w:val="restart"/>
            <w:shd w:val="clear" w:color="auto" w:fill="auto"/>
            <w:vAlign w:val="center"/>
          </w:tcPr>
          <w:p w14:paraId="210CCFBC" w14:textId="31885532" w:rsidR="00EF4C28" w:rsidRPr="00043F00" w:rsidRDefault="00EF4C28" w:rsidP="00D9143B">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68,84%</w:t>
            </w:r>
          </w:p>
        </w:tc>
        <w:tc>
          <w:tcPr>
            <w:tcW w:w="3345" w:type="dxa"/>
            <w:shd w:val="clear" w:color="auto" w:fill="CC66FF"/>
            <w:vAlign w:val="center"/>
          </w:tcPr>
          <w:p w14:paraId="038A1EFD"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5. Apresentar 01 proposta de fomento para transporte de passageiros até dez 2021 </w:t>
            </w:r>
          </w:p>
        </w:tc>
        <w:tc>
          <w:tcPr>
            <w:tcW w:w="1219" w:type="dxa"/>
            <w:shd w:val="clear" w:color="auto" w:fill="CC66FF"/>
            <w:vAlign w:val="center"/>
          </w:tcPr>
          <w:p w14:paraId="64D39285" w14:textId="77777777" w:rsidR="00EF4C28" w:rsidRPr="00043F00" w:rsidRDefault="00EF4C28" w:rsidP="00D9143B">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23A8E484"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por redefinição de mérito, sendo substituída pela meta 1.1.7</w:t>
            </w:r>
          </w:p>
        </w:tc>
      </w:tr>
      <w:tr w:rsidR="00EF4C28" w:rsidRPr="00043F00" w14:paraId="31A440D9" w14:textId="77777777" w:rsidTr="00B35C1A">
        <w:trPr>
          <w:trHeight w:val="1785"/>
        </w:trPr>
        <w:tc>
          <w:tcPr>
            <w:tcW w:w="1708" w:type="dxa"/>
            <w:vMerge/>
            <w:shd w:val="clear" w:color="auto" w:fill="auto"/>
            <w:vAlign w:val="center"/>
          </w:tcPr>
          <w:p w14:paraId="58C0C578" w14:textId="77777777" w:rsidR="00EF4C28" w:rsidRPr="00043F00" w:rsidRDefault="00EF4C28" w:rsidP="00D9143B">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2BA95810" w14:textId="73DF4E03" w:rsidR="00EF4C28" w:rsidRPr="00043F00" w:rsidRDefault="00EF4C28" w:rsidP="00D9143B">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1AA416C3"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6. Publicar Edital de Licitação / Iniciar a execução do contrato / 100% de km mantidos </w:t>
            </w:r>
          </w:p>
        </w:tc>
        <w:tc>
          <w:tcPr>
            <w:tcW w:w="1219" w:type="dxa"/>
            <w:shd w:val="clear" w:color="auto" w:fill="CC66FF"/>
            <w:vAlign w:val="center"/>
          </w:tcPr>
          <w:p w14:paraId="2409EC1E" w14:textId="77777777" w:rsidR="00EF4C28" w:rsidRPr="00043F00" w:rsidRDefault="00EF4C28" w:rsidP="00D9143B">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2BB3F3FF"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em virtude do leilão da FIOL que dispensa a Valec de responsabilidades estratégica.</w:t>
            </w:r>
          </w:p>
        </w:tc>
      </w:tr>
      <w:tr w:rsidR="00EF4C28" w:rsidRPr="00043F00" w14:paraId="03DA0485" w14:textId="77777777" w:rsidTr="00EF4C28">
        <w:trPr>
          <w:trHeight w:val="964"/>
        </w:trPr>
        <w:tc>
          <w:tcPr>
            <w:tcW w:w="1708" w:type="dxa"/>
            <w:vMerge/>
            <w:shd w:val="clear" w:color="auto" w:fill="auto"/>
            <w:vAlign w:val="center"/>
          </w:tcPr>
          <w:p w14:paraId="2EA7F295" w14:textId="77777777" w:rsidR="00EF4C28" w:rsidRPr="00043F00" w:rsidRDefault="00EF4C28" w:rsidP="00D9143B">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336762AF" w14:textId="14AC3CDF" w:rsidR="00EF4C28" w:rsidRPr="00043F00" w:rsidRDefault="00EF4C28" w:rsidP="00D9143B">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2041A3C0"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Executar 100% das ações necessárias para equacionar a sua participação societária até dezembro de 2022</w:t>
            </w:r>
          </w:p>
        </w:tc>
        <w:tc>
          <w:tcPr>
            <w:tcW w:w="1219" w:type="dxa"/>
            <w:shd w:val="clear" w:color="auto" w:fill="92D050"/>
            <w:vAlign w:val="center"/>
          </w:tcPr>
          <w:p w14:paraId="1133BDDE" w14:textId="77777777" w:rsidR="00EF4C28" w:rsidRPr="00043F00" w:rsidRDefault="00EF4C28" w:rsidP="00D9143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66,66%</w:t>
            </w:r>
          </w:p>
        </w:tc>
        <w:tc>
          <w:tcPr>
            <w:tcW w:w="1923" w:type="dxa"/>
            <w:shd w:val="clear" w:color="auto" w:fill="auto"/>
            <w:vAlign w:val="center"/>
          </w:tcPr>
          <w:p w14:paraId="09079B35"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7872E81A" w14:textId="77777777" w:rsidTr="00B35C1A">
        <w:trPr>
          <w:trHeight w:val="903"/>
        </w:trPr>
        <w:tc>
          <w:tcPr>
            <w:tcW w:w="1708" w:type="dxa"/>
            <w:vMerge/>
            <w:shd w:val="clear" w:color="auto" w:fill="auto"/>
            <w:vAlign w:val="center"/>
          </w:tcPr>
          <w:p w14:paraId="2857F858" w14:textId="77777777" w:rsidR="00EF4C28" w:rsidRPr="00043F00" w:rsidRDefault="00EF4C28" w:rsidP="00D9143B">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4207A135" w14:textId="4F451589" w:rsidR="00EF4C28" w:rsidRPr="00043F00" w:rsidRDefault="00EF4C28" w:rsidP="00D9143B">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39C043AC"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Implantar 80km de superestrutura na FIOL II até dezembro de 2022</w:t>
            </w:r>
          </w:p>
        </w:tc>
        <w:tc>
          <w:tcPr>
            <w:tcW w:w="1219" w:type="dxa"/>
            <w:shd w:val="clear" w:color="000000" w:fill="00B050"/>
            <w:vAlign w:val="center"/>
          </w:tcPr>
          <w:p w14:paraId="1FF0FA06" w14:textId="77777777" w:rsidR="00EF4C28" w:rsidRPr="00043F00" w:rsidRDefault="00EF4C28" w:rsidP="00D9143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tcPr>
          <w:p w14:paraId="7AB4782A"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0BC97CB8" w14:textId="77777777" w:rsidTr="00B35C1A">
        <w:trPr>
          <w:trHeight w:val="765"/>
        </w:trPr>
        <w:tc>
          <w:tcPr>
            <w:tcW w:w="1708" w:type="dxa"/>
            <w:vMerge/>
            <w:shd w:val="clear" w:color="auto" w:fill="auto"/>
            <w:vAlign w:val="center"/>
            <w:hideMark/>
          </w:tcPr>
          <w:p w14:paraId="0B140D7E" w14:textId="77777777" w:rsidR="00EF4C28" w:rsidRPr="00043F00" w:rsidRDefault="00EF4C28" w:rsidP="00D9143B">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7211C7B0" w14:textId="2D9A1493" w:rsidR="00EF4C28" w:rsidRPr="00043F00" w:rsidRDefault="00EF4C28" w:rsidP="00D9143B">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2F269350"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Aprovar 100% dos laudos de desapropriação de 50km adicionais da FICO I em 2022</w:t>
            </w:r>
          </w:p>
        </w:tc>
        <w:tc>
          <w:tcPr>
            <w:tcW w:w="1219" w:type="dxa"/>
            <w:shd w:val="clear" w:color="000000" w:fill="00B050"/>
            <w:vAlign w:val="center"/>
          </w:tcPr>
          <w:p w14:paraId="75EE3EF3" w14:textId="77777777" w:rsidR="00EF4C28" w:rsidRPr="00043F00" w:rsidRDefault="00EF4C28" w:rsidP="00D9143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tcPr>
          <w:p w14:paraId="4FF1D6C7"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707E2BDE" w14:textId="77777777" w:rsidTr="00B35C1A">
        <w:trPr>
          <w:trHeight w:val="1020"/>
        </w:trPr>
        <w:tc>
          <w:tcPr>
            <w:tcW w:w="1708" w:type="dxa"/>
            <w:vMerge/>
            <w:shd w:val="clear" w:color="auto" w:fill="auto"/>
            <w:vAlign w:val="center"/>
            <w:hideMark/>
          </w:tcPr>
          <w:p w14:paraId="5E1F43D9" w14:textId="77777777" w:rsidR="00EF4C28" w:rsidRPr="00043F00" w:rsidRDefault="00EF4C28" w:rsidP="00D9143B">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77E89073" w14:textId="5F65C40E" w:rsidR="00EF4C28" w:rsidRPr="00043F00" w:rsidRDefault="00EF4C28" w:rsidP="00D9143B">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2FFA908D"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Cumprir 100% das etapas necessárias para solicitação de Licença de Instalação da FICO II em 2022</w:t>
            </w:r>
          </w:p>
        </w:tc>
        <w:tc>
          <w:tcPr>
            <w:tcW w:w="1219" w:type="dxa"/>
            <w:shd w:val="clear" w:color="auto" w:fill="FF0000"/>
            <w:vAlign w:val="center"/>
          </w:tcPr>
          <w:p w14:paraId="3A8845F8" w14:textId="77777777" w:rsidR="00EF4C28" w:rsidRPr="00043F00" w:rsidRDefault="00EF4C28" w:rsidP="00D9143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25%</w:t>
            </w:r>
          </w:p>
        </w:tc>
        <w:tc>
          <w:tcPr>
            <w:tcW w:w="1923" w:type="dxa"/>
            <w:shd w:val="clear" w:color="auto" w:fill="auto"/>
            <w:vAlign w:val="center"/>
          </w:tcPr>
          <w:p w14:paraId="18F0FF48"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4CFD4F1B" w14:textId="77777777" w:rsidTr="00B35C1A">
        <w:trPr>
          <w:trHeight w:val="510"/>
        </w:trPr>
        <w:tc>
          <w:tcPr>
            <w:tcW w:w="1708" w:type="dxa"/>
            <w:vMerge/>
            <w:shd w:val="clear" w:color="auto" w:fill="auto"/>
            <w:vAlign w:val="center"/>
            <w:hideMark/>
          </w:tcPr>
          <w:p w14:paraId="5C1FD085" w14:textId="77777777" w:rsidR="00EF4C28" w:rsidRPr="00043F00" w:rsidRDefault="00EF4C28" w:rsidP="00D9143B">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6713D1AB" w14:textId="562B7477" w:rsidR="00EF4C28" w:rsidRPr="00043F00" w:rsidRDefault="00EF4C28" w:rsidP="00D9143B">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7E5F6D2D"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Cumprir 100% das etapas necessárias para solicitação de Licença de Instalação da FIOL III em 2022</w:t>
            </w:r>
          </w:p>
        </w:tc>
        <w:tc>
          <w:tcPr>
            <w:tcW w:w="1219" w:type="dxa"/>
            <w:shd w:val="clear" w:color="auto" w:fill="FF0000"/>
            <w:vAlign w:val="center"/>
          </w:tcPr>
          <w:p w14:paraId="2DEC524E" w14:textId="77777777" w:rsidR="00EF4C28" w:rsidRPr="00043F00" w:rsidRDefault="00EF4C28" w:rsidP="00D9143B">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20%</w:t>
            </w:r>
          </w:p>
        </w:tc>
        <w:tc>
          <w:tcPr>
            <w:tcW w:w="1923" w:type="dxa"/>
            <w:shd w:val="clear" w:color="auto" w:fill="auto"/>
            <w:vAlign w:val="center"/>
          </w:tcPr>
          <w:p w14:paraId="5E1E5705" w14:textId="77777777" w:rsidR="00EF4C28" w:rsidRPr="00043F00" w:rsidRDefault="00EF4C28" w:rsidP="00D9143B">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5E3AA32C" w14:textId="77777777" w:rsidTr="00EF4C28">
        <w:trPr>
          <w:trHeight w:val="1440"/>
        </w:trPr>
        <w:tc>
          <w:tcPr>
            <w:tcW w:w="1708" w:type="dxa"/>
            <w:vMerge/>
            <w:shd w:val="clear" w:color="auto" w:fill="auto"/>
            <w:vAlign w:val="center"/>
          </w:tcPr>
          <w:p w14:paraId="0228BF7F" w14:textId="0752DA32" w:rsidR="00EF4C28" w:rsidRPr="00043F00" w:rsidRDefault="00EF4C28" w:rsidP="00E638FD">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58F2F02F" w14:textId="172526EC" w:rsidR="00EF4C28" w:rsidRPr="00043F00" w:rsidRDefault="00EF4C28" w:rsidP="00E638FD">
            <w:pPr>
              <w:jc w:val="center"/>
              <w:rPr>
                <w:rFonts w:ascii="Arial Regular" w:eastAsia="Times New Roman" w:hAnsi="Arial Regular"/>
                <w:b/>
                <w:bCs/>
                <w:sz w:val="20"/>
                <w:szCs w:val="20"/>
                <w:lang w:val="pt-BR" w:eastAsia="pt-BR"/>
              </w:rPr>
            </w:pPr>
          </w:p>
        </w:tc>
        <w:tc>
          <w:tcPr>
            <w:tcW w:w="3345" w:type="dxa"/>
            <w:shd w:val="clear" w:color="auto" w:fill="auto"/>
            <w:vAlign w:val="center"/>
          </w:tcPr>
          <w:p w14:paraId="7AF51A74" w14:textId="77777777" w:rsidR="00EF4C28" w:rsidRPr="00043F00" w:rsidRDefault="00EF4C28" w:rsidP="00E638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 Realizar 2 seminários a fim de promover maior inserção da Valec nos cenários de investimento cruzado, regimes de autorizações e concessões até dezembro de 2022</w:t>
            </w:r>
          </w:p>
        </w:tc>
        <w:tc>
          <w:tcPr>
            <w:tcW w:w="1219" w:type="dxa"/>
            <w:shd w:val="clear" w:color="auto" w:fill="00B050"/>
            <w:vAlign w:val="center"/>
          </w:tcPr>
          <w:p w14:paraId="2804DD1C" w14:textId="77777777" w:rsidR="00EF4C28" w:rsidRPr="00043F00" w:rsidRDefault="00EF4C28" w:rsidP="00E638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tcPr>
          <w:p w14:paraId="5DA35682" w14:textId="77777777" w:rsidR="00EF4C28" w:rsidRPr="00043F00" w:rsidRDefault="00EF4C28" w:rsidP="00E638FD">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494B961D" w14:textId="77777777" w:rsidTr="00B35C1A">
        <w:trPr>
          <w:trHeight w:val="780"/>
        </w:trPr>
        <w:tc>
          <w:tcPr>
            <w:tcW w:w="1708" w:type="dxa"/>
            <w:vMerge/>
            <w:shd w:val="clear" w:color="auto" w:fill="auto"/>
            <w:vAlign w:val="center"/>
          </w:tcPr>
          <w:p w14:paraId="33A7363D" w14:textId="5717FF17" w:rsidR="00EF4C28" w:rsidRPr="00043F00" w:rsidRDefault="00EF4C28" w:rsidP="00EF4C28">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3C3780B7" w14:textId="007301C8"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3851BE87"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14. Realizar 1 evento relacionado ao transporte ferroviário de passageiros até dezembro de 2022</w:t>
            </w:r>
          </w:p>
        </w:tc>
        <w:tc>
          <w:tcPr>
            <w:tcW w:w="1219" w:type="dxa"/>
            <w:shd w:val="clear" w:color="auto" w:fill="FF0000"/>
            <w:vAlign w:val="center"/>
          </w:tcPr>
          <w:p w14:paraId="330716E9"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923" w:type="dxa"/>
            <w:shd w:val="clear" w:color="auto" w:fill="auto"/>
            <w:vAlign w:val="center"/>
            <w:hideMark/>
          </w:tcPr>
          <w:p w14:paraId="3206C8A1"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710FDDD9" w14:textId="77777777" w:rsidTr="00B35C1A">
        <w:trPr>
          <w:trHeight w:val="780"/>
        </w:trPr>
        <w:tc>
          <w:tcPr>
            <w:tcW w:w="1708" w:type="dxa"/>
            <w:vMerge w:val="restart"/>
            <w:shd w:val="clear" w:color="auto" w:fill="auto"/>
            <w:vAlign w:val="center"/>
          </w:tcPr>
          <w:p w14:paraId="34E85FCC" w14:textId="773E1018" w:rsidR="00EF4C28" w:rsidRPr="00043F00" w:rsidRDefault="00EF4C28" w:rsidP="00EF4C28">
            <w:pPr>
              <w:widowControl/>
              <w:spacing w:line="360" w:lineRule="auto"/>
              <w:jc w:val="left"/>
              <w:rPr>
                <w:rFonts w:ascii="Arial Regular" w:eastAsia="Times New Roman" w:hAnsi="Arial Regular"/>
                <w:sz w:val="20"/>
                <w:szCs w:val="20"/>
                <w:lang w:val="pt-BR" w:eastAsia="pt-BR"/>
              </w:rPr>
            </w:pPr>
            <w:r w:rsidRPr="00043F00">
              <w:rPr>
                <w:rFonts w:ascii="Arial Regular" w:eastAsia="Times New Roman" w:hAnsi="Arial Regular"/>
                <w:sz w:val="20"/>
                <w:szCs w:val="20"/>
                <w:lang w:val="pt-BR" w:eastAsia="pt-BR"/>
              </w:rPr>
              <w:lastRenderedPageBreak/>
              <w:t>Objetivo 1.1 - Contribuir para a ampliação da oferta de transporte ferroviário de carga e de passageiros, assim como a redução do custo logístico no Brasil (cont.)</w:t>
            </w:r>
          </w:p>
        </w:tc>
        <w:tc>
          <w:tcPr>
            <w:tcW w:w="1581" w:type="dxa"/>
            <w:vMerge w:val="restart"/>
            <w:shd w:val="clear" w:color="auto" w:fill="auto"/>
            <w:vAlign w:val="center"/>
          </w:tcPr>
          <w:p w14:paraId="42E598A6" w14:textId="1485AF54" w:rsidR="00EF4C28" w:rsidRPr="00043F00" w:rsidRDefault="00EF4C28" w:rsidP="00EF4C28">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68,84%</w:t>
            </w:r>
          </w:p>
        </w:tc>
        <w:tc>
          <w:tcPr>
            <w:tcW w:w="3345" w:type="dxa"/>
            <w:shd w:val="clear" w:color="auto" w:fill="auto"/>
            <w:vAlign w:val="center"/>
          </w:tcPr>
          <w:p w14:paraId="7D1DF656"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15.1 Implementar 100% dos mecanismos de governança relacionados à gestão de terminais logísticos de cargas até dezembro de 2022</w:t>
            </w:r>
          </w:p>
        </w:tc>
        <w:tc>
          <w:tcPr>
            <w:tcW w:w="1219" w:type="dxa"/>
            <w:shd w:val="clear" w:color="000000" w:fill="00B050"/>
            <w:vAlign w:val="center"/>
          </w:tcPr>
          <w:p w14:paraId="01803FE0"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93,75%</w:t>
            </w:r>
          </w:p>
          <w:p w14:paraId="301F26F4"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3626296C"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08D6581E" w14:textId="77777777" w:rsidTr="00B35C1A">
        <w:trPr>
          <w:trHeight w:val="780"/>
        </w:trPr>
        <w:tc>
          <w:tcPr>
            <w:tcW w:w="1708" w:type="dxa"/>
            <w:vMerge/>
            <w:shd w:val="clear" w:color="auto" w:fill="auto"/>
            <w:vAlign w:val="center"/>
          </w:tcPr>
          <w:p w14:paraId="0AD49F48" w14:textId="77777777" w:rsidR="00EF4C28" w:rsidRPr="00043F00" w:rsidRDefault="00EF4C28" w:rsidP="00EF4C28">
            <w:pPr>
              <w:widowControl/>
              <w:spacing w:line="360" w:lineRule="auto"/>
              <w:jc w:val="left"/>
              <w:rPr>
                <w:rFonts w:ascii="Arial Regular" w:eastAsia="Times New Roman" w:hAnsi="Arial Regular"/>
                <w:sz w:val="20"/>
                <w:szCs w:val="20"/>
                <w:lang w:val="pt-BR" w:eastAsia="pt-BR"/>
              </w:rPr>
            </w:pPr>
          </w:p>
        </w:tc>
        <w:tc>
          <w:tcPr>
            <w:tcW w:w="1581" w:type="dxa"/>
            <w:vMerge/>
            <w:shd w:val="clear" w:color="auto" w:fill="auto"/>
            <w:vAlign w:val="center"/>
          </w:tcPr>
          <w:p w14:paraId="1ABC6367" w14:textId="49B0485B"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483E1B04"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15.2 Implementar 100% dos mecanismos de governança relacionados às subconcessões ferroviárias até dezembro de 2022.</w:t>
            </w:r>
          </w:p>
        </w:tc>
        <w:tc>
          <w:tcPr>
            <w:tcW w:w="1219" w:type="dxa"/>
            <w:shd w:val="clear" w:color="000000" w:fill="00B050"/>
            <w:vAlign w:val="center"/>
          </w:tcPr>
          <w:p w14:paraId="119F55ED"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93,75%</w:t>
            </w:r>
          </w:p>
        </w:tc>
        <w:tc>
          <w:tcPr>
            <w:tcW w:w="1923" w:type="dxa"/>
            <w:shd w:val="clear" w:color="auto" w:fill="auto"/>
            <w:vAlign w:val="center"/>
          </w:tcPr>
          <w:p w14:paraId="28B02709"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7348ECC5" w14:textId="77777777" w:rsidTr="00B35C1A">
        <w:trPr>
          <w:trHeight w:val="1020"/>
        </w:trPr>
        <w:tc>
          <w:tcPr>
            <w:tcW w:w="1708" w:type="dxa"/>
            <w:vMerge w:val="restart"/>
            <w:shd w:val="clear" w:color="auto" w:fill="auto"/>
            <w:vAlign w:val="center"/>
            <w:hideMark/>
          </w:tcPr>
          <w:p w14:paraId="21FF3431"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1.2 - Buscar reconhecimento como empresa pública</w:t>
            </w:r>
          </w:p>
        </w:tc>
        <w:tc>
          <w:tcPr>
            <w:tcW w:w="1581" w:type="dxa"/>
            <w:vMerge w:val="restart"/>
            <w:shd w:val="clear" w:color="000000" w:fill="00B050"/>
            <w:vAlign w:val="center"/>
            <w:hideMark/>
          </w:tcPr>
          <w:p w14:paraId="5682059B" w14:textId="77777777" w:rsidR="00EF4C28" w:rsidRPr="00043F00" w:rsidRDefault="00EF4C28" w:rsidP="00EF4C28">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91,57%</w:t>
            </w:r>
          </w:p>
        </w:tc>
        <w:tc>
          <w:tcPr>
            <w:tcW w:w="3345" w:type="dxa"/>
            <w:shd w:val="clear" w:color="auto" w:fill="auto"/>
            <w:vAlign w:val="center"/>
          </w:tcPr>
          <w:p w14:paraId="551DE1ED"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1. Ampliar o alcance nas redes sociais até dez/2022: Instagram: 12.000 seguidores; Twitter: 12.000 seguidores; e LinkedIn: 15.000 seguidores  </w:t>
            </w:r>
          </w:p>
        </w:tc>
        <w:tc>
          <w:tcPr>
            <w:tcW w:w="1219" w:type="dxa"/>
            <w:shd w:val="clear" w:color="000000" w:fill="00B050"/>
            <w:vAlign w:val="center"/>
          </w:tcPr>
          <w:p w14:paraId="76711A09"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90,51%</w:t>
            </w:r>
          </w:p>
        </w:tc>
        <w:tc>
          <w:tcPr>
            <w:tcW w:w="1923" w:type="dxa"/>
            <w:shd w:val="clear" w:color="auto" w:fill="auto"/>
            <w:vAlign w:val="center"/>
            <w:hideMark/>
          </w:tcPr>
          <w:p w14:paraId="6C00BC69"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682D0A5F" w14:textId="77777777" w:rsidTr="00B35C1A">
        <w:trPr>
          <w:trHeight w:val="510"/>
        </w:trPr>
        <w:tc>
          <w:tcPr>
            <w:tcW w:w="1708" w:type="dxa"/>
            <w:vMerge/>
            <w:vAlign w:val="center"/>
            <w:hideMark/>
          </w:tcPr>
          <w:p w14:paraId="4FB03FAC"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vAlign w:val="center"/>
            <w:hideMark/>
          </w:tcPr>
          <w:p w14:paraId="378777EF"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6310EC7B" w14:textId="77777777" w:rsidR="00EF4C28" w:rsidRPr="00043F00" w:rsidRDefault="00EF4C28" w:rsidP="003F0856">
            <w:pPr>
              <w:widowControl/>
              <w:spacing w:before="240" w:after="240"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Participar como convidado protagonista em 12 eventos e/ou seminários</w:t>
            </w:r>
          </w:p>
        </w:tc>
        <w:tc>
          <w:tcPr>
            <w:tcW w:w="1219" w:type="dxa"/>
            <w:shd w:val="clear" w:color="000000" w:fill="00B050"/>
            <w:vAlign w:val="center"/>
          </w:tcPr>
          <w:p w14:paraId="1B4D10AA"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hideMark/>
          </w:tcPr>
          <w:p w14:paraId="76850566"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0357C4BF" w14:textId="77777777" w:rsidTr="00B35C1A">
        <w:trPr>
          <w:trHeight w:val="510"/>
        </w:trPr>
        <w:tc>
          <w:tcPr>
            <w:tcW w:w="1708" w:type="dxa"/>
            <w:vMerge/>
            <w:vAlign w:val="center"/>
            <w:hideMark/>
          </w:tcPr>
          <w:p w14:paraId="22F3C324"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vAlign w:val="center"/>
            <w:hideMark/>
          </w:tcPr>
          <w:p w14:paraId="7C9213BE"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0B0C4DCC" w14:textId="77777777" w:rsidR="00EF4C28" w:rsidRPr="00043F00" w:rsidRDefault="00EF4C28" w:rsidP="00EF4C28">
            <w:pPr>
              <w:widowControl/>
              <w:spacing w:before="240" w:after="240"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Promover 4 eventos presenciais ou online em 2022</w:t>
            </w:r>
          </w:p>
        </w:tc>
        <w:tc>
          <w:tcPr>
            <w:tcW w:w="1219" w:type="dxa"/>
            <w:shd w:val="clear" w:color="000000" w:fill="00B050"/>
            <w:vAlign w:val="center"/>
          </w:tcPr>
          <w:p w14:paraId="721142A1"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hideMark/>
          </w:tcPr>
          <w:p w14:paraId="1B360B2F"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477029D8" w14:textId="77777777" w:rsidTr="00B35C1A">
        <w:trPr>
          <w:trHeight w:val="525"/>
        </w:trPr>
        <w:tc>
          <w:tcPr>
            <w:tcW w:w="1708" w:type="dxa"/>
            <w:vMerge/>
            <w:vAlign w:val="center"/>
            <w:hideMark/>
          </w:tcPr>
          <w:p w14:paraId="59238F7A"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vAlign w:val="center"/>
            <w:hideMark/>
          </w:tcPr>
          <w:p w14:paraId="44442F16"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06CF2AD3" w14:textId="77777777" w:rsidR="00EF4C28" w:rsidRPr="00043F00" w:rsidRDefault="00EF4C28" w:rsidP="003F0856">
            <w:pPr>
              <w:widowControl/>
              <w:spacing w:before="240" w:after="240"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Promover a inserção anual em 5 pautas nas principais mídias especializadas anualmente</w:t>
            </w:r>
          </w:p>
        </w:tc>
        <w:tc>
          <w:tcPr>
            <w:tcW w:w="1219" w:type="dxa"/>
            <w:shd w:val="clear" w:color="000000" w:fill="00B050"/>
            <w:vAlign w:val="center"/>
          </w:tcPr>
          <w:p w14:paraId="54AA8D3C"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hideMark/>
          </w:tcPr>
          <w:p w14:paraId="2DF9138F"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57642FC7" w14:textId="77777777" w:rsidTr="00B35C1A">
        <w:trPr>
          <w:trHeight w:val="525"/>
        </w:trPr>
        <w:tc>
          <w:tcPr>
            <w:tcW w:w="1708" w:type="dxa"/>
            <w:vMerge/>
            <w:shd w:val="clear" w:color="auto" w:fill="auto"/>
            <w:vAlign w:val="center"/>
          </w:tcPr>
          <w:p w14:paraId="35021597"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vAlign w:val="center"/>
          </w:tcPr>
          <w:p w14:paraId="2C031EB1"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0EBD482B" w14:textId="77777777" w:rsidR="00EF4C28" w:rsidRPr="00043F00" w:rsidRDefault="00EF4C28" w:rsidP="003F0856">
            <w:pPr>
              <w:widowControl/>
              <w:spacing w:before="240" w:after="240"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(Re)lançar 7 produtos de comunicação até dezembro de 2022</w:t>
            </w:r>
          </w:p>
        </w:tc>
        <w:tc>
          <w:tcPr>
            <w:tcW w:w="1219" w:type="dxa"/>
            <w:shd w:val="clear" w:color="auto" w:fill="92D050"/>
            <w:vAlign w:val="center"/>
          </w:tcPr>
          <w:p w14:paraId="0E864143"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71,43%</w:t>
            </w:r>
          </w:p>
        </w:tc>
        <w:tc>
          <w:tcPr>
            <w:tcW w:w="1923" w:type="dxa"/>
            <w:shd w:val="clear" w:color="auto" w:fill="auto"/>
            <w:vAlign w:val="center"/>
          </w:tcPr>
          <w:p w14:paraId="4F825E30"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2CE9908E" w14:textId="77777777" w:rsidTr="00B35C1A">
        <w:trPr>
          <w:trHeight w:val="525"/>
        </w:trPr>
        <w:tc>
          <w:tcPr>
            <w:tcW w:w="1708" w:type="dxa"/>
            <w:vMerge/>
            <w:shd w:val="clear" w:color="auto" w:fill="auto"/>
            <w:vAlign w:val="center"/>
          </w:tcPr>
          <w:p w14:paraId="3989C50D"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vAlign w:val="center"/>
          </w:tcPr>
          <w:p w14:paraId="755962CE"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013065F0" w14:textId="77777777" w:rsidR="00EF4C28" w:rsidRPr="00043F00" w:rsidRDefault="00EF4C28" w:rsidP="003F0856">
            <w:pPr>
              <w:widowControl/>
              <w:spacing w:before="240" w:after="240"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Lançar o novo e moderno portal da Valec em maio de 2022</w:t>
            </w:r>
          </w:p>
        </w:tc>
        <w:tc>
          <w:tcPr>
            <w:tcW w:w="1219" w:type="dxa"/>
            <w:shd w:val="clear" w:color="000000" w:fill="00B050"/>
            <w:vAlign w:val="center"/>
          </w:tcPr>
          <w:p w14:paraId="38C34749"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87,50%</w:t>
            </w:r>
          </w:p>
        </w:tc>
        <w:tc>
          <w:tcPr>
            <w:tcW w:w="1923" w:type="dxa"/>
            <w:shd w:val="clear" w:color="auto" w:fill="auto"/>
            <w:vAlign w:val="center"/>
          </w:tcPr>
          <w:p w14:paraId="36927D9C"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170B88F7" w14:textId="77777777" w:rsidTr="00B35C1A">
        <w:trPr>
          <w:trHeight w:val="510"/>
        </w:trPr>
        <w:tc>
          <w:tcPr>
            <w:tcW w:w="1708" w:type="dxa"/>
            <w:vMerge w:val="restart"/>
            <w:shd w:val="clear" w:color="auto" w:fill="auto"/>
            <w:vAlign w:val="center"/>
            <w:hideMark/>
          </w:tcPr>
          <w:p w14:paraId="175B6AFC" w14:textId="6CCBDB42" w:rsidR="00EF4C28" w:rsidRPr="00043F00" w:rsidRDefault="0025155A"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w:t>
            </w:r>
            <w:r w:rsidR="003F0856" w:rsidRPr="00043F00">
              <w:rPr>
                <w:rFonts w:ascii="Arial Regular" w:eastAsia="Times New Roman" w:hAnsi="Arial Regular"/>
                <w:color w:val="000000"/>
                <w:sz w:val="20"/>
                <w:szCs w:val="20"/>
                <w:lang w:val="pt-BR" w:eastAsia="pt-BR"/>
              </w:rPr>
              <w:t xml:space="preserve">ivo </w:t>
            </w:r>
            <w:r w:rsidR="00EF4C28" w:rsidRPr="00043F00">
              <w:rPr>
                <w:rFonts w:ascii="Arial Regular" w:eastAsia="Times New Roman" w:hAnsi="Arial Regular"/>
                <w:color w:val="000000"/>
                <w:sz w:val="20"/>
                <w:szCs w:val="20"/>
                <w:lang w:val="pt-BR" w:eastAsia="pt-BR"/>
              </w:rPr>
              <w:t xml:space="preserve">2.1 </w:t>
            </w:r>
            <w:r w:rsidR="003F0856" w:rsidRPr="00043F00">
              <w:rPr>
                <w:rFonts w:ascii="Arial Regular" w:eastAsia="Times New Roman" w:hAnsi="Arial Regular"/>
                <w:color w:val="000000"/>
                <w:sz w:val="20"/>
                <w:szCs w:val="20"/>
                <w:lang w:val="pt-BR" w:eastAsia="pt-BR"/>
              </w:rPr>
              <w:t>-</w:t>
            </w:r>
            <w:r w:rsidR="00EF4C28" w:rsidRPr="00043F00">
              <w:rPr>
                <w:rFonts w:ascii="Arial Regular" w:eastAsia="Times New Roman" w:hAnsi="Arial Regular"/>
                <w:color w:val="000000"/>
                <w:sz w:val="20"/>
                <w:szCs w:val="20"/>
                <w:lang w:val="pt-BR" w:eastAsia="pt-BR"/>
              </w:rPr>
              <w:t>Desenvolver produtos/serviços visando geração de receitas e fomentar pesquisa de mercado na área de logística</w:t>
            </w:r>
          </w:p>
        </w:tc>
        <w:tc>
          <w:tcPr>
            <w:tcW w:w="1581" w:type="dxa"/>
            <w:vMerge w:val="restart"/>
            <w:shd w:val="clear" w:color="auto" w:fill="FFFF00"/>
            <w:vAlign w:val="center"/>
            <w:hideMark/>
          </w:tcPr>
          <w:p w14:paraId="2923FF65" w14:textId="77777777" w:rsidR="00EF4C28" w:rsidRPr="00043F00" w:rsidRDefault="00EF4C28" w:rsidP="00EF4C28">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30%</w:t>
            </w:r>
          </w:p>
        </w:tc>
        <w:tc>
          <w:tcPr>
            <w:tcW w:w="3345" w:type="dxa"/>
            <w:shd w:val="clear" w:color="auto" w:fill="auto"/>
            <w:vAlign w:val="center"/>
          </w:tcPr>
          <w:p w14:paraId="650981DB"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Lançar 3 novos produtos para o mercado até dezembro de 2022</w:t>
            </w:r>
          </w:p>
        </w:tc>
        <w:tc>
          <w:tcPr>
            <w:tcW w:w="1219" w:type="dxa"/>
            <w:shd w:val="clear" w:color="auto" w:fill="FF0000"/>
            <w:vAlign w:val="center"/>
          </w:tcPr>
          <w:p w14:paraId="38C7A94B"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923" w:type="dxa"/>
            <w:shd w:val="clear" w:color="auto" w:fill="auto"/>
            <w:vAlign w:val="center"/>
          </w:tcPr>
          <w:p w14:paraId="5EB669F3"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79A817B5" w14:textId="77777777" w:rsidTr="00B35C1A">
        <w:trPr>
          <w:trHeight w:val="510"/>
        </w:trPr>
        <w:tc>
          <w:tcPr>
            <w:tcW w:w="1708" w:type="dxa"/>
            <w:vMerge/>
            <w:shd w:val="clear" w:color="auto" w:fill="auto"/>
            <w:vAlign w:val="center"/>
            <w:hideMark/>
          </w:tcPr>
          <w:p w14:paraId="30921E9C"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hideMark/>
          </w:tcPr>
          <w:p w14:paraId="70AD06F5"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38F0DF5D"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Realizar 5 novas concessões ou renovações de uso de terminais até dezembro de 2022</w:t>
            </w:r>
          </w:p>
        </w:tc>
        <w:tc>
          <w:tcPr>
            <w:tcW w:w="1219" w:type="dxa"/>
            <w:shd w:val="clear" w:color="auto" w:fill="FFFF00"/>
            <w:vAlign w:val="center"/>
          </w:tcPr>
          <w:p w14:paraId="0BB5BE17"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40%</w:t>
            </w:r>
          </w:p>
        </w:tc>
        <w:tc>
          <w:tcPr>
            <w:tcW w:w="1923" w:type="dxa"/>
            <w:shd w:val="clear" w:color="auto" w:fill="auto"/>
            <w:vAlign w:val="center"/>
          </w:tcPr>
          <w:p w14:paraId="564A40E3"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4A82FF02" w14:textId="77777777" w:rsidTr="00B35C1A">
        <w:trPr>
          <w:trHeight w:val="765"/>
        </w:trPr>
        <w:tc>
          <w:tcPr>
            <w:tcW w:w="1708" w:type="dxa"/>
            <w:vMerge/>
            <w:shd w:val="clear" w:color="auto" w:fill="auto"/>
            <w:vAlign w:val="center"/>
          </w:tcPr>
          <w:p w14:paraId="40A27364"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333187E3"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0E36F106"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7.1 Formalizar 4 propostas comerciais para autorizatárias até dezembro de 2022</w:t>
            </w:r>
          </w:p>
        </w:tc>
        <w:tc>
          <w:tcPr>
            <w:tcW w:w="1219" w:type="dxa"/>
            <w:shd w:val="clear" w:color="auto" w:fill="CC66FF"/>
            <w:vAlign w:val="center"/>
          </w:tcPr>
          <w:p w14:paraId="6CC939AF"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7EB6EBDA"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com o objetivo de transformá-la em iniciativa da meta 2.1.7.2</w:t>
            </w:r>
          </w:p>
        </w:tc>
      </w:tr>
      <w:tr w:rsidR="00EF4C28" w:rsidRPr="00043F00" w14:paraId="4E2417A3" w14:textId="77777777" w:rsidTr="00B35C1A">
        <w:trPr>
          <w:trHeight w:val="765"/>
        </w:trPr>
        <w:tc>
          <w:tcPr>
            <w:tcW w:w="1708" w:type="dxa"/>
            <w:vMerge/>
            <w:vAlign w:val="center"/>
          </w:tcPr>
          <w:p w14:paraId="1E7DD076"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5BB30573"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7DE4EAA9"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7.2 Celebrar 2 contratos comerciais com autorizatárias até dezembro de 2022</w:t>
            </w:r>
          </w:p>
        </w:tc>
        <w:tc>
          <w:tcPr>
            <w:tcW w:w="1219" w:type="dxa"/>
            <w:shd w:val="clear" w:color="000000" w:fill="66FF33"/>
            <w:vAlign w:val="center"/>
          </w:tcPr>
          <w:p w14:paraId="520B4616"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50%</w:t>
            </w:r>
          </w:p>
        </w:tc>
        <w:tc>
          <w:tcPr>
            <w:tcW w:w="1923" w:type="dxa"/>
            <w:shd w:val="clear" w:color="auto" w:fill="auto"/>
            <w:vAlign w:val="center"/>
          </w:tcPr>
          <w:p w14:paraId="158C9B07"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2D77E17F" w14:textId="77777777" w:rsidTr="00B35C1A">
        <w:trPr>
          <w:trHeight w:val="765"/>
        </w:trPr>
        <w:tc>
          <w:tcPr>
            <w:tcW w:w="1708" w:type="dxa"/>
            <w:vMerge/>
            <w:vAlign w:val="center"/>
          </w:tcPr>
          <w:p w14:paraId="59AB959D"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26979A3A"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21047605"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Realizar 2 análises de mercado por vocação de carga até dezembro de 2022 (cada análise terá 50% de peso)</w:t>
            </w:r>
          </w:p>
        </w:tc>
        <w:tc>
          <w:tcPr>
            <w:tcW w:w="1219" w:type="dxa"/>
            <w:shd w:val="clear" w:color="auto" w:fill="CC66FF"/>
            <w:vAlign w:val="center"/>
          </w:tcPr>
          <w:p w14:paraId="43305437"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301B96E0"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pois apresenta o mesmo objetivo da meta 2.1.10</w:t>
            </w:r>
          </w:p>
        </w:tc>
      </w:tr>
      <w:tr w:rsidR="00EF4C28" w:rsidRPr="00043F00" w14:paraId="08D7CF1E" w14:textId="77777777" w:rsidTr="00B35C1A">
        <w:trPr>
          <w:trHeight w:val="525"/>
        </w:trPr>
        <w:tc>
          <w:tcPr>
            <w:tcW w:w="1708" w:type="dxa"/>
            <w:vMerge/>
            <w:vAlign w:val="center"/>
            <w:hideMark/>
          </w:tcPr>
          <w:p w14:paraId="6B12A1F8"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hideMark/>
          </w:tcPr>
          <w:p w14:paraId="44DCA952"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60587CF0"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Prospectar 30 clientes nos segmentos de autorizações ferroviárias e terminais logísticos de cargas até dezembro de 2022</w:t>
            </w:r>
          </w:p>
        </w:tc>
        <w:tc>
          <w:tcPr>
            <w:tcW w:w="1219" w:type="dxa"/>
            <w:shd w:val="clear" w:color="auto" w:fill="CC66FF"/>
            <w:vAlign w:val="center"/>
          </w:tcPr>
          <w:p w14:paraId="3DBDEE56"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3A6D2957"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com o objetivo de transformá-la em iniciativa da meta 2.1.7.2</w:t>
            </w:r>
          </w:p>
        </w:tc>
      </w:tr>
      <w:tr w:rsidR="00EF4C28" w:rsidRPr="00043F00" w14:paraId="21330934" w14:textId="77777777" w:rsidTr="00B35C1A">
        <w:trPr>
          <w:trHeight w:val="525"/>
        </w:trPr>
        <w:tc>
          <w:tcPr>
            <w:tcW w:w="1708" w:type="dxa"/>
            <w:vMerge/>
            <w:vAlign w:val="center"/>
          </w:tcPr>
          <w:p w14:paraId="5A316393"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33C5E8A7"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4A7B17DF"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Realizar 2 análises de mercado para apoiar a captação comercial da Valec até dezembro de 2022</w:t>
            </w:r>
          </w:p>
        </w:tc>
        <w:tc>
          <w:tcPr>
            <w:tcW w:w="1219" w:type="dxa"/>
            <w:shd w:val="clear" w:color="auto" w:fill="CC66FF"/>
            <w:vAlign w:val="center"/>
          </w:tcPr>
          <w:p w14:paraId="6F4FB19B"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5F5D8137"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com o objetivo de transformá-la em iniciativa da meta 2.1.7.2</w:t>
            </w:r>
          </w:p>
        </w:tc>
      </w:tr>
      <w:tr w:rsidR="00EF4C28" w:rsidRPr="00043F00" w14:paraId="1FE09AB7" w14:textId="77777777" w:rsidTr="00B35C1A">
        <w:trPr>
          <w:trHeight w:val="2941"/>
        </w:trPr>
        <w:tc>
          <w:tcPr>
            <w:tcW w:w="1708" w:type="dxa"/>
            <w:shd w:val="clear" w:color="auto" w:fill="auto"/>
            <w:vAlign w:val="center"/>
            <w:hideMark/>
          </w:tcPr>
          <w:p w14:paraId="3DF4CAC9"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2.2 - Promover melhoria contínua em estudos, projetos e obras para o sistema ferroviário</w:t>
            </w:r>
          </w:p>
        </w:tc>
        <w:tc>
          <w:tcPr>
            <w:tcW w:w="1581" w:type="dxa"/>
            <w:shd w:val="clear" w:color="000000" w:fill="00B050"/>
            <w:vAlign w:val="center"/>
            <w:hideMark/>
          </w:tcPr>
          <w:p w14:paraId="73145204" w14:textId="77777777" w:rsidR="00EF4C28" w:rsidRPr="00043F00" w:rsidRDefault="00EF4C28" w:rsidP="00EF4C28">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89,94%</w:t>
            </w:r>
          </w:p>
        </w:tc>
        <w:tc>
          <w:tcPr>
            <w:tcW w:w="3345" w:type="dxa"/>
            <w:shd w:val="clear" w:color="auto" w:fill="auto"/>
            <w:vAlign w:val="center"/>
          </w:tcPr>
          <w:p w14:paraId="6D9B4ADA"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Firmar 5 parcerias com instituições renomadas para cooperação técnica e internalização de conhecimento até setembro de 2022</w:t>
            </w:r>
          </w:p>
        </w:tc>
        <w:tc>
          <w:tcPr>
            <w:tcW w:w="1219" w:type="dxa"/>
            <w:shd w:val="clear" w:color="auto" w:fill="00B050"/>
            <w:vAlign w:val="center"/>
          </w:tcPr>
          <w:p w14:paraId="79938082"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hideMark/>
          </w:tcPr>
          <w:p w14:paraId="2AB5EA0C"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0DA900E5" w14:textId="77777777" w:rsidTr="00B35C1A">
        <w:trPr>
          <w:trHeight w:val="1020"/>
        </w:trPr>
        <w:tc>
          <w:tcPr>
            <w:tcW w:w="1708" w:type="dxa"/>
            <w:vMerge w:val="restart"/>
            <w:shd w:val="clear" w:color="auto" w:fill="auto"/>
            <w:vAlign w:val="center"/>
            <w:hideMark/>
          </w:tcPr>
          <w:p w14:paraId="069C157B" w14:textId="0D86ED2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2.2 - Promover melhoria contínua em estudos, projetos e obras para o sistema ferroviário (cont.)</w:t>
            </w:r>
          </w:p>
        </w:tc>
        <w:tc>
          <w:tcPr>
            <w:tcW w:w="1581" w:type="dxa"/>
            <w:vMerge w:val="restart"/>
            <w:shd w:val="clear" w:color="000000" w:fill="00B050"/>
            <w:vAlign w:val="center"/>
            <w:hideMark/>
          </w:tcPr>
          <w:p w14:paraId="2CF0CF99" w14:textId="288645E9" w:rsidR="00EF4C28" w:rsidRPr="00043F00" w:rsidRDefault="00EF4C28" w:rsidP="00EF4C28">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89,94%</w:t>
            </w:r>
          </w:p>
        </w:tc>
        <w:tc>
          <w:tcPr>
            <w:tcW w:w="3345" w:type="dxa"/>
            <w:shd w:val="clear" w:color="auto" w:fill="auto"/>
            <w:vAlign w:val="center"/>
          </w:tcPr>
          <w:p w14:paraId="2D58F81A"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2. Modernizar 100% dos normativos até 2024 a) Revisão de 25 normativos técnicos com apoio da ABNT (25%) </w:t>
            </w:r>
          </w:p>
          <w:p w14:paraId="4932B6EA"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b) Elaborar 1 Inventário de Emissões de GEEs (25%) </w:t>
            </w:r>
          </w:p>
          <w:p w14:paraId="39A01510"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c) Publicar 1 livro técnico (25%) d) Contratar consultoria/entidade especializada para apoio na revisão dos normativos técnicos (25%)</w:t>
            </w:r>
          </w:p>
        </w:tc>
        <w:tc>
          <w:tcPr>
            <w:tcW w:w="1219" w:type="dxa"/>
            <w:shd w:val="clear" w:color="auto" w:fill="92D050"/>
            <w:vAlign w:val="center"/>
          </w:tcPr>
          <w:p w14:paraId="4D54C96C"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74,75%</w:t>
            </w:r>
          </w:p>
        </w:tc>
        <w:tc>
          <w:tcPr>
            <w:tcW w:w="1923" w:type="dxa"/>
            <w:shd w:val="clear" w:color="auto" w:fill="auto"/>
            <w:vAlign w:val="center"/>
            <w:hideMark/>
          </w:tcPr>
          <w:p w14:paraId="48C0206E"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3D3C5295" w14:textId="77777777" w:rsidTr="00B35C1A">
        <w:trPr>
          <w:trHeight w:val="510"/>
        </w:trPr>
        <w:tc>
          <w:tcPr>
            <w:tcW w:w="1708" w:type="dxa"/>
            <w:vMerge/>
            <w:shd w:val="clear" w:color="auto" w:fill="auto"/>
            <w:vAlign w:val="center"/>
            <w:hideMark/>
          </w:tcPr>
          <w:p w14:paraId="2793F802"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000000" w:fill="00B050"/>
            <w:vAlign w:val="center"/>
            <w:hideMark/>
          </w:tcPr>
          <w:p w14:paraId="729E1BA5"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36978E9D"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 Finalizar a elaboração do Plano de Execução BIM (BIM Mandate) da Valec (40%)</w:t>
            </w:r>
          </w:p>
          <w:p w14:paraId="6F46F8AB"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b) Finalizar 100% das etapas de desenvolvimento do sistema de gestão ambiental e territorial da FICO (60%)</w:t>
            </w:r>
          </w:p>
        </w:tc>
        <w:tc>
          <w:tcPr>
            <w:tcW w:w="1219" w:type="dxa"/>
            <w:shd w:val="clear" w:color="000000" w:fill="00B050"/>
            <w:vAlign w:val="center"/>
          </w:tcPr>
          <w:p w14:paraId="10BEBDF2"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85%</w:t>
            </w:r>
          </w:p>
        </w:tc>
        <w:tc>
          <w:tcPr>
            <w:tcW w:w="1923" w:type="dxa"/>
            <w:shd w:val="clear" w:color="auto" w:fill="auto"/>
            <w:vAlign w:val="center"/>
            <w:hideMark/>
          </w:tcPr>
          <w:p w14:paraId="0089B047"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32D51CC4" w14:textId="77777777" w:rsidTr="00B35C1A">
        <w:trPr>
          <w:trHeight w:val="525"/>
        </w:trPr>
        <w:tc>
          <w:tcPr>
            <w:tcW w:w="1708" w:type="dxa"/>
            <w:vMerge/>
            <w:shd w:val="clear" w:color="auto" w:fill="auto"/>
            <w:vAlign w:val="center"/>
            <w:hideMark/>
          </w:tcPr>
          <w:p w14:paraId="4E390036"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000000" w:fill="00B050"/>
            <w:vAlign w:val="center"/>
            <w:hideMark/>
          </w:tcPr>
          <w:p w14:paraId="7BC9F400"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0DA2A2C8"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Implantar Portal Corporativo de Banco de Conhecimento até julho de 2022</w:t>
            </w:r>
          </w:p>
        </w:tc>
        <w:tc>
          <w:tcPr>
            <w:tcW w:w="1219" w:type="dxa"/>
            <w:shd w:val="clear" w:color="000000" w:fill="00B050"/>
            <w:vAlign w:val="center"/>
          </w:tcPr>
          <w:p w14:paraId="334B9305"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hideMark/>
          </w:tcPr>
          <w:p w14:paraId="755401C7"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505977F0" w14:textId="77777777" w:rsidTr="00B35C1A">
        <w:trPr>
          <w:trHeight w:val="765"/>
        </w:trPr>
        <w:tc>
          <w:tcPr>
            <w:tcW w:w="1708" w:type="dxa"/>
            <w:vMerge w:val="restart"/>
            <w:shd w:val="clear" w:color="auto" w:fill="auto"/>
            <w:vAlign w:val="center"/>
            <w:hideMark/>
          </w:tcPr>
          <w:p w14:paraId="34BD4D37"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2.3 - Otimizar a gestão de custos e gastos</w:t>
            </w:r>
          </w:p>
        </w:tc>
        <w:tc>
          <w:tcPr>
            <w:tcW w:w="1581" w:type="dxa"/>
            <w:vMerge w:val="restart"/>
            <w:shd w:val="clear" w:color="auto" w:fill="FFFF00"/>
            <w:vAlign w:val="center"/>
            <w:hideMark/>
          </w:tcPr>
          <w:p w14:paraId="5D4811CB" w14:textId="77777777" w:rsidR="00EF4C28" w:rsidRPr="00043F00" w:rsidRDefault="00EF4C28" w:rsidP="00EF4C28">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47,51%</w:t>
            </w:r>
          </w:p>
        </w:tc>
        <w:tc>
          <w:tcPr>
            <w:tcW w:w="3345" w:type="dxa"/>
            <w:shd w:val="clear" w:color="auto" w:fill="auto"/>
            <w:vAlign w:val="center"/>
          </w:tcPr>
          <w:p w14:paraId="30DF7848"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Preservar o orçamento tal qual como na PLOA 2022</w:t>
            </w:r>
          </w:p>
        </w:tc>
        <w:tc>
          <w:tcPr>
            <w:tcW w:w="1219" w:type="dxa"/>
            <w:shd w:val="clear" w:color="auto" w:fill="92D050"/>
            <w:vAlign w:val="center"/>
          </w:tcPr>
          <w:p w14:paraId="08162C57"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57.05%</w:t>
            </w:r>
          </w:p>
        </w:tc>
        <w:tc>
          <w:tcPr>
            <w:tcW w:w="1923" w:type="dxa"/>
            <w:shd w:val="clear" w:color="auto" w:fill="auto"/>
            <w:vAlign w:val="center"/>
            <w:hideMark/>
          </w:tcPr>
          <w:p w14:paraId="55AFB256"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1F750C0D" w14:textId="77777777" w:rsidTr="00B35C1A">
        <w:trPr>
          <w:trHeight w:val="510"/>
        </w:trPr>
        <w:tc>
          <w:tcPr>
            <w:tcW w:w="1708" w:type="dxa"/>
            <w:vMerge/>
            <w:shd w:val="clear" w:color="auto" w:fill="auto"/>
            <w:vAlign w:val="center"/>
            <w:hideMark/>
          </w:tcPr>
          <w:p w14:paraId="135B2535"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hideMark/>
          </w:tcPr>
          <w:p w14:paraId="2AAF0EC3"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18D624A3"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Reduzir nível de dependência da Valec para 90% até dezembro de 2022</w:t>
            </w:r>
          </w:p>
        </w:tc>
        <w:tc>
          <w:tcPr>
            <w:tcW w:w="1219" w:type="dxa"/>
            <w:shd w:val="clear" w:color="auto" w:fill="92D050"/>
            <w:vAlign w:val="center"/>
          </w:tcPr>
          <w:p w14:paraId="6A4833DD"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56,20%</w:t>
            </w:r>
          </w:p>
        </w:tc>
        <w:tc>
          <w:tcPr>
            <w:tcW w:w="1923" w:type="dxa"/>
            <w:shd w:val="clear" w:color="auto" w:fill="auto"/>
            <w:vAlign w:val="center"/>
            <w:hideMark/>
          </w:tcPr>
          <w:p w14:paraId="6EFA9D65"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0FBBDE2F" w14:textId="77777777" w:rsidTr="00B35C1A">
        <w:trPr>
          <w:trHeight w:val="780"/>
        </w:trPr>
        <w:tc>
          <w:tcPr>
            <w:tcW w:w="1708" w:type="dxa"/>
            <w:vMerge/>
            <w:shd w:val="clear" w:color="auto" w:fill="auto"/>
            <w:vAlign w:val="center"/>
            <w:hideMark/>
          </w:tcPr>
          <w:p w14:paraId="685C18F9"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hideMark/>
          </w:tcPr>
          <w:p w14:paraId="303708E3"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4A5CACAE"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Manter a despesa mensal de funcionamento em até R$ 1,1 milhão (sem gasto de TI) até dezembro de 2022</w:t>
            </w:r>
          </w:p>
        </w:tc>
        <w:tc>
          <w:tcPr>
            <w:tcW w:w="1219" w:type="dxa"/>
            <w:shd w:val="clear" w:color="auto" w:fill="92D050"/>
            <w:vAlign w:val="center"/>
          </w:tcPr>
          <w:p w14:paraId="60595C3C"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72,25%</w:t>
            </w:r>
          </w:p>
          <w:p w14:paraId="5F345F82"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hideMark/>
          </w:tcPr>
          <w:p w14:paraId="7740E5C6"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EF4C28" w:rsidRPr="00043F00" w14:paraId="570A05A2" w14:textId="77777777" w:rsidTr="00B35C1A">
        <w:trPr>
          <w:trHeight w:val="780"/>
        </w:trPr>
        <w:tc>
          <w:tcPr>
            <w:tcW w:w="1708" w:type="dxa"/>
            <w:vMerge/>
            <w:shd w:val="clear" w:color="auto" w:fill="auto"/>
            <w:vAlign w:val="center"/>
          </w:tcPr>
          <w:p w14:paraId="3547714A"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10D1F0EA"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6113E9FE"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Desligar 40% do público-elegível ao PDV até dezembro de 2022</w:t>
            </w:r>
          </w:p>
        </w:tc>
        <w:tc>
          <w:tcPr>
            <w:tcW w:w="1219" w:type="dxa"/>
            <w:shd w:val="clear" w:color="auto" w:fill="FF0000"/>
            <w:vAlign w:val="center"/>
          </w:tcPr>
          <w:p w14:paraId="54049CD3"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27,15%</w:t>
            </w:r>
          </w:p>
        </w:tc>
        <w:tc>
          <w:tcPr>
            <w:tcW w:w="1923" w:type="dxa"/>
            <w:shd w:val="clear" w:color="auto" w:fill="auto"/>
            <w:vAlign w:val="center"/>
          </w:tcPr>
          <w:p w14:paraId="5001258A"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3A6CEC8E" w14:textId="77777777" w:rsidTr="00B35C1A">
        <w:trPr>
          <w:trHeight w:val="780"/>
        </w:trPr>
        <w:tc>
          <w:tcPr>
            <w:tcW w:w="1708" w:type="dxa"/>
            <w:vMerge/>
            <w:shd w:val="clear" w:color="auto" w:fill="auto"/>
            <w:vAlign w:val="center"/>
          </w:tcPr>
          <w:p w14:paraId="36870446"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74BBC4E6"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627D92BB" w14:textId="77777777" w:rsidR="00EF4C28" w:rsidRPr="00043F00" w:rsidRDefault="00EF4C28" w:rsidP="00EF4C28">
            <w:pPr>
              <w:widowControl/>
              <w:spacing w:before="240" w:after="240"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Desligar 20 empregados que não estejam aderentes às atividades desempenhadas pela Valec até dezembro de 2022</w:t>
            </w:r>
          </w:p>
        </w:tc>
        <w:tc>
          <w:tcPr>
            <w:tcW w:w="1219" w:type="dxa"/>
            <w:shd w:val="clear" w:color="auto" w:fill="FFFF00"/>
            <w:vAlign w:val="center"/>
          </w:tcPr>
          <w:p w14:paraId="0672EE6C"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30%</w:t>
            </w:r>
          </w:p>
        </w:tc>
        <w:tc>
          <w:tcPr>
            <w:tcW w:w="1923" w:type="dxa"/>
            <w:shd w:val="clear" w:color="auto" w:fill="auto"/>
            <w:vAlign w:val="center"/>
          </w:tcPr>
          <w:p w14:paraId="02315A96"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0ACC8784" w14:textId="77777777" w:rsidTr="00B35C1A">
        <w:trPr>
          <w:trHeight w:val="780"/>
        </w:trPr>
        <w:tc>
          <w:tcPr>
            <w:tcW w:w="1708" w:type="dxa"/>
            <w:vMerge w:val="restart"/>
            <w:shd w:val="clear" w:color="auto" w:fill="auto"/>
            <w:vAlign w:val="center"/>
          </w:tcPr>
          <w:p w14:paraId="7FBBE90A" w14:textId="0746675C"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2.3 - Otimizar a gestão de custos e gastos (cont.)</w:t>
            </w:r>
          </w:p>
        </w:tc>
        <w:tc>
          <w:tcPr>
            <w:tcW w:w="1581" w:type="dxa"/>
            <w:vMerge w:val="restart"/>
            <w:shd w:val="clear" w:color="auto" w:fill="FFFF00"/>
            <w:vAlign w:val="center"/>
          </w:tcPr>
          <w:p w14:paraId="66E8133A" w14:textId="01229DF0" w:rsidR="00EF4C28" w:rsidRPr="00043F00" w:rsidRDefault="00EF4C28" w:rsidP="00EF4C28">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47,51%</w:t>
            </w:r>
          </w:p>
        </w:tc>
        <w:tc>
          <w:tcPr>
            <w:tcW w:w="3345" w:type="dxa"/>
            <w:shd w:val="clear" w:color="auto" w:fill="auto"/>
            <w:vAlign w:val="center"/>
          </w:tcPr>
          <w:p w14:paraId="703675CE"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Reduzir em R$ 1 milhão (anualizado) o total da despesa de custeio realizada em 2022 em comparação às despesas de mesma natureza em 2021</w:t>
            </w:r>
          </w:p>
        </w:tc>
        <w:tc>
          <w:tcPr>
            <w:tcW w:w="1219" w:type="dxa"/>
            <w:shd w:val="clear" w:color="auto" w:fill="FF0000"/>
            <w:vAlign w:val="center"/>
          </w:tcPr>
          <w:p w14:paraId="74524297"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-41,25%</w:t>
            </w:r>
          </w:p>
        </w:tc>
        <w:tc>
          <w:tcPr>
            <w:tcW w:w="1923" w:type="dxa"/>
            <w:shd w:val="clear" w:color="auto" w:fill="auto"/>
            <w:vAlign w:val="center"/>
          </w:tcPr>
          <w:p w14:paraId="12D18448"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5AF2EE51" w14:textId="77777777" w:rsidTr="00B35C1A">
        <w:trPr>
          <w:trHeight w:val="780"/>
        </w:trPr>
        <w:tc>
          <w:tcPr>
            <w:tcW w:w="1708" w:type="dxa"/>
            <w:vMerge/>
            <w:shd w:val="clear" w:color="auto" w:fill="auto"/>
            <w:vAlign w:val="center"/>
          </w:tcPr>
          <w:p w14:paraId="63777FC2"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7A6D2724"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48837EF9"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Executar 5% a mais que a média dos percentuais de execução dos últimos 5 anos até dezembro de 2022</w:t>
            </w:r>
          </w:p>
        </w:tc>
        <w:tc>
          <w:tcPr>
            <w:tcW w:w="1219" w:type="dxa"/>
            <w:shd w:val="clear" w:color="000000" w:fill="00B050"/>
            <w:vAlign w:val="center"/>
          </w:tcPr>
          <w:p w14:paraId="77AAE9B3"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113,72%</w:t>
            </w:r>
          </w:p>
        </w:tc>
        <w:tc>
          <w:tcPr>
            <w:tcW w:w="1923" w:type="dxa"/>
            <w:shd w:val="clear" w:color="auto" w:fill="auto"/>
            <w:vAlign w:val="center"/>
          </w:tcPr>
          <w:p w14:paraId="72D470A9"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EF4C28" w:rsidRPr="00043F00" w14:paraId="769F331E" w14:textId="77777777" w:rsidTr="00B35C1A">
        <w:trPr>
          <w:trHeight w:val="780"/>
        </w:trPr>
        <w:tc>
          <w:tcPr>
            <w:tcW w:w="1708" w:type="dxa"/>
            <w:vMerge/>
            <w:shd w:val="clear" w:color="auto" w:fill="auto"/>
            <w:vAlign w:val="center"/>
          </w:tcPr>
          <w:p w14:paraId="34AD7B0F"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7E56BBEC" w14:textId="77777777" w:rsidR="00EF4C28" w:rsidRPr="00043F00" w:rsidRDefault="00EF4C28"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607445E4"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Estruturar em 100% a Tesouraria da Valec até dezembro de 2022</w:t>
            </w:r>
          </w:p>
        </w:tc>
        <w:tc>
          <w:tcPr>
            <w:tcW w:w="1219" w:type="dxa"/>
            <w:shd w:val="clear" w:color="auto" w:fill="92D050"/>
            <w:vAlign w:val="center"/>
          </w:tcPr>
          <w:p w14:paraId="67AA3117" w14:textId="77777777" w:rsidR="00EF4C28" w:rsidRPr="00043F00" w:rsidRDefault="00EF4C28"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65%</w:t>
            </w:r>
          </w:p>
        </w:tc>
        <w:tc>
          <w:tcPr>
            <w:tcW w:w="1923" w:type="dxa"/>
            <w:shd w:val="clear" w:color="auto" w:fill="auto"/>
            <w:vAlign w:val="center"/>
          </w:tcPr>
          <w:p w14:paraId="072A2377" w14:textId="77777777" w:rsidR="00EF4C28" w:rsidRPr="00043F00" w:rsidRDefault="00EF4C28" w:rsidP="00EF4C28">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41CFE5B6" w14:textId="77777777" w:rsidTr="00B35C1A">
        <w:trPr>
          <w:trHeight w:val="1122"/>
        </w:trPr>
        <w:tc>
          <w:tcPr>
            <w:tcW w:w="1708" w:type="dxa"/>
            <w:vMerge w:val="restart"/>
            <w:shd w:val="clear" w:color="auto" w:fill="auto"/>
            <w:vAlign w:val="center"/>
          </w:tcPr>
          <w:p w14:paraId="5478EA27"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3.1 - Modernizar a infraestrutura de TI, visando utilizá-la como instrumento de inovação para tomada de decisão</w:t>
            </w:r>
          </w:p>
        </w:tc>
        <w:tc>
          <w:tcPr>
            <w:tcW w:w="1581" w:type="dxa"/>
            <w:vMerge w:val="restart"/>
            <w:shd w:val="clear" w:color="000000" w:fill="00B050"/>
            <w:vAlign w:val="center"/>
          </w:tcPr>
          <w:p w14:paraId="3DBBB582" w14:textId="77777777" w:rsidR="003F0856" w:rsidRPr="00043F00" w:rsidRDefault="003F0856" w:rsidP="00EF4C28">
            <w:pPr>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85,99%</w:t>
            </w:r>
          </w:p>
        </w:tc>
        <w:tc>
          <w:tcPr>
            <w:tcW w:w="3345" w:type="dxa"/>
            <w:shd w:val="clear" w:color="auto" w:fill="CC66FF"/>
            <w:vAlign w:val="center"/>
          </w:tcPr>
          <w:p w14:paraId="652EFFCF"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Realizar operação assistida do Documento de Transporte Eletrônico até dezembro de 2021</w:t>
            </w:r>
          </w:p>
        </w:tc>
        <w:tc>
          <w:tcPr>
            <w:tcW w:w="1219" w:type="dxa"/>
            <w:shd w:val="clear" w:color="auto" w:fill="CC66FF"/>
            <w:vAlign w:val="center"/>
          </w:tcPr>
          <w:p w14:paraId="5718A242" w14:textId="77777777" w:rsidR="003F0856" w:rsidRPr="00043F00" w:rsidRDefault="003F0856"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671593B1"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designada para o SERPRO e não será mais gerenciada, apenas apoiada, pela Valec</w:t>
            </w:r>
          </w:p>
        </w:tc>
      </w:tr>
      <w:tr w:rsidR="003F0856" w:rsidRPr="00043F00" w14:paraId="39B0F9C8" w14:textId="77777777" w:rsidTr="00B35C1A">
        <w:trPr>
          <w:trHeight w:val="780"/>
        </w:trPr>
        <w:tc>
          <w:tcPr>
            <w:tcW w:w="1708" w:type="dxa"/>
            <w:vMerge/>
            <w:shd w:val="clear" w:color="auto" w:fill="auto"/>
            <w:vAlign w:val="center"/>
          </w:tcPr>
          <w:p w14:paraId="5FAC4CFC"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000000" w:fill="00B050"/>
            <w:vAlign w:val="center"/>
          </w:tcPr>
          <w:p w14:paraId="70123F87" w14:textId="77777777" w:rsidR="003F0856" w:rsidRPr="00043F00" w:rsidRDefault="003F0856" w:rsidP="00EF4C28">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071C1209"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Implantar 80% das práticas de governança de TI da Resolução 11/2016-CGPAR aplicáveis à Valec até dezembro de 2022</w:t>
            </w:r>
          </w:p>
        </w:tc>
        <w:tc>
          <w:tcPr>
            <w:tcW w:w="1219" w:type="dxa"/>
            <w:shd w:val="clear" w:color="auto" w:fill="CC66FF"/>
            <w:vAlign w:val="center"/>
          </w:tcPr>
          <w:p w14:paraId="5AEC9DA3" w14:textId="77777777" w:rsidR="003F0856" w:rsidRPr="00043F00" w:rsidRDefault="003F0856"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42686329"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no Objetivo 3.1 e transferida para o Objetivo 3.4</w:t>
            </w:r>
          </w:p>
        </w:tc>
      </w:tr>
      <w:tr w:rsidR="003F0856" w:rsidRPr="00043F00" w14:paraId="06D04FF3" w14:textId="77777777" w:rsidTr="00B35C1A">
        <w:trPr>
          <w:trHeight w:val="780"/>
        </w:trPr>
        <w:tc>
          <w:tcPr>
            <w:tcW w:w="1708" w:type="dxa"/>
            <w:vMerge/>
            <w:shd w:val="clear" w:color="auto" w:fill="auto"/>
            <w:vAlign w:val="center"/>
          </w:tcPr>
          <w:p w14:paraId="556B37FC"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000000" w:fill="00B050"/>
            <w:vAlign w:val="center"/>
          </w:tcPr>
          <w:p w14:paraId="0D4F9F95" w14:textId="77777777" w:rsidR="003F0856" w:rsidRPr="00043F00" w:rsidRDefault="003F0856" w:rsidP="00EF4C28">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42A9D339"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Elaborar 100% do PETIC 2022-2024 até fevereiro de 2022</w:t>
            </w:r>
          </w:p>
        </w:tc>
        <w:tc>
          <w:tcPr>
            <w:tcW w:w="1219" w:type="dxa"/>
            <w:shd w:val="clear" w:color="auto" w:fill="CC66FF"/>
            <w:vAlign w:val="center"/>
          </w:tcPr>
          <w:p w14:paraId="0818FF1D" w14:textId="77777777" w:rsidR="003F0856" w:rsidRPr="00043F00" w:rsidRDefault="003F0856"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41FFA100"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tendo em vista que, uma vez elaborado, não há mais o que acompanhar em relação à elaboração.</w:t>
            </w:r>
          </w:p>
        </w:tc>
      </w:tr>
      <w:tr w:rsidR="003F0856" w:rsidRPr="00043F00" w14:paraId="0D4D7025" w14:textId="77777777" w:rsidTr="00B35C1A">
        <w:trPr>
          <w:trHeight w:val="780"/>
        </w:trPr>
        <w:tc>
          <w:tcPr>
            <w:tcW w:w="1708" w:type="dxa"/>
            <w:vMerge/>
            <w:shd w:val="clear" w:color="auto" w:fill="auto"/>
            <w:vAlign w:val="center"/>
          </w:tcPr>
          <w:p w14:paraId="0097D3AE"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000000" w:fill="00B050"/>
            <w:vAlign w:val="center"/>
          </w:tcPr>
          <w:p w14:paraId="5BA068BD" w14:textId="77777777" w:rsidR="003F0856" w:rsidRPr="00043F00" w:rsidRDefault="003F0856" w:rsidP="00EF4C28">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33DF1326"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8. Elaborar 100% do PDTIC 2022-2024 até fevereiro</w:t>
            </w:r>
          </w:p>
        </w:tc>
        <w:tc>
          <w:tcPr>
            <w:tcW w:w="1219" w:type="dxa"/>
            <w:shd w:val="clear" w:color="auto" w:fill="CC66FF"/>
            <w:vAlign w:val="center"/>
          </w:tcPr>
          <w:p w14:paraId="0FEE5ABF" w14:textId="77777777" w:rsidR="003F0856" w:rsidRPr="00043F00" w:rsidRDefault="003F0856" w:rsidP="00EF4C28">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461BFEDE"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tendo em vista que, uma vez elaborado, não há mais o que acompanhar em relação à elaboração</w:t>
            </w:r>
          </w:p>
        </w:tc>
      </w:tr>
      <w:tr w:rsidR="003F0856" w:rsidRPr="00043F00" w14:paraId="03DDCBDE" w14:textId="77777777" w:rsidTr="00B35C1A">
        <w:trPr>
          <w:trHeight w:val="780"/>
        </w:trPr>
        <w:tc>
          <w:tcPr>
            <w:tcW w:w="1708" w:type="dxa"/>
            <w:vMerge/>
            <w:shd w:val="clear" w:color="auto" w:fill="auto"/>
            <w:vAlign w:val="center"/>
          </w:tcPr>
          <w:p w14:paraId="6ED3EBB1" w14:textId="4969EFBF"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000000" w:fill="00B050"/>
            <w:vAlign w:val="center"/>
          </w:tcPr>
          <w:p w14:paraId="5305E49A" w14:textId="475600CF" w:rsidR="003F0856" w:rsidRPr="00043F00" w:rsidRDefault="003F0856" w:rsidP="00EF4C28">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241FD92A"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Executar 30% das ações previstas no PDTIC 20222024 até dezembro de 2022</w:t>
            </w:r>
          </w:p>
        </w:tc>
        <w:tc>
          <w:tcPr>
            <w:tcW w:w="1219" w:type="dxa"/>
            <w:shd w:val="clear" w:color="000000" w:fill="00B050"/>
            <w:vAlign w:val="center"/>
          </w:tcPr>
          <w:p w14:paraId="74DAE557" w14:textId="77777777" w:rsidR="003F0856" w:rsidRPr="00043F00" w:rsidRDefault="003F0856" w:rsidP="00EF4C28">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140,89%</w:t>
            </w:r>
          </w:p>
        </w:tc>
        <w:tc>
          <w:tcPr>
            <w:tcW w:w="1923" w:type="dxa"/>
            <w:shd w:val="clear" w:color="auto" w:fill="auto"/>
            <w:vAlign w:val="center"/>
          </w:tcPr>
          <w:p w14:paraId="0C9D2695" w14:textId="77777777" w:rsidR="003F0856" w:rsidRPr="00043F00" w:rsidRDefault="003F0856" w:rsidP="00EF4C28">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4A549081" w14:textId="77777777" w:rsidTr="00EF4C28">
        <w:trPr>
          <w:trHeight w:val="1474"/>
        </w:trPr>
        <w:tc>
          <w:tcPr>
            <w:tcW w:w="1708" w:type="dxa"/>
            <w:vMerge w:val="restart"/>
            <w:shd w:val="clear" w:color="auto" w:fill="auto"/>
            <w:vAlign w:val="center"/>
          </w:tcPr>
          <w:p w14:paraId="6EE2BDCA" w14:textId="4A32F891"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3.1 - Modernizar a infraestrutura de TI, visando utilizá-la como instrumento de inovação para tomada de decisão (cont.)</w:t>
            </w:r>
          </w:p>
        </w:tc>
        <w:tc>
          <w:tcPr>
            <w:tcW w:w="1581" w:type="dxa"/>
            <w:vMerge w:val="restart"/>
            <w:shd w:val="clear" w:color="000000" w:fill="00B050"/>
            <w:vAlign w:val="center"/>
          </w:tcPr>
          <w:p w14:paraId="0B97ECCA" w14:textId="2076BDAD" w:rsidR="003F0856" w:rsidRPr="00043F00" w:rsidRDefault="003F0856" w:rsidP="003F0856">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85,99%</w:t>
            </w:r>
          </w:p>
        </w:tc>
        <w:tc>
          <w:tcPr>
            <w:tcW w:w="3345" w:type="dxa"/>
            <w:shd w:val="clear" w:color="auto" w:fill="CC66FF"/>
            <w:vAlign w:val="center"/>
          </w:tcPr>
          <w:p w14:paraId="5E63C557"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Prover ambiente computacional em Nuvem de no mínimo 35% até dezembro 2022</w:t>
            </w:r>
          </w:p>
        </w:tc>
        <w:tc>
          <w:tcPr>
            <w:tcW w:w="1219" w:type="dxa"/>
            <w:shd w:val="clear" w:color="auto" w:fill="CC66FF"/>
            <w:vAlign w:val="center"/>
          </w:tcPr>
          <w:p w14:paraId="34969125"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0F4AF98F"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Meta paralisada, pois, a contratação relacionada à migração para nuvem está prevista no PDTIC</w:t>
            </w:r>
          </w:p>
        </w:tc>
      </w:tr>
      <w:tr w:rsidR="003F0856" w:rsidRPr="00043F00" w14:paraId="1DD14674" w14:textId="77777777" w:rsidTr="00B35C1A">
        <w:trPr>
          <w:trHeight w:val="1191"/>
        </w:trPr>
        <w:tc>
          <w:tcPr>
            <w:tcW w:w="1708" w:type="dxa"/>
            <w:vMerge/>
            <w:shd w:val="clear" w:color="auto" w:fill="auto"/>
            <w:vAlign w:val="center"/>
          </w:tcPr>
          <w:p w14:paraId="29388F7D"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000000" w:fill="00B050"/>
            <w:vAlign w:val="center"/>
          </w:tcPr>
          <w:p w14:paraId="79E57417"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72A393B5"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11. Manter a disponibilidade da Infraestrutura de redes e sistemas superior à 95%</w:t>
            </w:r>
          </w:p>
        </w:tc>
        <w:tc>
          <w:tcPr>
            <w:tcW w:w="1219" w:type="dxa"/>
            <w:shd w:val="clear" w:color="000000" w:fill="00B050"/>
            <w:vAlign w:val="center"/>
          </w:tcPr>
          <w:p w14:paraId="0866829D"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tcPr>
          <w:p w14:paraId="5FAD7E40"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33CEE74F" w14:textId="77777777" w:rsidTr="00B35C1A">
        <w:trPr>
          <w:trHeight w:val="964"/>
        </w:trPr>
        <w:tc>
          <w:tcPr>
            <w:tcW w:w="1708" w:type="dxa"/>
            <w:vMerge/>
            <w:shd w:val="clear" w:color="auto" w:fill="auto"/>
            <w:vAlign w:val="center"/>
          </w:tcPr>
          <w:p w14:paraId="00888485"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000000" w:fill="00B050"/>
            <w:vAlign w:val="center"/>
          </w:tcPr>
          <w:p w14:paraId="10509486"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7E5E809D"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12. Integrar 35% dos sistemas elegíveis até dezembro de 2022</w:t>
            </w:r>
          </w:p>
        </w:tc>
        <w:tc>
          <w:tcPr>
            <w:tcW w:w="1219" w:type="dxa"/>
            <w:shd w:val="clear" w:color="auto" w:fill="FFFF00"/>
            <w:vAlign w:val="center"/>
          </w:tcPr>
          <w:p w14:paraId="0A790BA0"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43,96%</w:t>
            </w:r>
          </w:p>
        </w:tc>
        <w:tc>
          <w:tcPr>
            <w:tcW w:w="1923" w:type="dxa"/>
            <w:shd w:val="clear" w:color="auto" w:fill="auto"/>
            <w:vAlign w:val="center"/>
          </w:tcPr>
          <w:p w14:paraId="60BFA94D"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003B236D" w14:textId="77777777" w:rsidTr="00B35C1A">
        <w:trPr>
          <w:trHeight w:val="780"/>
        </w:trPr>
        <w:tc>
          <w:tcPr>
            <w:tcW w:w="1708" w:type="dxa"/>
            <w:vMerge/>
            <w:shd w:val="clear" w:color="auto" w:fill="auto"/>
            <w:vAlign w:val="center"/>
          </w:tcPr>
          <w:p w14:paraId="238C909A"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000000" w:fill="00B050"/>
            <w:vAlign w:val="center"/>
          </w:tcPr>
          <w:p w14:paraId="629421AF"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67DD2A30"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13. Manter 75% do parque tecnológico atualizado até dezembro de 2024</w:t>
            </w:r>
          </w:p>
        </w:tc>
        <w:tc>
          <w:tcPr>
            <w:tcW w:w="1219" w:type="dxa"/>
            <w:shd w:val="clear" w:color="000000" w:fill="00B050"/>
            <w:vAlign w:val="center"/>
          </w:tcPr>
          <w:p w14:paraId="2AA857B1"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tcPr>
          <w:p w14:paraId="1738FC7E"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6D7332E7" w14:textId="77777777" w:rsidTr="00B35C1A">
        <w:trPr>
          <w:trHeight w:val="850"/>
        </w:trPr>
        <w:tc>
          <w:tcPr>
            <w:tcW w:w="1708" w:type="dxa"/>
            <w:vMerge w:val="restart"/>
            <w:shd w:val="clear" w:color="auto" w:fill="auto"/>
            <w:vAlign w:val="center"/>
            <w:hideMark/>
          </w:tcPr>
          <w:p w14:paraId="77CAC22B"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3.2 - Desenvolver, valorizar e atrair talentos</w:t>
            </w:r>
          </w:p>
        </w:tc>
        <w:tc>
          <w:tcPr>
            <w:tcW w:w="1581" w:type="dxa"/>
            <w:vMerge w:val="restart"/>
            <w:shd w:val="clear" w:color="auto" w:fill="FFFF00"/>
            <w:vAlign w:val="center"/>
            <w:hideMark/>
          </w:tcPr>
          <w:p w14:paraId="3887E6F5" w14:textId="77777777" w:rsidR="003F0856" w:rsidRPr="00043F00" w:rsidRDefault="003F0856" w:rsidP="003F0856">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32,42%</w:t>
            </w:r>
          </w:p>
        </w:tc>
        <w:tc>
          <w:tcPr>
            <w:tcW w:w="3345" w:type="dxa"/>
            <w:shd w:val="clear" w:color="auto" w:fill="auto"/>
            <w:vAlign w:val="center"/>
          </w:tcPr>
          <w:p w14:paraId="50B4061E"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Capacitar 75% dos empregados anualmente¹</w:t>
            </w:r>
          </w:p>
        </w:tc>
        <w:tc>
          <w:tcPr>
            <w:tcW w:w="1219" w:type="dxa"/>
            <w:shd w:val="clear" w:color="auto" w:fill="92D050"/>
            <w:vAlign w:val="center"/>
          </w:tcPr>
          <w:p w14:paraId="255B80D2"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60,94%</w:t>
            </w:r>
          </w:p>
        </w:tc>
        <w:tc>
          <w:tcPr>
            <w:tcW w:w="1923" w:type="dxa"/>
            <w:shd w:val="clear" w:color="auto" w:fill="auto"/>
            <w:vAlign w:val="center"/>
            <w:hideMark/>
          </w:tcPr>
          <w:p w14:paraId="4269BC8D"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664136D4" w14:textId="77777777" w:rsidTr="0077579A">
        <w:trPr>
          <w:trHeight w:val="948"/>
        </w:trPr>
        <w:tc>
          <w:tcPr>
            <w:tcW w:w="1708" w:type="dxa"/>
            <w:vMerge/>
            <w:shd w:val="clear" w:color="auto" w:fill="auto"/>
            <w:vAlign w:val="center"/>
            <w:hideMark/>
          </w:tcPr>
          <w:p w14:paraId="7774C545"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hideMark/>
          </w:tcPr>
          <w:p w14:paraId="55C0E3EC"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63F4B850"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Capacitar 100% dos gestores anualmente</w:t>
            </w:r>
          </w:p>
        </w:tc>
        <w:tc>
          <w:tcPr>
            <w:tcW w:w="1219" w:type="dxa"/>
            <w:shd w:val="clear" w:color="auto" w:fill="92D050"/>
            <w:vAlign w:val="center"/>
          </w:tcPr>
          <w:p w14:paraId="3E4FBE43"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51,14%</w:t>
            </w:r>
          </w:p>
        </w:tc>
        <w:tc>
          <w:tcPr>
            <w:tcW w:w="1923" w:type="dxa"/>
            <w:shd w:val="clear" w:color="auto" w:fill="auto"/>
            <w:vAlign w:val="center"/>
            <w:hideMark/>
          </w:tcPr>
          <w:p w14:paraId="1442EB15"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3F0856" w:rsidRPr="00043F00" w14:paraId="236DB042" w14:textId="77777777" w:rsidTr="0015205E">
        <w:trPr>
          <w:trHeight w:val="1361"/>
        </w:trPr>
        <w:tc>
          <w:tcPr>
            <w:tcW w:w="1708" w:type="dxa"/>
            <w:vMerge/>
            <w:shd w:val="clear" w:color="auto" w:fill="auto"/>
            <w:vAlign w:val="center"/>
            <w:hideMark/>
          </w:tcPr>
          <w:p w14:paraId="6EE157AD"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hideMark/>
          </w:tcPr>
          <w:p w14:paraId="55ED80EE"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137818AF"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xml:space="preserve">3;1 Atingir 40% de satisfação com o clima organizacional até julho de 2022 </w:t>
            </w:r>
          </w:p>
        </w:tc>
        <w:tc>
          <w:tcPr>
            <w:tcW w:w="1219" w:type="dxa"/>
            <w:shd w:val="clear" w:color="auto" w:fill="CC66FF"/>
            <w:vAlign w:val="center"/>
          </w:tcPr>
          <w:p w14:paraId="0157AC79"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hideMark/>
          </w:tcPr>
          <w:p w14:paraId="1B804898"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Acredita-se que houve erro material na criação da meta.</w:t>
            </w:r>
          </w:p>
        </w:tc>
      </w:tr>
      <w:tr w:rsidR="003F0856" w:rsidRPr="00043F00" w14:paraId="1E16318E" w14:textId="77777777" w:rsidTr="0077579A">
        <w:trPr>
          <w:trHeight w:val="1399"/>
        </w:trPr>
        <w:tc>
          <w:tcPr>
            <w:tcW w:w="1708" w:type="dxa"/>
            <w:vMerge/>
            <w:shd w:val="clear" w:color="auto" w:fill="auto"/>
            <w:vAlign w:val="center"/>
            <w:hideMark/>
          </w:tcPr>
          <w:p w14:paraId="420FAC6E"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hideMark/>
          </w:tcPr>
          <w:p w14:paraId="6E56CEFD"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134FABF6"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3. 2. Atingir 80% de satisfação com o clima organizacional até dezembro de 2022</w:t>
            </w:r>
          </w:p>
        </w:tc>
        <w:tc>
          <w:tcPr>
            <w:tcW w:w="1219" w:type="dxa"/>
            <w:shd w:val="clear" w:color="auto" w:fill="FF0000"/>
            <w:vAlign w:val="center"/>
          </w:tcPr>
          <w:p w14:paraId="7284AD25"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923" w:type="dxa"/>
            <w:shd w:val="clear" w:color="auto" w:fill="auto"/>
            <w:vAlign w:val="center"/>
            <w:hideMark/>
          </w:tcPr>
          <w:p w14:paraId="66F347CB"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3F0856" w:rsidRPr="00043F00" w14:paraId="3B0CCADB" w14:textId="77777777" w:rsidTr="0077579A">
        <w:trPr>
          <w:trHeight w:val="1060"/>
        </w:trPr>
        <w:tc>
          <w:tcPr>
            <w:tcW w:w="1708" w:type="dxa"/>
            <w:vMerge/>
            <w:shd w:val="clear" w:color="auto" w:fill="auto"/>
            <w:vAlign w:val="center"/>
          </w:tcPr>
          <w:p w14:paraId="5477E342"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1656508B"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085C97C0"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Realizar, no mínimo, 1 processo seletivo por quadrimestre em 2022</w:t>
            </w:r>
          </w:p>
        </w:tc>
        <w:tc>
          <w:tcPr>
            <w:tcW w:w="1219" w:type="dxa"/>
            <w:shd w:val="clear" w:color="auto" w:fill="FF0000"/>
            <w:vAlign w:val="center"/>
          </w:tcPr>
          <w:p w14:paraId="63365D84"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923" w:type="dxa"/>
            <w:shd w:val="clear" w:color="auto" w:fill="auto"/>
            <w:vAlign w:val="center"/>
          </w:tcPr>
          <w:p w14:paraId="37AE76B5"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7ABDC750" w14:textId="77777777" w:rsidTr="006E1387">
        <w:trPr>
          <w:trHeight w:val="1481"/>
        </w:trPr>
        <w:tc>
          <w:tcPr>
            <w:tcW w:w="1708" w:type="dxa"/>
            <w:vMerge/>
            <w:shd w:val="clear" w:color="auto" w:fill="auto"/>
            <w:vAlign w:val="center"/>
          </w:tcPr>
          <w:p w14:paraId="74CF09E0" w14:textId="7A4F126B"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FF00"/>
            <w:vAlign w:val="center"/>
          </w:tcPr>
          <w:p w14:paraId="45BAB9CE" w14:textId="226E3E0C"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2776EF2D"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Revisar e promover a atualização de, no mínimo, 4 normativos de gestão de pessoas em 2022</w:t>
            </w:r>
          </w:p>
        </w:tc>
        <w:tc>
          <w:tcPr>
            <w:tcW w:w="1219" w:type="dxa"/>
            <w:shd w:val="clear" w:color="auto" w:fill="92D050"/>
            <w:vAlign w:val="center"/>
          </w:tcPr>
          <w:p w14:paraId="72412884" w14:textId="18252794"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50%</w:t>
            </w:r>
          </w:p>
        </w:tc>
        <w:tc>
          <w:tcPr>
            <w:tcW w:w="1923" w:type="dxa"/>
            <w:shd w:val="clear" w:color="auto" w:fill="auto"/>
            <w:vAlign w:val="center"/>
          </w:tcPr>
          <w:p w14:paraId="48BC4C09"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5702A0A7" w14:textId="77777777" w:rsidTr="003D1396">
        <w:trPr>
          <w:trHeight w:val="685"/>
        </w:trPr>
        <w:tc>
          <w:tcPr>
            <w:tcW w:w="1708" w:type="dxa"/>
            <w:vMerge w:val="restart"/>
            <w:shd w:val="clear" w:color="auto" w:fill="auto"/>
            <w:vAlign w:val="center"/>
            <w:hideMark/>
          </w:tcPr>
          <w:p w14:paraId="5D94444B"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3.3 - Modernizar e simplificar processos e instituir cultura de gestão de resultados</w:t>
            </w:r>
          </w:p>
        </w:tc>
        <w:tc>
          <w:tcPr>
            <w:tcW w:w="1581" w:type="dxa"/>
            <w:vMerge w:val="restart"/>
            <w:shd w:val="clear" w:color="auto" w:fill="FF0000"/>
            <w:vAlign w:val="center"/>
            <w:hideMark/>
          </w:tcPr>
          <w:p w14:paraId="1C0CD162" w14:textId="77777777" w:rsidR="003F0856" w:rsidRPr="00043F00" w:rsidRDefault="003F0856" w:rsidP="003F0856">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22,50%</w:t>
            </w:r>
          </w:p>
        </w:tc>
        <w:tc>
          <w:tcPr>
            <w:tcW w:w="3345" w:type="dxa"/>
            <w:shd w:val="clear" w:color="auto" w:fill="auto"/>
            <w:vAlign w:val="center"/>
          </w:tcPr>
          <w:p w14:paraId="32C951CD"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(Re)desenhar 2 processos por Diretoria até dezembro de 2022</w:t>
            </w:r>
          </w:p>
        </w:tc>
        <w:tc>
          <w:tcPr>
            <w:tcW w:w="1219" w:type="dxa"/>
            <w:shd w:val="clear" w:color="auto" w:fill="FF0000"/>
            <w:vAlign w:val="center"/>
          </w:tcPr>
          <w:p w14:paraId="7053FDF6"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923" w:type="dxa"/>
            <w:shd w:val="clear" w:color="auto" w:fill="auto"/>
            <w:vAlign w:val="center"/>
          </w:tcPr>
          <w:p w14:paraId="6142B40F"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2E91AD61" w14:textId="77777777" w:rsidTr="00B35C1A">
        <w:trPr>
          <w:trHeight w:val="1134"/>
        </w:trPr>
        <w:tc>
          <w:tcPr>
            <w:tcW w:w="1708" w:type="dxa"/>
            <w:vMerge/>
            <w:vAlign w:val="center"/>
            <w:hideMark/>
          </w:tcPr>
          <w:p w14:paraId="1ADA1484"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0000"/>
            <w:vAlign w:val="center"/>
            <w:hideMark/>
          </w:tcPr>
          <w:p w14:paraId="3B51CA5E"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4BCD5DC0"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Implantar 100% da gestão de risco a partir dos principais riscos identificados até março de 2022</w:t>
            </w:r>
          </w:p>
        </w:tc>
        <w:tc>
          <w:tcPr>
            <w:tcW w:w="1219" w:type="dxa"/>
            <w:shd w:val="clear" w:color="auto" w:fill="00B050"/>
            <w:vAlign w:val="center"/>
          </w:tcPr>
          <w:p w14:paraId="20927448"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923" w:type="dxa"/>
            <w:shd w:val="clear" w:color="auto" w:fill="auto"/>
            <w:vAlign w:val="center"/>
          </w:tcPr>
          <w:p w14:paraId="2D83A65B"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7078FBD9" w14:textId="77777777" w:rsidTr="00B35C1A">
        <w:trPr>
          <w:trHeight w:val="780"/>
        </w:trPr>
        <w:tc>
          <w:tcPr>
            <w:tcW w:w="1708" w:type="dxa"/>
            <w:vMerge/>
            <w:vAlign w:val="center"/>
            <w:hideMark/>
          </w:tcPr>
          <w:p w14:paraId="25B51E2F"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FF0000"/>
            <w:vAlign w:val="center"/>
            <w:hideMark/>
          </w:tcPr>
          <w:p w14:paraId="3053B08A"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15A87235" w14:textId="77777777" w:rsidR="003F0856" w:rsidRPr="00043F00" w:rsidRDefault="003F0856" w:rsidP="003F0856">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Alcançar 100% de transparência ativa conforme as dimensões do Grau de Transparência Ativa (GTA) até dezembro de 2022</w:t>
            </w:r>
          </w:p>
        </w:tc>
        <w:tc>
          <w:tcPr>
            <w:tcW w:w="1219" w:type="dxa"/>
            <w:shd w:val="clear" w:color="auto" w:fill="FFFF00"/>
            <w:vAlign w:val="center"/>
          </w:tcPr>
          <w:p w14:paraId="7A320715"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47,50%</w:t>
            </w:r>
          </w:p>
        </w:tc>
        <w:tc>
          <w:tcPr>
            <w:tcW w:w="1923" w:type="dxa"/>
            <w:shd w:val="clear" w:color="auto" w:fill="auto"/>
            <w:vAlign w:val="center"/>
          </w:tcPr>
          <w:p w14:paraId="6C46BACB"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6546AB21" w14:textId="77777777" w:rsidTr="00B35C1A">
        <w:trPr>
          <w:trHeight w:val="780"/>
        </w:trPr>
        <w:tc>
          <w:tcPr>
            <w:tcW w:w="1708" w:type="dxa"/>
            <w:vMerge/>
            <w:vAlign w:val="center"/>
          </w:tcPr>
          <w:p w14:paraId="6C62A8A5"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vAlign w:val="center"/>
          </w:tcPr>
          <w:p w14:paraId="1FECA2AD"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54298D81"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5. Implantar a gestão dos controles internos a partir dos principais riscos identificados até dezembro de 2022</w:t>
            </w:r>
          </w:p>
        </w:tc>
        <w:tc>
          <w:tcPr>
            <w:tcW w:w="1219" w:type="dxa"/>
            <w:shd w:val="clear" w:color="auto" w:fill="FF0000"/>
            <w:vAlign w:val="center"/>
          </w:tcPr>
          <w:p w14:paraId="592672B7"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20%</w:t>
            </w:r>
          </w:p>
        </w:tc>
        <w:tc>
          <w:tcPr>
            <w:tcW w:w="1923" w:type="dxa"/>
            <w:shd w:val="clear" w:color="auto" w:fill="auto"/>
            <w:vAlign w:val="center"/>
          </w:tcPr>
          <w:p w14:paraId="330BC30D"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3D9DD0E9" w14:textId="77777777" w:rsidTr="006E1387">
        <w:trPr>
          <w:trHeight w:val="1077"/>
        </w:trPr>
        <w:tc>
          <w:tcPr>
            <w:tcW w:w="1708" w:type="dxa"/>
            <w:vMerge w:val="restart"/>
            <w:shd w:val="clear" w:color="auto" w:fill="auto"/>
            <w:vAlign w:val="center"/>
            <w:hideMark/>
          </w:tcPr>
          <w:p w14:paraId="631FEFEC" w14:textId="77777777" w:rsidR="003F0856" w:rsidRPr="00043F00" w:rsidRDefault="003F0856" w:rsidP="003F0856">
            <w:pPr>
              <w:widowControl/>
              <w:spacing w:before="240" w:after="240"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3.4 - Fortalecer a integridade, confiabilidade, transparência e promover ações de melhoria de gestão de riscos e de controles internos</w:t>
            </w:r>
          </w:p>
        </w:tc>
        <w:tc>
          <w:tcPr>
            <w:tcW w:w="1581" w:type="dxa"/>
            <w:vMerge w:val="restart"/>
            <w:shd w:val="clear" w:color="auto" w:fill="92D050"/>
            <w:vAlign w:val="center"/>
            <w:hideMark/>
          </w:tcPr>
          <w:p w14:paraId="5B440FE4" w14:textId="77777777" w:rsidR="003F0856" w:rsidRPr="00043F00" w:rsidRDefault="003F0856" w:rsidP="003F0856">
            <w:pPr>
              <w:widowControl/>
              <w:spacing w:before="240" w:after="240"/>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73,68%</w:t>
            </w:r>
          </w:p>
        </w:tc>
        <w:tc>
          <w:tcPr>
            <w:tcW w:w="3345" w:type="dxa"/>
            <w:shd w:val="clear" w:color="auto" w:fill="auto"/>
            <w:vAlign w:val="center"/>
          </w:tcPr>
          <w:p w14:paraId="5D2291E4"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 Atender 100% do passivo existente em novembro de 2021 até dezembro de 2022</w:t>
            </w:r>
          </w:p>
        </w:tc>
        <w:tc>
          <w:tcPr>
            <w:tcW w:w="1219" w:type="dxa"/>
            <w:shd w:val="clear" w:color="auto" w:fill="FFFF00"/>
            <w:vAlign w:val="center"/>
          </w:tcPr>
          <w:p w14:paraId="1243BF88" w14:textId="77777777" w:rsidR="003F0856" w:rsidRPr="00043F00" w:rsidRDefault="003F0856" w:rsidP="003F0856">
            <w:pPr>
              <w:widowControl/>
              <w:spacing w:before="240" w:after="240"/>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34,89</w:t>
            </w:r>
          </w:p>
        </w:tc>
        <w:tc>
          <w:tcPr>
            <w:tcW w:w="1923" w:type="dxa"/>
            <w:shd w:val="clear" w:color="auto" w:fill="auto"/>
            <w:vAlign w:val="center"/>
          </w:tcPr>
          <w:p w14:paraId="4C1786DE" w14:textId="77777777" w:rsidR="003F0856" w:rsidRPr="00043F00" w:rsidRDefault="003F0856" w:rsidP="003F0856">
            <w:pPr>
              <w:widowControl/>
              <w:spacing w:before="240" w:after="240" w:line="360" w:lineRule="auto"/>
              <w:jc w:val="left"/>
              <w:rPr>
                <w:rFonts w:ascii="Arial Regular" w:eastAsia="Times New Roman" w:hAnsi="Arial Regular"/>
                <w:color w:val="000000"/>
                <w:sz w:val="20"/>
                <w:szCs w:val="20"/>
                <w:lang w:val="pt-BR" w:eastAsia="pt-BR"/>
              </w:rPr>
            </w:pPr>
          </w:p>
        </w:tc>
      </w:tr>
      <w:tr w:rsidR="003F0856" w:rsidRPr="00043F00" w14:paraId="1D209962" w14:textId="77777777" w:rsidTr="00B35C1A">
        <w:trPr>
          <w:trHeight w:val="397"/>
        </w:trPr>
        <w:tc>
          <w:tcPr>
            <w:tcW w:w="1708" w:type="dxa"/>
            <w:vMerge/>
            <w:shd w:val="clear" w:color="auto" w:fill="auto"/>
            <w:vAlign w:val="center"/>
            <w:hideMark/>
          </w:tcPr>
          <w:p w14:paraId="6A644173" w14:textId="77777777" w:rsidR="003F0856" w:rsidRPr="00043F00" w:rsidRDefault="003F0856" w:rsidP="003F0856">
            <w:pPr>
              <w:widowControl/>
              <w:spacing w:before="240" w:after="240" w:line="360" w:lineRule="auto"/>
              <w:jc w:val="left"/>
              <w:rPr>
                <w:rFonts w:ascii="Arial Regular" w:eastAsia="Times New Roman" w:hAnsi="Arial Regular"/>
                <w:color w:val="000000"/>
                <w:sz w:val="20"/>
                <w:szCs w:val="20"/>
                <w:lang w:val="pt-BR" w:eastAsia="pt-BR"/>
              </w:rPr>
            </w:pPr>
          </w:p>
        </w:tc>
        <w:tc>
          <w:tcPr>
            <w:tcW w:w="1581" w:type="dxa"/>
            <w:vMerge/>
            <w:shd w:val="clear" w:color="auto" w:fill="92D050"/>
            <w:vAlign w:val="center"/>
            <w:hideMark/>
          </w:tcPr>
          <w:p w14:paraId="232FCB92" w14:textId="77777777" w:rsidR="003F0856" w:rsidRPr="00043F00" w:rsidRDefault="003F0856" w:rsidP="003F0856">
            <w:pPr>
              <w:widowControl/>
              <w:spacing w:before="240" w:after="240"/>
              <w:jc w:val="center"/>
              <w:rPr>
                <w:rFonts w:ascii="Arial Regular" w:eastAsia="Times New Roman" w:hAnsi="Arial Regular"/>
                <w:b/>
                <w:bCs/>
                <w:sz w:val="20"/>
                <w:szCs w:val="20"/>
                <w:lang w:val="pt-BR" w:eastAsia="pt-BR"/>
              </w:rPr>
            </w:pPr>
          </w:p>
        </w:tc>
        <w:tc>
          <w:tcPr>
            <w:tcW w:w="3345" w:type="dxa"/>
            <w:shd w:val="clear" w:color="auto" w:fill="auto"/>
            <w:vAlign w:val="center"/>
          </w:tcPr>
          <w:p w14:paraId="7BA15E00" w14:textId="77777777" w:rsidR="003F0856" w:rsidRPr="00043F00" w:rsidRDefault="003F0856" w:rsidP="003F0856">
            <w:pPr>
              <w:widowControl/>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2. Alcançar nota 9,10 no IG-Sest</w:t>
            </w:r>
          </w:p>
        </w:tc>
        <w:tc>
          <w:tcPr>
            <w:tcW w:w="1219" w:type="dxa"/>
            <w:shd w:val="clear" w:color="000000" w:fill="00B050"/>
            <w:vAlign w:val="center"/>
          </w:tcPr>
          <w:p w14:paraId="78A02E84"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102,97%</w:t>
            </w:r>
          </w:p>
        </w:tc>
        <w:tc>
          <w:tcPr>
            <w:tcW w:w="1923" w:type="dxa"/>
            <w:shd w:val="clear" w:color="auto" w:fill="auto"/>
            <w:vAlign w:val="center"/>
          </w:tcPr>
          <w:p w14:paraId="34257C5C" w14:textId="77777777" w:rsidR="003F0856" w:rsidRPr="00043F00" w:rsidRDefault="003F0856" w:rsidP="003F0856">
            <w:pPr>
              <w:widowControl/>
              <w:jc w:val="left"/>
              <w:rPr>
                <w:rFonts w:ascii="Arial Regular" w:eastAsia="Times New Roman" w:hAnsi="Arial Regular"/>
                <w:color w:val="000000"/>
                <w:sz w:val="20"/>
                <w:szCs w:val="20"/>
                <w:lang w:val="pt-BR" w:eastAsia="pt-BR"/>
              </w:rPr>
            </w:pPr>
          </w:p>
        </w:tc>
      </w:tr>
      <w:tr w:rsidR="003F0856" w:rsidRPr="00043F00" w14:paraId="208E68B0" w14:textId="77777777" w:rsidTr="00B35C1A">
        <w:trPr>
          <w:trHeight w:val="583"/>
        </w:trPr>
        <w:tc>
          <w:tcPr>
            <w:tcW w:w="1708" w:type="dxa"/>
            <w:vMerge/>
            <w:shd w:val="clear" w:color="auto" w:fill="auto"/>
            <w:vAlign w:val="center"/>
            <w:hideMark/>
          </w:tcPr>
          <w:p w14:paraId="06A914C7" w14:textId="77777777" w:rsidR="003F0856" w:rsidRPr="00043F00" w:rsidRDefault="003F0856" w:rsidP="003F0856">
            <w:pPr>
              <w:widowControl/>
              <w:spacing w:before="240" w:after="240" w:line="360" w:lineRule="auto"/>
              <w:jc w:val="left"/>
              <w:rPr>
                <w:rFonts w:ascii="Arial Regular" w:eastAsia="Times New Roman" w:hAnsi="Arial Regular"/>
                <w:color w:val="000000"/>
                <w:sz w:val="20"/>
                <w:szCs w:val="20"/>
                <w:lang w:val="pt-BR" w:eastAsia="pt-BR"/>
              </w:rPr>
            </w:pPr>
          </w:p>
        </w:tc>
        <w:tc>
          <w:tcPr>
            <w:tcW w:w="1581" w:type="dxa"/>
            <w:vMerge/>
            <w:shd w:val="clear" w:color="auto" w:fill="92D050"/>
            <w:vAlign w:val="center"/>
            <w:hideMark/>
          </w:tcPr>
          <w:p w14:paraId="1F8ED768" w14:textId="77777777" w:rsidR="003F0856" w:rsidRPr="00043F00" w:rsidRDefault="003F0856" w:rsidP="003F0856">
            <w:pPr>
              <w:widowControl/>
              <w:spacing w:before="240" w:after="240"/>
              <w:jc w:val="center"/>
              <w:rPr>
                <w:rFonts w:ascii="Arial Regular" w:eastAsia="Times New Roman" w:hAnsi="Arial Regular"/>
                <w:b/>
                <w:bCs/>
                <w:sz w:val="20"/>
                <w:szCs w:val="20"/>
                <w:lang w:val="pt-BR" w:eastAsia="pt-BR"/>
              </w:rPr>
            </w:pPr>
          </w:p>
        </w:tc>
        <w:tc>
          <w:tcPr>
            <w:tcW w:w="3345" w:type="dxa"/>
            <w:shd w:val="clear" w:color="auto" w:fill="auto"/>
            <w:vAlign w:val="center"/>
          </w:tcPr>
          <w:p w14:paraId="45EA84B3"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4. Ter 70% dos itens do IGG-TCU avaliados como atendidos</w:t>
            </w:r>
          </w:p>
        </w:tc>
        <w:tc>
          <w:tcPr>
            <w:tcW w:w="1219" w:type="dxa"/>
            <w:shd w:val="clear" w:color="000000" w:fill="00B050"/>
            <w:vAlign w:val="center"/>
          </w:tcPr>
          <w:p w14:paraId="50F1B1A6" w14:textId="77777777" w:rsidR="003F0856" w:rsidRPr="00043F00" w:rsidRDefault="003F0856" w:rsidP="003F0856">
            <w:pPr>
              <w:widowControl/>
              <w:spacing w:before="240" w:after="240"/>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118,48%</w:t>
            </w:r>
          </w:p>
        </w:tc>
        <w:tc>
          <w:tcPr>
            <w:tcW w:w="1923" w:type="dxa"/>
            <w:shd w:val="clear" w:color="auto" w:fill="auto"/>
            <w:vAlign w:val="center"/>
          </w:tcPr>
          <w:p w14:paraId="63391959" w14:textId="77777777" w:rsidR="003F0856" w:rsidRPr="00043F00" w:rsidRDefault="003F0856" w:rsidP="003F0856">
            <w:pPr>
              <w:widowControl/>
              <w:spacing w:before="240" w:after="240" w:line="360" w:lineRule="auto"/>
              <w:jc w:val="left"/>
              <w:rPr>
                <w:rFonts w:ascii="Arial Regular" w:eastAsia="Times New Roman" w:hAnsi="Arial Regular"/>
                <w:color w:val="000000"/>
                <w:sz w:val="20"/>
                <w:szCs w:val="20"/>
                <w:lang w:val="pt-BR" w:eastAsia="pt-BR"/>
              </w:rPr>
            </w:pPr>
          </w:p>
        </w:tc>
      </w:tr>
      <w:tr w:rsidR="003F0856" w:rsidRPr="00043F00" w14:paraId="563352C1" w14:textId="77777777" w:rsidTr="00B35C1A">
        <w:trPr>
          <w:trHeight w:val="525"/>
        </w:trPr>
        <w:tc>
          <w:tcPr>
            <w:tcW w:w="1708" w:type="dxa"/>
            <w:vMerge/>
            <w:shd w:val="clear" w:color="auto" w:fill="auto"/>
            <w:vAlign w:val="center"/>
          </w:tcPr>
          <w:p w14:paraId="1252FD5C" w14:textId="77777777" w:rsidR="003F0856" w:rsidRPr="00043F00" w:rsidRDefault="003F0856" w:rsidP="003F0856">
            <w:pPr>
              <w:widowControl/>
              <w:spacing w:before="240" w:after="240" w:line="360" w:lineRule="auto"/>
              <w:jc w:val="left"/>
              <w:rPr>
                <w:rFonts w:ascii="Arial Regular" w:eastAsia="Times New Roman" w:hAnsi="Arial Regular"/>
                <w:color w:val="000000"/>
                <w:sz w:val="20"/>
                <w:szCs w:val="20"/>
                <w:lang w:val="pt-BR" w:eastAsia="pt-BR"/>
              </w:rPr>
            </w:pPr>
          </w:p>
        </w:tc>
        <w:tc>
          <w:tcPr>
            <w:tcW w:w="1581" w:type="dxa"/>
            <w:vMerge/>
            <w:shd w:val="clear" w:color="auto" w:fill="92D050"/>
            <w:vAlign w:val="center"/>
          </w:tcPr>
          <w:p w14:paraId="14CE6899" w14:textId="77777777" w:rsidR="003F0856" w:rsidRPr="00043F00" w:rsidRDefault="003F0856" w:rsidP="003F0856">
            <w:pPr>
              <w:widowControl/>
              <w:spacing w:before="240" w:after="240"/>
              <w:jc w:val="center"/>
              <w:rPr>
                <w:rFonts w:ascii="Arial Regular" w:eastAsia="Times New Roman" w:hAnsi="Arial Regular"/>
                <w:b/>
                <w:bCs/>
                <w:sz w:val="20"/>
                <w:szCs w:val="20"/>
                <w:lang w:val="pt-BR" w:eastAsia="pt-BR"/>
              </w:rPr>
            </w:pPr>
          </w:p>
        </w:tc>
        <w:tc>
          <w:tcPr>
            <w:tcW w:w="3345" w:type="dxa"/>
            <w:shd w:val="clear" w:color="auto" w:fill="auto"/>
            <w:vAlign w:val="center"/>
          </w:tcPr>
          <w:p w14:paraId="4D8F7592" w14:textId="77777777" w:rsidR="003F0856" w:rsidRPr="00043F00" w:rsidRDefault="003F0856" w:rsidP="003F0856">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6. Avaliar 100% da execução das ações do Plano de Integridade, anualmente</w:t>
            </w:r>
          </w:p>
        </w:tc>
        <w:tc>
          <w:tcPr>
            <w:tcW w:w="1219" w:type="dxa"/>
            <w:shd w:val="clear" w:color="000000" w:fill="00B050"/>
            <w:vAlign w:val="center"/>
          </w:tcPr>
          <w:p w14:paraId="139E4087" w14:textId="77777777" w:rsidR="003F0856" w:rsidRPr="00043F00" w:rsidRDefault="003F0856" w:rsidP="003F0856">
            <w:pPr>
              <w:widowControl/>
              <w:spacing w:before="240" w:after="240"/>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83,82%</w:t>
            </w:r>
          </w:p>
        </w:tc>
        <w:tc>
          <w:tcPr>
            <w:tcW w:w="1923" w:type="dxa"/>
            <w:shd w:val="clear" w:color="auto" w:fill="auto"/>
            <w:vAlign w:val="center"/>
          </w:tcPr>
          <w:p w14:paraId="391E3065" w14:textId="77777777" w:rsidR="003F0856" w:rsidRPr="00043F00" w:rsidRDefault="003F0856" w:rsidP="003F0856">
            <w:pPr>
              <w:widowControl/>
              <w:spacing w:before="240" w:after="240" w:line="360" w:lineRule="auto"/>
              <w:jc w:val="left"/>
              <w:rPr>
                <w:rFonts w:ascii="Arial Regular" w:eastAsia="Times New Roman" w:hAnsi="Arial Regular"/>
                <w:color w:val="000000"/>
                <w:sz w:val="20"/>
                <w:szCs w:val="20"/>
                <w:lang w:val="pt-BR" w:eastAsia="pt-BR"/>
              </w:rPr>
            </w:pPr>
          </w:p>
        </w:tc>
      </w:tr>
      <w:tr w:rsidR="003F0856" w:rsidRPr="00043F00" w14:paraId="3DCCEC65" w14:textId="77777777" w:rsidTr="00B35C1A">
        <w:trPr>
          <w:trHeight w:val="524"/>
        </w:trPr>
        <w:tc>
          <w:tcPr>
            <w:tcW w:w="1708" w:type="dxa"/>
            <w:vMerge/>
            <w:shd w:val="clear" w:color="auto" w:fill="auto"/>
            <w:vAlign w:val="center"/>
          </w:tcPr>
          <w:p w14:paraId="09FA9B92"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92D050"/>
            <w:vAlign w:val="center"/>
          </w:tcPr>
          <w:p w14:paraId="6E2EE144"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1784D482"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7. Alcançar a meta de pelo menos 834 pontos no IC-Sest</w:t>
            </w:r>
          </w:p>
        </w:tc>
        <w:tc>
          <w:tcPr>
            <w:tcW w:w="1219" w:type="dxa"/>
            <w:shd w:val="clear" w:color="000000" w:fill="00B050"/>
            <w:vAlign w:val="center"/>
          </w:tcPr>
          <w:p w14:paraId="5DD93ACB"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92,09%</w:t>
            </w:r>
          </w:p>
        </w:tc>
        <w:tc>
          <w:tcPr>
            <w:tcW w:w="1923" w:type="dxa"/>
            <w:shd w:val="clear" w:color="auto" w:fill="auto"/>
            <w:vAlign w:val="center"/>
          </w:tcPr>
          <w:p w14:paraId="71B16718"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20DD2698" w14:textId="77777777" w:rsidTr="006E1387">
        <w:trPr>
          <w:trHeight w:val="4938"/>
        </w:trPr>
        <w:tc>
          <w:tcPr>
            <w:tcW w:w="1708" w:type="dxa"/>
            <w:vMerge/>
            <w:shd w:val="clear" w:color="auto" w:fill="auto"/>
            <w:vAlign w:val="center"/>
          </w:tcPr>
          <w:p w14:paraId="7995AF16" w14:textId="741B6695"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92D050"/>
            <w:vAlign w:val="center"/>
          </w:tcPr>
          <w:p w14:paraId="7E6ADB5F" w14:textId="13AE2B94"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CC66FF"/>
            <w:vAlign w:val="center"/>
          </w:tcPr>
          <w:p w14:paraId="646EB96E"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Implementar 100% do Comitê da Infra S.A. até maio de 2022</w:t>
            </w:r>
          </w:p>
        </w:tc>
        <w:tc>
          <w:tcPr>
            <w:tcW w:w="1219" w:type="dxa"/>
            <w:shd w:val="clear" w:color="auto" w:fill="CC66FF"/>
            <w:vAlign w:val="center"/>
          </w:tcPr>
          <w:p w14:paraId="06CC9CC9"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72A78D1B" w14:textId="77777777" w:rsidR="003F0856" w:rsidRPr="00043F00" w:rsidRDefault="003F0856" w:rsidP="003F0856">
            <w:pPr>
              <w:widowControl/>
              <w:spacing w:line="276"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 medidas para a incorporação da EPL pela Valec estão sendo conduzidas em conjunto com a EPL e a Secretaria de Fomento, Planejamento e Parcerias  (SFPP/MINFRA). Portanto não serão abordadas exclusivamente pela Valec, caracterizando perda do objeto desta meta.</w:t>
            </w:r>
          </w:p>
        </w:tc>
      </w:tr>
      <w:tr w:rsidR="003F0856" w:rsidRPr="00043F00" w14:paraId="7D8DB9BB" w14:textId="77777777" w:rsidTr="00B35C1A">
        <w:trPr>
          <w:trHeight w:val="525"/>
        </w:trPr>
        <w:tc>
          <w:tcPr>
            <w:tcW w:w="1708" w:type="dxa"/>
            <w:vMerge w:val="restart"/>
            <w:shd w:val="clear" w:color="auto" w:fill="auto"/>
            <w:vAlign w:val="center"/>
          </w:tcPr>
          <w:p w14:paraId="5F1E4A57" w14:textId="2648FBA5"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3.4 - Fortalecer a integridade, confiabilidade, transparência e promover ações de melhoria de gestão de riscos e de controles internos (cont.)</w:t>
            </w:r>
          </w:p>
        </w:tc>
        <w:tc>
          <w:tcPr>
            <w:tcW w:w="1581" w:type="dxa"/>
            <w:vMerge w:val="restart"/>
            <w:shd w:val="clear" w:color="auto" w:fill="92D050"/>
            <w:vAlign w:val="center"/>
          </w:tcPr>
          <w:p w14:paraId="2816E37E" w14:textId="1BCA9812" w:rsidR="003F0856" w:rsidRPr="00043F00" w:rsidRDefault="003F0856" w:rsidP="003F0856">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73,68%</w:t>
            </w:r>
          </w:p>
        </w:tc>
        <w:tc>
          <w:tcPr>
            <w:tcW w:w="3345" w:type="dxa"/>
            <w:shd w:val="clear" w:color="auto" w:fill="auto"/>
            <w:vAlign w:val="center"/>
          </w:tcPr>
          <w:p w14:paraId="1122243B"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9. Implantar 80% das práticas de governança de TI da Resolução 11/2016-CGPAR aplicáveis à Valec até dezembro de 2022</w:t>
            </w:r>
          </w:p>
        </w:tc>
        <w:tc>
          <w:tcPr>
            <w:tcW w:w="1219" w:type="dxa"/>
            <w:shd w:val="clear" w:color="000000" w:fill="00B050"/>
            <w:vAlign w:val="center"/>
          </w:tcPr>
          <w:p w14:paraId="65D49B89"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105%</w:t>
            </w:r>
          </w:p>
        </w:tc>
        <w:tc>
          <w:tcPr>
            <w:tcW w:w="1923" w:type="dxa"/>
            <w:shd w:val="clear" w:color="auto" w:fill="auto"/>
            <w:vAlign w:val="center"/>
          </w:tcPr>
          <w:p w14:paraId="285FC823"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r>
      <w:tr w:rsidR="003F0856" w:rsidRPr="00043F00" w14:paraId="1324BF6E" w14:textId="77777777" w:rsidTr="00B35C1A">
        <w:trPr>
          <w:trHeight w:val="525"/>
        </w:trPr>
        <w:tc>
          <w:tcPr>
            <w:tcW w:w="1708" w:type="dxa"/>
            <w:vMerge/>
            <w:shd w:val="clear" w:color="auto" w:fill="auto"/>
            <w:vAlign w:val="center"/>
          </w:tcPr>
          <w:p w14:paraId="411B4507"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p>
        </w:tc>
        <w:tc>
          <w:tcPr>
            <w:tcW w:w="1581" w:type="dxa"/>
            <w:vMerge/>
            <w:shd w:val="clear" w:color="auto" w:fill="92D050"/>
            <w:vAlign w:val="center"/>
          </w:tcPr>
          <w:p w14:paraId="4E33EE64" w14:textId="77777777" w:rsidR="003F0856" w:rsidRPr="00043F00" w:rsidRDefault="003F0856" w:rsidP="003F0856">
            <w:pPr>
              <w:widowControl/>
              <w:jc w:val="center"/>
              <w:rPr>
                <w:rFonts w:ascii="Arial Regular" w:eastAsia="Times New Roman" w:hAnsi="Arial Regular"/>
                <w:b/>
                <w:bCs/>
                <w:sz w:val="20"/>
                <w:szCs w:val="20"/>
                <w:lang w:val="pt-BR" w:eastAsia="pt-BR"/>
              </w:rPr>
            </w:pPr>
          </w:p>
        </w:tc>
        <w:tc>
          <w:tcPr>
            <w:tcW w:w="3345" w:type="dxa"/>
            <w:shd w:val="clear" w:color="auto" w:fill="auto"/>
            <w:vAlign w:val="center"/>
          </w:tcPr>
          <w:p w14:paraId="394D4BCB" w14:textId="77777777" w:rsidR="003F0856" w:rsidRPr="00043F00" w:rsidRDefault="003F0856" w:rsidP="003F0856">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10. Alcançar 20% de publicação dos dados abertos elegíveis até dezembro de 2022</w:t>
            </w:r>
          </w:p>
        </w:tc>
        <w:tc>
          <w:tcPr>
            <w:tcW w:w="1219" w:type="dxa"/>
            <w:shd w:val="clear" w:color="000000" w:fill="00B050"/>
            <w:vAlign w:val="center"/>
          </w:tcPr>
          <w:p w14:paraId="65617FF0" w14:textId="77777777" w:rsidR="003F0856" w:rsidRPr="00043F00" w:rsidRDefault="003F0856" w:rsidP="003F0856">
            <w:pPr>
              <w:widowControl/>
              <w:jc w:val="center"/>
              <w:rPr>
                <w:rFonts w:ascii="Arial Regular" w:eastAsia="Times New Roman" w:hAnsi="Arial Regular"/>
                <w:b/>
                <w:bCs/>
                <w:color w:val="000000"/>
                <w:sz w:val="20"/>
                <w:szCs w:val="20"/>
                <w:lang w:val="pt-BR" w:eastAsia="pt-BR"/>
              </w:rPr>
            </w:pPr>
          </w:p>
        </w:tc>
        <w:tc>
          <w:tcPr>
            <w:tcW w:w="1923" w:type="dxa"/>
            <w:shd w:val="clear" w:color="auto" w:fill="auto"/>
            <w:vAlign w:val="center"/>
          </w:tcPr>
          <w:p w14:paraId="6876082E" w14:textId="77777777" w:rsidR="003F0856" w:rsidRPr="00043F00" w:rsidRDefault="003F0856" w:rsidP="003F0856">
            <w:pPr>
              <w:keepNext/>
              <w:widowControl/>
              <w:spacing w:line="360" w:lineRule="auto"/>
              <w:jc w:val="left"/>
              <w:rPr>
                <w:rFonts w:ascii="Arial Regular" w:eastAsia="Times New Roman" w:hAnsi="Arial Regular"/>
                <w:color w:val="000000"/>
                <w:sz w:val="20"/>
                <w:szCs w:val="20"/>
                <w:lang w:val="pt-BR" w:eastAsia="pt-BR"/>
              </w:rPr>
            </w:pPr>
          </w:p>
        </w:tc>
      </w:tr>
    </w:tbl>
    <w:p w14:paraId="7415BE47" w14:textId="6523A160" w:rsidR="004E2DD7" w:rsidRPr="00043F00" w:rsidRDefault="00750BF6" w:rsidP="007833FD">
      <w:pPr>
        <w:pStyle w:val="Legenda"/>
        <w:spacing w:before="240"/>
        <w:jc w:val="center"/>
        <w:rPr>
          <w:rFonts w:ascii="Arial Regular" w:hAnsi="Arial Regular" w:cstheme="minorHAnsi"/>
        </w:rPr>
      </w:pPr>
      <w:bookmarkStart w:id="183" w:name="_Toc130486561"/>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13</w:t>
      </w:r>
      <w:r w:rsidRPr="00043F00">
        <w:rPr>
          <w:rFonts w:ascii="Arial Regular" w:hAnsi="Arial Regular"/>
          <w:noProof/>
        </w:rPr>
        <w:fldChar w:fldCharType="end"/>
      </w:r>
      <w:r w:rsidRPr="00043F00">
        <w:rPr>
          <w:rFonts w:ascii="Arial Regular" w:hAnsi="Arial Regular"/>
        </w:rPr>
        <w:t xml:space="preserve"> </w:t>
      </w:r>
      <w:r w:rsidR="00D8334C" w:rsidRPr="00043F00">
        <w:rPr>
          <w:rFonts w:ascii="Arial Regular" w:hAnsi="Arial Regular"/>
        </w:rPr>
        <w:t>–</w:t>
      </w:r>
      <w:r w:rsidRPr="00043F00">
        <w:rPr>
          <w:rFonts w:ascii="Arial Regular" w:hAnsi="Arial Regular"/>
        </w:rPr>
        <w:t xml:space="preserve"> Resultado das metas do Plano de Negócios de 2022</w:t>
      </w:r>
      <w:bookmarkEnd w:id="183"/>
    </w:p>
    <w:tbl>
      <w:tblPr>
        <w:tblW w:w="9629" w:type="dxa"/>
        <w:tblInd w:w="10" w:type="dxa"/>
        <w:tblBorders>
          <w:top w:val="single" w:sz="8" w:space="0" w:color="9CC2E5" w:themeColor="accent1" w:themeTint="99"/>
          <w:left w:val="dotted" w:sz="4" w:space="0" w:color="auto"/>
          <w:bottom w:val="single" w:sz="8" w:space="0" w:color="9CC2E5" w:themeColor="accent1" w:themeTint="99"/>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788"/>
        <w:gridCol w:w="3658"/>
        <w:gridCol w:w="1486"/>
        <w:gridCol w:w="1276"/>
        <w:gridCol w:w="1421"/>
      </w:tblGrid>
      <w:tr w:rsidR="00B77EA8" w:rsidRPr="00043F00" w14:paraId="3E1379AB" w14:textId="77777777" w:rsidTr="00AF6733">
        <w:trPr>
          <w:trHeight w:val="270"/>
          <w:tblHeader/>
        </w:trPr>
        <w:tc>
          <w:tcPr>
            <w:tcW w:w="1788" w:type="dxa"/>
            <w:shd w:val="clear" w:color="auto" w:fill="DBEEF3"/>
            <w:vAlign w:val="center"/>
            <w:hideMark/>
          </w:tcPr>
          <w:p w14:paraId="0ED321BB" w14:textId="77777777" w:rsidR="00B77EA8" w:rsidRPr="00043F00" w:rsidRDefault="00B77EA8" w:rsidP="006C30C9">
            <w:pPr>
              <w:widowControl/>
              <w:jc w:val="center"/>
              <w:rPr>
                <w:rFonts w:ascii="Arial Regular" w:eastAsia="Times New Roman" w:hAnsi="Arial Regular"/>
                <w:b/>
                <w:bCs/>
                <w:color w:val="000000"/>
                <w:sz w:val="20"/>
                <w:szCs w:val="20"/>
                <w:lang w:val="pt-BR" w:eastAsia="pt-BR"/>
              </w:rPr>
            </w:pPr>
            <w:bookmarkStart w:id="184" w:name="_Toc95830242"/>
            <w:r w:rsidRPr="00043F00">
              <w:rPr>
                <w:rFonts w:ascii="Arial Regular" w:eastAsia="Times New Roman" w:hAnsi="Arial Regular"/>
                <w:b/>
                <w:bCs/>
                <w:color w:val="000000"/>
                <w:sz w:val="20"/>
                <w:szCs w:val="20"/>
                <w:lang w:val="pt-BR" w:eastAsia="pt-BR"/>
              </w:rPr>
              <w:t>Objetivos estratégicos</w:t>
            </w:r>
          </w:p>
        </w:tc>
        <w:tc>
          <w:tcPr>
            <w:tcW w:w="3658" w:type="dxa"/>
            <w:shd w:val="clear" w:color="auto" w:fill="DBEEF3"/>
            <w:vAlign w:val="center"/>
            <w:hideMark/>
          </w:tcPr>
          <w:p w14:paraId="54C1BB21" w14:textId="77777777" w:rsidR="00B77EA8" w:rsidRPr="00043F00" w:rsidRDefault="00B77EA8"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Iniciativas Estratégicas</w:t>
            </w:r>
          </w:p>
        </w:tc>
        <w:tc>
          <w:tcPr>
            <w:tcW w:w="1486" w:type="dxa"/>
            <w:shd w:val="clear" w:color="auto" w:fill="DBEEF3"/>
            <w:noWrap/>
            <w:vAlign w:val="center"/>
            <w:hideMark/>
          </w:tcPr>
          <w:p w14:paraId="2734C3AC" w14:textId="77777777" w:rsidR="00B77EA8" w:rsidRPr="00043F00" w:rsidRDefault="00B77EA8"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Responsáveis</w:t>
            </w:r>
          </w:p>
        </w:tc>
        <w:tc>
          <w:tcPr>
            <w:tcW w:w="1276" w:type="dxa"/>
            <w:shd w:val="clear" w:color="auto" w:fill="DBEEF3"/>
            <w:noWrap/>
            <w:vAlign w:val="center"/>
            <w:hideMark/>
          </w:tcPr>
          <w:p w14:paraId="2E43596E" w14:textId="77777777" w:rsidR="00B77EA8" w:rsidRPr="00043F00" w:rsidRDefault="00B77EA8"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Resultados</w:t>
            </w:r>
          </w:p>
        </w:tc>
        <w:tc>
          <w:tcPr>
            <w:tcW w:w="1421" w:type="dxa"/>
            <w:shd w:val="clear" w:color="auto" w:fill="DBEEF3"/>
            <w:vAlign w:val="center"/>
            <w:hideMark/>
          </w:tcPr>
          <w:p w14:paraId="68CA906C" w14:textId="77777777" w:rsidR="00B77EA8" w:rsidRPr="00043F00" w:rsidRDefault="00B77EA8"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Observações</w:t>
            </w:r>
          </w:p>
        </w:tc>
      </w:tr>
      <w:tr w:rsidR="007833FD" w:rsidRPr="00043F00" w14:paraId="0337AE4B" w14:textId="77777777" w:rsidTr="00AF6733">
        <w:trPr>
          <w:trHeight w:val="255"/>
        </w:trPr>
        <w:tc>
          <w:tcPr>
            <w:tcW w:w="1788" w:type="dxa"/>
            <w:vMerge w:val="restart"/>
            <w:shd w:val="clear" w:color="auto" w:fill="auto"/>
            <w:vAlign w:val="center"/>
            <w:hideMark/>
          </w:tcPr>
          <w:p w14:paraId="0C2F6752"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1.1 – Contribuir para a ampliação da oferta de transporte ferroviários de carga e passageiros, assim como a redução do custo logístico no Brasil</w:t>
            </w:r>
          </w:p>
        </w:tc>
        <w:tc>
          <w:tcPr>
            <w:tcW w:w="3658" w:type="dxa"/>
            <w:shd w:val="clear" w:color="auto" w:fill="auto"/>
            <w:vAlign w:val="center"/>
          </w:tcPr>
          <w:p w14:paraId="119B723C"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 </w:t>
            </w:r>
            <w:r w:rsidRPr="00043F00">
              <w:rPr>
                <w:rFonts w:ascii="Arial Regular" w:hAnsi="Arial Regular" w:cs="Calibri"/>
                <w:color w:val="000000"/>
                <w:sz w:val="20"/>
                <w:szCs w:val="20"/>
                <w:lang w:val="pt-BR"/>
              </w:rPr>
              <w:t>Controlar</w:t>
            </w:r>
            <w:r w:rsidRPr="00043F00">
              <w:rPr>
                <w:rFonts w:ascii="Arial Regular" w:hAnsi="Arial Regular" w:cs="Calibri"/>
                <w:color w:val="000000"/>
                <w:sz w:val="20"/>
                <w:szCs w:val="20"/>
              </w:rPr>
              <w:t xml:space="preserve"> a </w:t>
            </w:r>
            <w:r w:rsidRPr="00043F00">
              <w:rPr>
                <w:rFonts w:ascii="Arial Regular" w:hAnsi="Arial Regular" w:cs="Calibri"/>
                <w:color w:val="000000"/>
                <w:sz w:val="20"/>
                <w:szCs w:val="20"/>
                <w:lang w:val="pt-BR"/>
              </w:rPr>
              <w:t>execução</w:t>
            </w:r>
            <w:r w:rsidRPr="00043F00">
              <w:rPr>
                <w:rFonts w:ascii="Arial Regular" w:hAnsi="Arial Regular" w:cs="Calibri"/>
                <w:color w:val="000000"/>
                <w:sz w:val="20"/>
                <w:szCs w:val="20"/>
              </w:rPr>
              <w:t xml:space="preserve"> </w:t>
            </w:r>
            <w:r w:rsidRPr="00043F00">
              <w:rPr>
                <w:rFonts w:ascii="Arial Regular" w:hAnsi="Arial Regular" w:cs="Calibri"/>
                <w:color w:val="000000"/>
                <w:sz w:val="20"/>
                <w:szCs w:val="20"/>
                <w:lang w:val="pt-BR"/>
              </w:rPr>
              <w:t>contratual</w:t>
            </w:r>
            <w:r w:rsidRPr="00043F00">
              <w:rPr>
                <w:rFonts w:ascii="Arial Regular" w:hAnsi="Arial Regular" w:cs="Calibri"/>
                <w:color w:val="000000"/>
                <w:sz w:val="20"/>
                <w:szCs w:val="20"/>
              </w:rPr>
              <w:t xml:space="preserve"> da FIOL II</w:t>
            </w:r>
          </w:p>
        </w:tc>
        <w:tc>
          <w:tcPr>
            <w:tcW w:w="1486" w:type="dxa"/>
            <w:shd w:val="clear" w:color="auto" w:fill="auto"/>
            <w:noWrap/>
            <w:vAlign w:val="center"/>
          </w:tcPr>
          <w:p w14:paraId="137A192D" w14:textId="77777777" w:rsidR="007833FD" w:rsidRPr="00043F00" w:rsidRDefault="007833FD" w:rsidP="006C30C9">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DIREM</w:t>
            </w:r>
          </w:p>
        </w:tc>
        <w:tc>
          <w:tcPr>
            <w:tcW w:w="1276" w:type="dxa"/>
            <w:shd w:val="clear" w:color="auto" w:fill="auto"/>
            <w:noWrap/>
            <w:vAlign w:val="center"/>
          </w:tcPr>
          <w:p w14:paraId="4E24A1B9" w14:textId="77777777" w:rsidR="007833FD" w:rsidRPr="00043F00" w:rsidRDefault="007833FD"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72,71%</w:t>
            </w:r>
          </w:p>
        </w:tc>
        <w:tc>
          <w:tcPr>
            <w:tcW w:w="1421" w:type="dxa"/>
            <w:shd w:val="clear" w:color="auto" w:fill="auto"/>
            <w:vAlign w:val="center"/>
          </w:tcPr>
          <w:p w14:paraId="6E5D0FE5"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52B3E8D7" w14:textId="77777777" w:rsidTr="00AF6733">
        <w:trPr>
          <w:trHeight w:val="525"/>
        </w:trPr>
        <w:tc>
          <w:tcPr>
            <w:tcW w:w="1788" w:type="dxa"/>
            <w:vMerge/>
            <w:shd w:val="clear" w:color="auto" w:fill="auto"/>
            <w:vAlign w:val="center"/>
          </w:tcPr>
          <w:p w14:paraId="0A262E85"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75D34B6E"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8. </w:t>
            </w:r>
            <w:r w:rsidRPr="00043F00">
              <w:rPr>
                <w:rFonts w:ascii="Arial Regular" w:hAnsi="Arial Regular" w:cs="Calibri"/>
                <w:color w:val="000000"/>
                <w:sz w:val="20"/>
                <w:szCs w:val="20"/>
                <w:lang w:val="pt-BR"/>
              </w:rPr>
              <w:t>Equacionar a participação societária até dezembro de 2022</w:t>
            </w:r>
          </w:p>
        </w:tc>
        <w:tc>
          <w:tcPr>
            <w:tcW w:w="1486" w:type="dxa"/>
            <w:shd w:val="clear" w:color="auto" w:fill="auto"/>
            <w:noWrap/>
            <w:vAlign w:val="center"/>
          </w:tcPr>
          <w:p w14:paraId="4601A4C0" w14:textId="77777777" w:rsidR="007833FD" w:rsidRPr="00043F00" w:rsidRDefault="007833FD" w:rsidP="006C30C9">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SUGOP</w:t>
            </w:r>
          </w:p>
        </w:tc>
        <w:tc>
          <w:tcPr>
            <w:tcW w:w="1276" w:type="dxa"/>
            <w:shd w:val="clear" w:color="auto" w:fill="auto"/>
            <w:noWrap/>
            <w:vAlign w:val="center"/>
          </w:tcPr>
          <w:p w14:paraId="481A36BC" w14:textId="77777777" w:rsidR="007833FD" w:rsidRPr="00043F00" w:rsidRDefault="007833FD"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58,33%</w:t>
            </w:r>
          </w:p>
        </w:tc>
        <w:tc>
          <w:tcPr>
            <w:tcW w:w="1421" w:type="dxa"/>
            <w:shd w:val="clear" w:color="auto" w:fill="auto"/>
            <w:vAlign w:val="center"/>
          </w:tcPr>
          <w:p w14:paraId="30B2B419"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19C951E7" w14:textId="77777777" w:rsidTr="00AF6733">
        <w:trPr>
          <w:trHeight w:val="525"/>
        </w:trPr>
        <w:tc>
          <w:tcPr>
            <w:tcW w:w="1788" w:type="dxa"/>
            <w:vMerge/>
            <w:shd w:val="clear" w:color="auto" w:fill="auto"/>
            <w:vAlign w:val="center"/>
          </w:tcPr>
          <w:p w14:paraId="5AF85E10"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053D837A"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16. </w:t>
            </w:r>
            <w:r w:rsidRPr="00043F00">
              <w:rPr>
                <w:rFonts w:ascii="Arial Regular" w:hAnsi="Arial Regular" w:cs="Calibri"/>
                <w:color w:val="000000"/>
                <w:sz w:val="20"/>
                <w:szCs w:val="20"/>
                <w:lang w:val="pt-BR"/>
              </w:rPr>
              <w:t>Implantar superestrutura na FIOL II</w:t>
            </w:r>
          </w:p>
        </w:tc>
        <w:tc>
          <w:tcPr>
            <w:tcW w:w="1486" w:type="dxa"/>
            <w:shd w:val="clear" w:color="auto" w:fill="auto"/>
            <w:noWrap/>
            <w:vAlign w:val="center"/>
          </w:tcPr>
          <w:p w14:paraId="23E995DF" w14:textId="77777777" w:rsidR="007833FD" w:rsidRPr="00043F00" w:rsidRDefault="007833FD" w:rsidP="006C30C9">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DIREM</w:t>
            </w:r>
          </w:p>
        </w:tc>
        <w:tc>
          <w:tcPr>
            <w:tcW w:w="1276" w:type="dxa"/>
            <w:shd w:val="clear" w:color="auto" w:fill="auto"/>
            <w:noWrap/>
            <w:vAlign w:val="center"/>
          </w:tcPr>
          <w:p w14:paraId="5327487A" w14:textId="77777777" w:rsidR="007833FD" w:rsidRPr="00043F00" w:rsidRDefault="007833FD"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200%</w:t>
            </w:r>
          </w:p>
        </w:tc>
        <w:tc>
          <w:tcPr>
            <w:tcW w:w="1421" w:type="dxa"/>
            <w:shd w:val="clear" w:color="auto" w:fill="auto"/>
            <w:vAlign w:val="center"/>
          </w:tcPr>
          <w:p w14:paraId="25146091"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784EC1B8" w14:textId="77777777" w:rsidTr="00AF6733">
        <w:trPr>
          <w:trHeight w:val="525"/>
        </w:trPr>
        <w:tc>
          <w:tcPr>
            <w:tcW w:w="1788" w:type="dxa"/>
            <w:vMerge/>
            <w:shd w:val="clear" w:color="auto" w:fill="auto"/>
            <w:vAlign w:val="center"/>
          </w:tcPr>
          <w:p w14:paraId="5B57B95F"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4F6F6307"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5.  </w:t>
            </w:r>
            <w:r w:rsidRPr="00043F00">
              <w:rPr>
                <w:rFonts w:ascii="Arial Regular" w:hAnsi="Arial Regular" w:cs="Calibri"/>
                <w:color w:val="000000"/>
                <w:sz w:val="20"/>
                <w:szCs w:val="20"/>
                <w:lang w:val="pt-BR"/>
              </w:rPr>
              <w:t>Aprovar os laudos de desapropriação de 50km adicionais</w:t>
            </w:r>
            <w:r w:rsidRPr="00043F00">
              <w:rPr>
                <w:rFonts w:ascii="Arial Regular" w:hAnsi="Arial Regular" w:cs="Calibri"/>
                <w:color w:val="000000"/>
                <w:sz w:val="20"/>
                <w:szCs w:val="20"/>
              </w:rPr>
              <w:t xml:space="preserve"> da FICO</w:t>
            </w:r>
          </w:p>
        </w:tc>
        <w:tc>
          <w:tcPr>
            <w:tcW w:w="1486" w:type="dxa"/>
            <w:shd w:val="clear" w:color="auto" w:fill="auto"/>
            <w:noWrap/>
            <w:vAlign w:val="center"/>
          </w:tcPr>
          <w:p w14:paraId="7F36E47F" w14:textId="77777777" w:rsidR="007833FD" w:rsidRPr="00043F00" w:rsidRDefault="007833FD" w:rsidP="006C30C9">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SUGAT</w:t>
            </w:r>
          </w:p>
        </w:tc>
        <w:tc>
          <w:tcPr>
            <w:tcW w:w="1276" w:type="dxa"/>
            <w:shd w:val="clear" w:color="auto" w:fill="auto"/>
            <w:noWrap/>
            <w:vAlign w:val="center"/>
          </w:tcPr>
          <w:p w14:paraId="77E8DDFC" w14:textId="77777777" w:rsidR="007833FD" w:rsidRPr="00043F00" w:rsidRDefault="007833FD"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3B990482"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7202B9CA" w14:textId="77777777" w:rsidTr="00AF6733">
        <w:trPr>
          <w:trHeight w:val="525"/>
        </w:trPr>
        <w:tc>
          <w:tcPr>
            <w:tcW w:w="1788" w:type="dxa"/>
            <w:vMerge/>
            <w:shd w:val="clear" w:color="auto" w:fill="auto"/>
            <w:vAlign w:val="center"/>
          </w:tcPr>
          <w:p w14:paraId="006AAF87"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17DC6EF0"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9. </w:t>
            </w:r>
            <w:r w:rsidRPr="00043F00">
              <w:rPr>
                <w:rFonts w:ascii="Arial Regular" w:hAnsi="Arial Regular" w:cs="Calibri"/>
                <w:color w:val="000000"/>
                <w:sz w:val="20"/>
                <w:szCs w:val="20"/>
                <w:lang w:val="pt-BR"/>
              </w:rPr>
              <w:t>Requerer Licença Ambiental da FICO II até dezembro de</w:t>
            </w:r>
            <w:r w:rsidRPr="00043F00">
              <w:rPr>
                <w:rFonts w:ascii="Arial Regular" w:hAnsi="Arial Regular" w:cs="Calibri"/>
                <w:color w:val="000000"/>
                <w:sz w:val="20"/>
                <w:szCs w:val="20"/>
              </w:rPr>
              <w:t xml:space="preserve"> 2022</w:t>
            </w:r>
          </w:p>
        </w:tc>
        <w:tc>
          <w:tcPr>
            <w:tcW w:w="1486" w:type="dxa"/>
            <w:shd w:val="clear" w:color="auto" w:fill="auto"/>
            <w:noWrap/>
            <w:vAlign w:val="center"/>
          </w:tcPr>
          <w:p w14:paraId="7E98BD0F" w14:textId="77777777" w:rsidR="007833FD" w:rsidRPr="00043F00" w:rsidRDefault="007833FD" w:rsidP="006C30C9">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SUGAT</w:t>
            </w:r>
          </w:p>
        </w:tc>
        <w:tc>
          <w:tcPr>
            <w:tcW w:w="1276" w:type="dxa"/>
            <w:shd w:val="clear" w:color="auto" w:fill="auto"/>
            <w:noWrap/>
            <w:vAlign w:val="center"/>
          </w:tcPr>
          <w:p w14:paraId="4499E5EB" w14:textId="77777777" w:rsidR="007833FD" w:rsidRPr="00043F00" w:rsidRDefault="007833FD"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25%</w:t>
            </w:r>
          </w:p>
        </w:tc>
        <w:tc>
          <w:tcPr>
            <w:tcW w:w="1421" w:type="dxa"/>
            <w:shd w:val="clear" w:color="auto" w:fill="auto"/>
            <w:vAlign w:val="center"/>
          </w:tcPr>
          <w:p w14:paraId="5F16352C"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39BE4EAE" w14:textId="77777777" w:rsidTr="00AF6733">
        <w:trPr>
          <w:trHeight w:val="525"/>
        </w:trPr>
        <w:tc>
          <w:tcPr>
            <w:tcW w:w="1788" w:type="dxa"/>
            <w:vMerge/>
            <w:shd w:val="clear" w:color="auto" w:fill="auto"/>
            <w:vAlign w:val="center"/>
          </w:tcPr>
          <w:p w14:paraId="6D9E6E4B"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71FA3372"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10. </w:t>
            </w:r>
            <w:r w:rsidRPr="00043F00">
              <w:rPr>
                <w:rFonts w:ascii="Arial Regular" w:hAnsi="Arial Regular" w:cs="Calibri"/>
                <w:color w:val="000000"/>
                <w:sz w:val="20"/>
                <w:szCs w:val="20"/>
                <w:lang w:val="pt-BR"/>
              </w:rPr>
              <w:t>Requerer Licença Ambiental da FIOL III até dezembro de 2022</w:t>
            </w:r>
          </w:p>
        </w:tc>
        <w:tc>
          <w:tcPr>
            <w:tcW w:w="1486" w:type="dxa"/>
            <w:shd w:val="clear" w:color="auto" w:fill="auto"/>
            <w:noWrap/>
            <w:vAlign w:val="center"/>
          </w:tcPr>
          <w:p w14:paraId="26949487" w14:textId="77777777" w:rsidR="007833FD" w:rsidRPr="00043F00" w:rsidRDefault="007833FD" w:rsidP="006C30C9">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SUGAT</w:t>
            </w:r>
          </w:p>
        </w:tc>
        <w:tc>
          <w:tcPr>
            <w:tcW w:w="1276" w:type="dxa"/>
            <w:shd w:val="clear" w:color="auto" w:fill="auto"/>
            <w:noWrap/>
            <w:vAlign w:val="center"/>
          </w:tcPr>
          <w:p w14:paraId="2D12B91D" w14:textId="77777777" w:rsidR="007833FD" w:rsidRPr="00043F00" w:rsidRDefault="007833FD"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20%</w:t>
            </w:r>
          </w:p>
        </w:tc>
        <w:tc>
          <w:tcPr>
            <w:tcW w:w="1421" w:type="dxa"/>
            <w:shd w:val="clear" w:color="auto" w:fill="auto"/>
            <w:vAlign w:val="center"/>
          </w:tcPr>
          <w:p w14:paraId="42545E9C"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18994048" w14:textId="77777777" w:rsidTr="00AF6733">
        <w:trPr>
          <w:trHeight w:val="525"/>
        </w:trPr>
        <w:tc>
          <w:tcPr>
            <w:tcW w:w="1788" w:type="dxa"/>
            <w:vMerge/>
            <w:shd w:val="clear" w:color="auto" w:fill="auto"/>
            <w:vAlign w:val="center"/>
          </w:tcPr>
          <w:p w14:paraId="54DD320A"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44D598C0"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11. </w:t>
            </w:r>
            <w:r w:rsidRPr="00043F00">
              <w:rPr>
                <w:rFonts w:ascii="Arial Regular" w:hAnsi="Arial Regular" w:cs="Calibri"/>
                <w:color w:val="000000"/>
                <w:sz w:val="20"/>
                <w:szCs w:val="20"/>
                <w:lang w:val="pt-BR"/>
              </w:rPr>
              <w:t>Estruturar eventos para maior inserção da Infra nas discussões das políticas públicas relacionadas à sua função social, a exemplo da FICO II e FIOL III, até dezembro de 2022</w:t>
            </w:r>
          </w:p>
        </w:tc>
        <w:tc>
          <w:tcPr>
            <w:tcW w:w="1486" w:type="dxa"/>
            <w:shd w:val="clear" w:color="auto" w:fill="auto"/>
            <w:noWrap/>
            <w:vAlign w:val="center"/>
          </w:tcPr>
          <w:p w14:paraId="5151E5E6" w14:textId="77777777" w:rsidR="007833FD" w:rsidRPr="00043F00" w:rsidRDefault="007833FD" w:rsidP="006C30C9">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DIREM / DINEG / GAB / ASREL / ASCOM</w:t>
            </w:r>
          </w:p>
        </w:tc>
        <w:tc>
          <w:tcPr>
            <w:tcW w:w="1276" w:type="dxa"/>
            <w:shd w:val="clear" w:color="auto" w:fill="auto"/>
            <w:noWrap/>
            <w:vAlign w:val="center"/>
          </w:tcPr>
          <w:p w14:paraId="4DED94D3" w14:textId="77777777" w:rsidR="007833FD" w:rsidRPr="00043F00" w:rsidRDefault="007833FD" w:rsidP="006C30C9">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2E734E8D" w14:textId="77777777" w:rsidR="007833FD" w:rsidRPr="00043F00" w:rsidRDefault="007833FD" w:rsidP="006C30C9">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4FD0D036" w14:textId="77777777" w:rsidTr="00AF6733">
        <w:trPr>
          <w:trHeight w:val="525"/>
        </w:trPr>
        <w:tc>
          <w:tcPr>
            <w:tcW w:w="1788" w:type="dxa"/>
            <w:vMerge/>
            <w:shd w:val="clear" w:color="auto" w:fill="auto"/>
            <w:vAlign w:val="center"/>
          </w:tcPr>
          <w:p w14:paraId="4A43C174" w14:textId="31F4D813" w:rsidR="007833FD" w:rsidRPr="00043F00" w:rsidRDefault="007833FD" w:rsidP="00AF6733">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24615AEE" w14:textId="77777777" w:rsidR="007833FD" w:rsidRPr="00043F00" w:rsidRDefault="007833FD" w:rsidP="00AF6733">
            <w:pPr>
              <w:widowControl/>
              <w:spacing w:line="360" w:lineRule="auto"/>
              <w:jc w:val="left"/>
              <w:rPr>
                <w:rFonts w:ascii="Arial Regular" w:hAnsi="Arial Regular" w:cs="Calibri" w:hint="eastAsia"/>
                <w:color w:val="000000"/>
                <w:sz w:val="20"/>
                <w:szCs w:val="20"/>
              </w:rPr>
            </w:pPr>
            <w:r w:rsidRPr="00043F00">
              <w:rPr>
                <w:rFonts w:ascii="Arial Regular" w:hAnsi="Arial Regular" w:cs="Calibri"/>
                <w:color w:val="000000"/>
                <w:sz w:val="20"/>
                <w:szCs w:val="20"/>
              </w:rPr>
              <w:t xml:space="preserve">12. </w:t>
            </w:r>
            <w:r w:rsidRPr="00043F00">
              <w:rPr>
                <w:rFonts w:ascii="Arial Regular" w:hAnsi="Arial Regular" w:cs="Calibri"/>
                <w:color w:val="000000"/>
                <w:sz w:val="20"/>
                <w:szCs w:val="20"/>
                <w:lang w:val="pt-BR"/>
              </w:rPr>
              <w:t>Realizar evento relacionado ao transporte ferroviário de passageiros até dezembro de 20</w:t>
            </w:r>
            <w:r w:rsidRPr="00043F00">
              <w:rPr>
                <w:rFonts w:ascii="Arial Regular" w:hAnsi="Arial Regular" w:cs="Calibri"/>
                <w:color w:val="000000"/>
                <w:sz w:val="20"/>
                <w:szCs w:val="20"/>
              </w:rPr>
              <w:t>22</w:t>
            </w:r>
          </w:p>
        </w:tc>
        <w:tc>
          <w:tcPr>
            <w:tcW w:w="1486" w:type="dxa"/>
            <w:shd w:val="clear" w:color="auto" w:fill="auto"/>
            <w:noWrap/>
            <w:vAlign w:val="center"/>
          </w:tcPr>
          <w:p w14:paraId="45EA237E" w14:textId="77777777" w:rsidR="007833FD" w:rsidRPr="00043F00" w:rsidRDefault="007833FD" w:rsidP="00AF6733">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DINEG</w:t>
            </w:r>
          </w:p>
        </w:tc>
        <w:tc>
          <w:tcPr>
            <w:tcW w:w="1276" w:type="dxa"/>
            <w:shd w:val="clear" w:color="auto" w:fill="auto"/>
            <w:noWrap/>
            <w:vAlign w:val="center"/>
          </w:tcPr>
          <w:p w14:paraId="42607A1B" w14:textId="77777777" w:rsidR="007833FD" w:rsidRPr="00043F00" w:rsidRDefault="007833FD" w:rsidP="00AF6733">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w:t>
            </w:r>
          </w:p>
        </w:tc>
        <w:tc>
          <w:tcPr>
            <w:tcW w:w="1421" w:type="dxa"/>
            <w:shd w:val="clear" w:color="auto" w:fill="auto"/>
            <w:vAlign w:val="center"/>
          </w:tcPr>
          <w:p w14:paraId="0A3935C7" w14:textId="77777777" w:rsidR="007833FD" w:rsidRPr="00043F00" w:rsidRDefault="007833FD" w:rsidP="00AF6733">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6D4614F1" w14:textId="77777777" w:rsidTr="00AF6733">
        <w:trPr>
          <w:trHeight w:val="525"/>
        </w:trPr>
        <w:tc>
          <w:tcPr>
            <w:tcW w:w="1788" w:type="dxa"/>
            <w:vMerge/>
            <w:shd w:val="clear" w:color="auto" w:fill="auto"/>
            <w:vAlign w:val="center"/>
          </w:tcPr>
          <w:p w14:paraId="18D074F2" w14:textId="77777777" w:rsidR="007833FD" w:rsidRPr="00043F00" w:rsidRDefault="007833FD" w:rsidP="00AF6733">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10232CC7" w14:textId="77777777" w:rsidR="007833FD" w:rsidRPr="00043F00" w:rsidRDefault="007833FD" w:rsidP="00AF6733">
            <w:pPr>
              <w:widowControl/>
              <w:spacing w:line="360" w:lineRule="auto"/>
              <w:jc w:val="left"/>
              <w:rPr>
                <w:rFonts w:ascii="Arial Regular" w:hAnsi="Arial Regular" w:cs="Calibri" w:hint="eastAsia"/>
                <w:color w:val="000000"/>
                <w:sz w:val="20"/>
                <w:szCs w:val="20"/>
              </w:rPr>
            </w:pPr>
            <w:r w:rsidRPr="00043F00">
              <w:rPr>
                <w:rFonts w:ascii="Arial Regular" w:hAnsi="Arial Regular" w:cs="Calibri"/>
                <w:color w:val="000000"/>
                <w:sz w:val="20"/>
                <w:szCs w:val="20"/>
              </w:rPr>
              <w:t xml:space="preserve">1.1.13 </w:t>
            </w:r>
            <w:r w:rsidRPr="00043F00">
              <w:rPr>
                <w:rFonts w:ascii="Arial Regular" w:hAnsi="Arial Regular" w:cs="Calibri"/>
                <w:color w:val="000000"/>
                <w:sz w:val="20"/>
                <w:szCs w:val="20"/>
                <w:lang w:val="pt-BR"/>
              </w:rPr>
              <w:t>Elaborar manual de gestão e fiscalização de contratos de terminais logísticos de cargas</w:t>
            </w:r>
          </w:p>
        </w:tc>
        <w:tc>
          <w:tcPr>
            <w:tcW w:w="1486" w:type="dxa"/>
            <w:shd w:val="clear" w:color="auto" w:fill="auto"/>
            <w:noWrap/>
            <w:vAlign w:val="center"/>
          </w:tcPr>
          <w:p w14:paraId="30797EFF" w14:textId="77777777" w:rsidR="007833FD" w:rsidRPr="00043F00" w:rsidRDefault="007833FD" w:rsidP="00AF6733">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SUGOP</w:t>
            </w:r>
          </w:p>
        </w:tc>
        <w:tc>
          <w:tcPr>
            <w:tcW w:w="1276" w:type="dxa"/>
            <w:shd w:val="clear" w:color="auto" w:fill="auto"/>
            <w:noWrap/>
            <w:vAlign w:val="center"/>
          </w:tcPr>
          <w:p w14:paraId="4009D906" w14:textId="77777777" w:rsidR="007833FD" w:rsidRPr="00043F00" w:rsidRDefault="007833FD" w:rsidP="00AF6733">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70%</w:t>
            </w:r>
          </w:p>
        </w:tc>
        <w:tc>
          <w:tcPr>
            <w:tcW w:w="1421" w:type="dxa"/>
            <w:shd w:val="clear" w:color="auto" w:fill="auto"/>
            <w:vAlign w:val="center"/>
          </w:tcPr>
          <w:p w14:paraId="54D79398" w14:textId="77777777" w:rsidR="007833FD" w:rsidRPr="00043F00" w:rsidRDefault="007833FD" w:rsidP="00AF6733">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133CB04" w14:textId="77777777" w:rsidTr="00AF6733">
        <w:trPr>
          <w:trHeight w:val="525"/>
        </w:trPr>
        <w:tc>
          <w:tcPr>
            <w:tcW w:w="1788" w:type="dxa"/>
            <w:vMerge w:val="restart"/>
            <w:shd w:val="clear" w:color="auto" w:fill="auto"/>
            <w:vAlign w:val="center"/>
          </w:tcPr>
          <w:p w14:paraId="349E62E1" w14:textId="38F0F5EB"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1.1 – Contribuir para a ampliação da oferta de transporte ferroviários de carga e passageiros, assim como a redução do custo logístico no Brasil (cont.)</w:t>
            </w:r>
          </w:p>
        </w:tc>
        <w:tc>
          <w:tcPr>
            <w:tcW w:w="3658" w:type="dxa"/>
            <w:shd w:val="clear" w:color="auto" w:fill="auto"/>
            <w:vAlign w:val="center"/>
          </w:tcPr>
          <w:p w14:paraId="3B4418FF" w14:textId="77777777" w:rsidR="007833FD" w:rsidRPr="00043F00" w:rsidRDefault="007833FD" w:rsidP="007833FD">
            <w:pPr>
              <w:widowControl/>
              <w:spacing w:line="360" w:lineRule="auto"/>
              <w:jc w:val="left"/>
              <w:rPr>
                <w:rFonts w:ascii="Arial Regular" w:hAnsi="Arial Regular" w:cs="Calibri" w:hint="eastAsia"/>
                <w:color w:val="000000"/>
                <w:sz w:val="20"/>
                <w:szCs w:val="20"/>
              </w:rPr>
            </w:pPr>
            <w:r w:rsidRPr="00043F00">
              <w:rPr>
                <w:rFonts w:ascii="Arial Regular" w:hAnsi="Arial Regular" w:cs="Calibri"/>
                <w:color w:val="000000"/>
                <w:sz w:val="20"/>
                <w:szCs w:val="20"/>
              </w:rPr>
              <w:t xml:space="preserve">1.1.14 </w:t>
            </w:r>
            <w:r w:rsidRPr="00043F00">
              <w:rPr>
                <w:rFonts w:ascii="Arial Regular" w:hAnsi="Arial Regular" w:cs="Calibri"/>
                <w:color w:val="000000"/>
                <w:sz w:val="20"/>
                <w:szCs w:val="20"/>
                <w:lang w:val="pt-BR"/>
              </w:rPr>
              <w:t>Elaborar Manual e uma instrução normativa relacionadas à gestão e fiscalização contra</w:t>
            </w:r>
            <w:r w:rsidRPr="00043F00">
              <w:rPr>
                <w:rFonts w:ascii="Arial Regular" w:hAnsi="Arial Regular" w:cs="Calibri"/>
                <w:color w:val="000000"/>
                <w:sz w:val="20"/>
                <w:szCs w:val="20"/>
              </w:rPr>
              <w:t>tual</w:t>
            </w:r>
          </w:p>
        </w:tc>
        <w:tc>
          <w:tcPr>
            <w:tcW w:w="1486" w:type="dxa"/>
            <w:shd w:val="clear" w:color="auto" w:fill="auto"/>
            <w:noWrap/>
            <w:vAlign w:val="center"/>
          </w:tcPr>
          <w:p w14:paraId="3E7FBE83"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SUGOP</w:t>
            </w:r>
          </w:p>
        </w:tc>
        <w:tc>
          <w:tcPr>
            <w:tcW w:w="1276" w:type="dxa"/>
            <w:shd w:val="clear" w:color="auto" w:fill="auto"/>
            <w:noWrap/>
            <w:vAlign w:val="center"/>
          </w:tcPr>
          <w:p w14:paraId="45BC7331"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93,75%</w:t>
            </w:r>
          </w:p>
        </w:tc>
        <w:tc>
          <w:tcPr>
            <w:tcW w:w="1421" w:type="dxa"/>
            <w:shd w:val="clear" w:color="auto" w:fill="auto"/>
            <w:vAlign w:val="center"/>
          </w:tcPr>
          <w:p w14:paraId="699C033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13186D05" w14:textId="77777777" w:rsidTr="00AF6733">
        <w:trPr>
          <w:trHeight w:val="525"/>
        </w:trPr>
        <w:tc>
          <w:tcPr>
            <w:tcW w:w="1788" w:type="dxa"/>
            <w:vMerge/>
            <w:shd w:val="clear" w:color="auto" w:fill="auto"/>
            <w:vAlign w:val="center"/>
          </w:tcPr>
          <w:p w14:paraId="5B002C3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30AD6365" w14:textId="77777777" w:rsidR="007833FD" w:rsidRPr="00043F00" w:rsidRDefault="007833FD" w:rsidP="007833FD">
            <w:pPr>
              <w:widowControl/>
              <w:spacing w:line="360" w:lineRule="auto"/>
              <w:jc w:val="left"/>
              <w:rPr>
                <w:rFonts w:ascii="Arial Regular" w:hAnsi="Arial Regular" w:cs="Calibri" w:hint="eastAsia"/>
                <w:color w:val="000000"/>
                <w:sz w:val="20"/>
                <w:szCs w:val="20"/>
              </w:rPr>
            </w:pPr>
            <w:r w:rsidRPr="00043F00">
              <w:rPr>
                <w:rFonts w:ascii="Arial Regular" w:hAnsi="Arial Regular" w:cs="Calibri"/>
                <w:color w:val="000000"/>
                <w:sz w:val="20"/>
                <w:szCs w:val="20"/>
              </w:rPr>
              <w:t xml:space="preserve">1.1.15 </w:t>
            </w:r>
            <w:r w:rsidRPr="00043F00">
              <w:rPr>
                <w:rFonts w:ascii="Arial Regular" w:hAnsi="Arial Regular" w:cs="Calibri"/>
                <w:color w:val="000000"/>
                <w:sz w:val="20"/>
                <w:szCs w:val="20"/>
                <w:lang w:val="pt-BR"/>
              </w:rPr>
              <w:t>Elaborar instrução normativa relacionada ao manual de inspeção e a execução do manual de travessias</w:t>
            </w:r>
          </w:p>
        </w:tc>
        <w:tc>
          <w:tcPr>
            <w:tcW w:w="1486" w:type="dxa"/>
            <w:shd w:val="clear" w:color="auto" w:fill="auto"/>
            <w:noWrap/>
            <w:vAlign w:val="center"/>
          </w:tcPr>
          <w:p w14:paraId="06CAE79F"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SUGOP</w:t>
            </w:r>
          </w:p>
        </w:tc>
        <w:tc>
          <w:tcPr>
            <w:tcW w:w="1276" w:type="dxa"/>
            <w:shd w:val="clear" w:color="auto" w:fill="auto"/>
            <w:noWrap/>
            <w:vAlign w:val="center"/>
          </w:tcPr>
          <w:p w14:paraId="31246EA4"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93,75%</w:t>
            </w:r>
          </w:p>
        </w:tc>
        <w:tc>
          <w:tcPr>
            <w:tcW w:w="1421" w:type="dxa"/>
            <w:shd w:val="clear" w:color="auto" w:fill="auto"/>
            <w:vAlign w:val="center"/>
          </w:tcPr>
          <w:p w14:paraId="5DB5660A"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1F23FE7E" w14:textId="77777777" w:rsidTr="00AF6733">
        <w:trPr>
          <w:trHeight w:val="1247"/>
        </w:trPr>
        <w:tc>
          <w:tcPr>
            <w:tcW w:w="1788" w:type="dxa"/>
            <w:vMerge w:val="restart"/>
            <w:shd w:val="clear" w:color="auto" w:fill="auto"/>
            <w:vAlign w:val="center"/>
            <w:hideMark/>
          </w:tcPr>
          <w:p w14:paraId="2B1B150F"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1.2 - Buscar reconhecimento como empresa pública</w:t>
            </w:r>
          </w:p>
        </w:tc>
        <w:tc>
          <w:tcPr>
            <w:tcW w:w="3658" w:type="dxa"/>
            <w:shd w:val="clear" w:color="auto" w:fill="auto"/>
            <w:vAlign w:val="center"/>
          </w:tcPr>
          <w:p w14:paraId="4903BBC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7. </w:t>
            </w:r>
            <w:r w:rsidRPr="00043F00">
              <w:rPr>
                <w:rFonts w:ascii="Arial Regular" w:hAnsi="Arial Regular" w:cs="Calibri"/>
                <w:color w:val="000000"/>
                <w:sz w:val="20"/>
                <w:szCs w:val="20"/>
                <w:lang w:val="pt-BR"/>
              </w:rPr>
              <w:t>Aumentar o engajamento dos seguidores de todas as plataformas digitais até dezembro de 2022</w:t>
            </w:r>
          </w:p>
        </w:tc>
        <w:tc>
          <w:tcPr>
            <w:tcW w:w="1486" w:type="dxa"/>
            <w:shd w:val="clear" w:color="auto" w:fill="auto"/>
            <w:noWrap/>
            <w:vAlign w:val="center"/>
          </w:tcPr>
          <w:p w14:paraId="2F47F7F8"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ASCOM</w:t>
            </w:r>
          </w:p>
        </w:tc>
        <w:tc>
          <w:tcPr>
            <w:tcW w:w="1276" w:type="dxa"/>
            <w:shd w:val="clear" w:color="auto" w:fill="auto"/>
            <w:noWrap/>
            <w:vAlign w:val="center"/>
          </w:tcPr>
          <w:p w14:paraId="7700B8C9"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71BDF31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33582838" w14:textId="77777777" w:rsidTr="00AF6733">
        <w:trPr>
          <w:trHeight w:val="510"/>
        </w:trPr>
        <w:tc>
          <w:tcPr>
            <w:tcW w:w="1788" w:type="dxa"/>
            <w:vMerge/>
            <w:shd w:val="clear" w:color="auto" w:fill="auto"/>
            <w:vAlign w:val="center"/>
          </w:tcPr>
          <w:p w14:paraId="42E6FDB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32A03C6F"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10. </w:t>
            </w:r>
            <w:r w:rsidRPr="00043F00">
              <w:rPr>
                <w:rFonts w:ascii="Arial Regular" w:hAnsi="Arial Regular" w:cs="Calibri"/>
                <w:color w:val="000000"/>
                <w:sz w:val="20"/>
                <w:szCs w:val="20"/>
                <w:lang w:val="pt-BR"/>
              </w:rPr>
              <w:t>Identificar oportunidades de evento que a Infra possa participar (a partir do 1º trimestre até o fechamento do 4º trimestre)</w:t>
            </w:r>
          </w:p>
        </w:tc>
        <w:tc>
          <w:tcPr>
            <w:tcW w:w="1486" w:type="dxa"/>
            <w:shd w:val="clear" w:color="auto" w:fill="auto"/>
            <w:noWrap/>
            <w:vAlign w:val="center"/>
          </w:tcPr>
          <w:p w14:paraId="483B37D4"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ASCOM</w:t>
            </w:r>
          </w:p>
        </w:tc>
        <w:tc>
          <w:tcPr>
            <w:tcW w:w="1276" w:type="dxa"/>
            <w:shd w:val="clear" w:color="auto" w:fill="auto"/>
            <w:noWrap/>
            <w:vAlign w:val="center"/>
          </w:tcPr>
          <w:p w14:paraId="22D9A120"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12070BB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300B619F" w14:textId="77777777" w:rsidTr="00AF6733">
        <w:trPr>
          <w:trHeight w:val="1035"/>
        </w:trPr>
        <w:tc>
          <w:tcPr>
            <w:tcW w:w="1788" w:type="dxa"/>
            <w:vMerge/>
            <w:vAlign w:val="center"/>
            <w:hideMark/>
          </w:tcPr>
          <w:p w14:paraId="580BB88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54B3A248"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9. </w:t>
            </w:r>
            <w:r w:rsidRPr="00043F00">
              <w:rPr>
                <w:rFonts w:ascii="Arial Regular" w:hAnsi="Arial Regular" w:cs="Calibri"/>
                <w:color w:val="000000"/>
                <w:sz w:val="20"/>
                <w:szCs w:val="20"/>
                <w:lang w:val="pt-BR"/>
              </w:rPr>
              <w:t>Promover 1 evento de entregas Ferroviárias, em parceria com o MInfra e o Governo Federal até julho de 2022</w:t>
            </w:r>
          </w:p>
        </w:tc>
        <w:tc>
          <w:tcPr>
            <w:tcW w:w="1486" w:type="dxa"/>
            <w:shd w:val="clear" w:color="auto" w:fill="auto"/>
            <w:noWrap/>
            <w:vAlign w:val="center"/>
          </w:tcPr>
          <w:p w14:paraId="0A6592AE"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ASCOM</w:t>
            </w:r>
          </w:p>
        </w:tc>
        <w:tc>
          <w:tcPr>
            <w:tcW w:w="1276" w:type="dxa"/>
            <w:shd w:val="clear" w:color="auto" w:fill="auto"/>
            <w:noWrap/>
            <w:vAlign w:val="center"/>
          </w:tcPr>
          <w:p w14:paraId="75B8CD9D"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50%</w:t>
            </w:r>
          </w:p>
        </w:tc>
        <w:tc>
          <w:tcPr>
            <w:tcW w:w="1421" w:type="dxa"/>
            <w:shd w:val="clear" w:color="auto" w:fill="auto"/>
            <w:vAlign w:val="center"/>
          </w:tcPr>
          <w:p w14:paraId="4DB4E6E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58BE758E" w14:textId="77777777" w:rsidTr="00AF6733">
        <w:trPr>
          <w:trHeight w:val="1035"/>
        </w:trPr>
        <w:tc>
          <w:tcPr>
            <w:tcW w:w="1788" w:type="dxa"/>
            <w:vMerge/>
            <w:vAlign w:val="center"/>
          </w:tcPr>
          <w:p w14:paraId="3FACD698"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64B16A2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11. </w:t>
            </w:r>
            <w:r w:rsidRPr="00043F00">
              <w:rPr>
                <w:rFonts w:ascii="Arial Regular" w:hAnsi="Arial Regular" w:cs="Calibri"/>
                <w:color w:val="000000"/>
                <w:sz w:val="20"/>
                <w:szCs w:val="20"/>
                <w:lang w:val="pt-BR"/>
              </w:rPr>
              <w:t>Definir agenda de eventos até abril do ano vigente</w:t>
            </w:r>
          </w:p>
        </w:tc>
        <w:tc>
          <w:tcPr>
            <w:tcW w:w="1486" w:type="dxa"/>
            <w:shd w:val="clear" w:color="auto" w:fill="auto"/>
            <w:noWrap/>
            <w:vAlign w:val="center"/>
          </w:tcPr>
          <w:p w14:paraId="054200FC"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ASCOM</w:t>
            </w:r>
          </w:p>
        </w:tc>
        <w:tc>
          <w:tcPr>
            <w:tcW w:w="1276" w:type="dxa"/>
            <w:shd w:val="clear" w:color="auto" w:fill="auto"/>
            <w:noWrap/>
            <w:vAlign w:val="center"/>
          </w:tcPr>
          <w:p w14:paraId="502C7A78"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55632CE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5A35F9E6" w14:textId="77777777" w:rsidTr="00AF6733">
        <w:trPr>
          <w:trHeight w:val="1035"/>
        </w:trPr>
        <w:tc>
          <w:tcPr>
            <w:tcW w:w="1788" w:type="dxa"/>
            <w:vMerge/>
            <w:vAlign w:val="center"/>
          </w:tcPr>
          <w:p w14:paraId="1DB0A80C"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1D2B9793"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.8. </w:t>
            </w:r>
            <w:r w:rsidRPr="00043F00">
              <w:rPr>
                <w:rFonts w:ascii="Arial Regular" w:hAnsi="Arial Regular" w:cs="Calibri"/>
                <w:color w:val="000000"/>
                <w:sz w:val="20"/>
                <w:szCs w:val="20"/>
                <w:lang w:val="pt-BR"/>
              </w:rPr>
              <w:t>Identificar oportunidades de incluir pautas positivas da Infra nas principais mídias especializadas (a partir do 1º trimestre até o fechamento do 4º trimestre</w:t>
            </w:r>
            <w:r w:rsidRPr="00043F00">
              <w:rPr>
                <w:rFonts w:ascii="Arial Regular" w:hAnsi="Arial Regular" w:cs="Calibri"/>
                <w:color w:val="000000"/>
                <w:sz w:val="20"/>
                <w:szCs w:val="20"/>
              </w:rPr>
              <w:t>)</w:t>
            </w:r>
          </w:p>
        </w:tc>
        <w:tc>
          <w:tcPr>
            <w:tcW w:w="1486" w:type="dxa"/>
            <w:shd w:val="clear" w:color="auto" w:fill="auto"/>
            <w:noWrap/>
            <w:vAlign w:val="center"/>
          </w:tcPr>
          <w:p w14:paraId="2C629342"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ASCOM</w:t>
            </w:r>
          </w:p>
        </w:tc>
        <w:tc>
          <w:tcPr>
            <w:tcW w:w="1276" w:type="dxa"/>
            <w:shd w:val="clear" w:color="auto" w:fill="auto"/>
            <w:noWrap/>
            <w:vAlign w:val="center"/>
          </w:tcPr>
          <w:p w14:paraId="5CB80EEF"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60%</w:t>
            </w:r>
          </w:p>
        </w:tc>
        <w:tc>
          <w:tcPr>
            <w:tcW w:w="1421" w:type="dxa"/>
            <w:shd w:val="clear" w:color="auto" w:fill="auto"/>
            <w:vAlign w:val="center"/>
          </w:tcPr>
          <w:p w14:paraId="1C21DD5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4B2CDA8D" w14:textId="77777777" w:rsidTr="00AF6733">
        <w:trPr>
          <w:trHeight w:val="1035"/>
        </w:trPr>
        <w:tc>
          <w:tcPr>
            <w:tcW w:w="1788" w:type="dxa"/>
            <w:vMerge/>
            <w:vAlign w:val="center"/>
          </w:tcPr>
          <w:p w14:paraId="63C0C07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74A4CC9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6. </w:t>
            </w:r>
            <w:r w:rsidRPr="00043F00">
              <w:rPr>
                <w:rFonts w:ascii="Arial Regular" w:hAnsi="Arial Regular" w:cs="Calibri"/>
                <w:color w:val="000000"/>
                <w:sz w:val="20"/>
                <w:szCs w:val="20"/>
                <w:lang w:val="pt-BR"/>
              </w:rPr>
              <w:t>Modernizar produtos de comunicação lançados em 2021 até dezembro de 2022</w:t>
            </w:r>
          </w:p>
        </w:tc>
        <w:tc>
          <w:tcPr>
            <w:tcW w:w="1486" w:type="dxa"/>
            <w:shd w:val="clear" w:color="auto" w:fill="auto"/>
            <w:noWrap/>
            <w:vAlign w:val="center"/>
          </w:tcPr>
          <w:p w14:paraId="714935CF"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ASCOM</w:t>
            </w:r>
          </w:p>
        </w:tc>
        <w:tc>
          <w:tcPr>
            <w:tcW w:w="1276" w:type="dxa"/>
            <w:shd w:val="clear" w:color="auto" w:fill="auto"/>
            <w:noWrap/>
            <w:vAlign w:val="center"/>
          </w:tcPr>
          <w:p w14:paraId="20A243B5"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80%</w:t>
            </w:r>
          </w:p>
        </w:tc>
        <w:tc>
          <w:tcPr>
            <w:tcW w:w="1421" w:type="dxa"/>
            <w:shd w:val="clear" w:color="auto" w:fill="auto"/>
            <w:vAlign w:val="center"/>
          </w:tcPr>
          <w:p w14:paraId="0C0C33D3"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304E4F67" w14:textId="77777777" w:rsidTr="00AF6733">
        <w:trPr>
          <w:trHeight w:val="1134"/>
        </w:trPr>
        <w:tc>
          <w:tcPr>
            <w:tcW w:w="1788" w:type="dxa"/>
            <w:vMerge/>
            <w:vAlign w:val="center"/>
          </w:tcPr>
          <w:p w14:paraId="12C9363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4C3140B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12. </w:t>
            </w:r>
            <w:r w:rsidRPr="00043F00">
              <w:rPr>
                <w:rFonts w:ascii="Arial Regular" w:hAnsi="Arial Regular" w:cs="Calibri"/>
                <w:color w:val="000000"/>
                <w:sz w:val="20"/>
                <w:szCs w:val="20"/>
                <w:lang w:val="pt-BR"/>
              </w:rPr>
              <w:t>Realizar ações para lançar o novo e moderno portal da Infra até dezembro de 2022</w:t>
            </w:r>
          </w:p>
        </w:tc>
        <w:tc>
          <w:tcPr>
            <w:tcW w:w="1486" w:type="dxa"/>
            <w:shd w:val="clear" w:color="auto" w:fill="auto"/>
            <w:noWrap/>
            <w:vAlign w:val="center"/>
          </w:tcPr>
          <w:p w14:paraId="188C351A"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ASCOM</w:t>
            </w:r>
          </w:p>
        </w:tc>
        <w:tc>
          <w:tcPr>
            <w:tcW w:w="1276" w:type="dxa"/>
            <w:shd w:val="clear" w:color="auto" w:fill="auto"/>
            <w:noWrap/>
            <w:vAlign w:val="center"/>
          </w:tcPr>
          <w:p w14:paraId="55DDD5A6"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87,50%</w:t>
            </w:r>
          </w:p>
        </w:tc>
        <w:tc>
          <w:tcPr>
            <w:tcW w:w="1421" w:type="dxa"/>
            <w:shd w:val="clear" w:color="auto" w:fill="auto"/>
            <w:vAlign w:val="center"/>
          </w:tcPr>
          <w:p w14:paraId="3A5A2BC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08CCC760" w14:textId="77777777" w:rsidTr="00AF6733">
        <w:trPr>
          <w:trHeight w:val="255"/>
        </w:trPr>
        <w:tc>
          <w:tcPr>
            <w:tcW w:w="1788" w:type="dxa"/>
            <w:vMerge w:val="restart"/>
            <w:shd w:val="clear" w:color="auto" w:fill="auto"/>
            <w:vAlign w:val="center"/>
            <w:hideMark/>
          </w:tcPr>
          <w:p w14:paraId="474901A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2.1 – Desenvolver produtos/serviços visando geração de receitas e fomentar pesquisa de mercado na área logística</w:t>
            </w:r>
          </w:p>
        </w:tc>
        <w:tc>
          <w:tcPr>
            <w:tcW w:w="3658" w:type="dxa"/>
            <w:shd w:val="clear" w:color="auto" w:fill="auto"/>
            <w:vAlign w:val="center"/>
          </w:tcPr>
          <w:p w14:paraId="56D13856"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2. </w:t>
            </w:r>
            <w:r w:rsidRPr="00043F00">
              <w:rPr>
                <w:rFonts w:ascii="Arial Regular" w:hAnsi="Arial Regular" w:cs="Calibri"/>
                <w:color w:val="000000"/>
                <w:sz w:val="20"/>
                <w:szCs w:val="20"/>
                <w:lang w:val="pt-BR"/>
              </w:rPr>
              <w:t>Estruturar produtos comerciais até dezembro de 2022</w:t>
            </w:r>
          </w:p>
        </w:tc>
        <w:tc>
          <w:tcPr>
            <w:tcW w:w="1486" w:type="dxa"/>
            <w:shd w:val="clear" w:color="auto" w:fill="auto"/>
            <w:noWrap/>
            <w:vAlign w:val="center"/>
          </w:tcPr>
          <w:p w14:paraId="336B1ED3"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SUNOV</w:t>
            </w:r>
          </w:p>
        </w:tc>
        <w:tc>
          <w:tcPr>
            <w:tcW w:w="1276" w:type="dxa"/>
            <w:shd w:val="clear" w:color="auto" w:fill="auto"/>
            <w:noWrap/>
            <w:vAlign w:val="center"/>
          </w:tcPr>
          <w:p w14:paraId="2F8A477D"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58,50%</w:t>
            </w:r>
          </w:p>
        </w:tc>
        <w:tc>
          <w:tcPr>
            <w:tcW w:w="1421" w:type="dxa"/>
            <w:shd w:val="clear" w:color="auto" w:fill="auto"/>
            <w:vAlign w:val="center"/>
          </w:tcPr>
          <w:p w14:paraId="66E5612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7830EDBB" w14:textId="77777777" w:rsidTr="00AF6733">
        <w:trPr>
          <w:trHeight w:val="300"/>
        </w:trPr>
        <w:tc>
          <w:tcPr>
            <w:tcW w:w="1788" w:type="dxa"/>
            <w:vMerge/>
            <w:vAlign w:val="center"/>
            <w:hideMark/>
          </w:tcPr>
          <w:p w14:paraId="330955D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082DDF4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6. </w:t>
            </w:r>
            <w:r w:rsidRPr="00043F00">
              <w:rPr>
                <w:rFonts w:ascii="Arial Regular" w:hAnsi="Arial Regular" w:cs="Calibri"/>
                <w:color w:val="000000"/>
                <w:sz w:val="20"/>
                <w:szCs w:val="20"/>
                <w:lang w:val="pt-BR"/>
              </w:rPr>
              <w:t>Promover a delegação de terminais ou áreas</w:t>
            </w:r>
          </w:p>
        </w:tc>
        <w:tc>
          <w:tcPr>
            <w:tcW w:w="1486" w:type="dxa"/>
            <w:shd w:val="clear" w:color="auto" w:fill="auto"/>
            <w:noWrap/>
            <w:vAlign w:val="center"/>
          </w:tcPr>
          <w:p w14:paraId="62DBBB60"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SUEST</w:t>
            </w:r>
          </w:p>
        </w:tc>
        <w:tc>
          <w:tcPr>
            <w:tcW w:w="1276" w:type="dxa"/>
            <w:shd w:val="clear" w:color="auto" w:fill="auto"/>
            <w:noWrap/>
            <w:vAlign w:val="center"/>
          </w:tcPr>
          <w:p w14:paraId="22B03322"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68,80%</w:t>
            </w:r>
          </w:p>
        </w:tc>
        <w:tc>
          <w:tcPr>
            <w:tcW w:w="1421" w:type="dxa"/>
            <w:shd w:val="clear" w:color="auto" w:fill="auto"/>
            <w:vAlign w:val="center"/>
          </w:tcPr>
          <w:p w14:paraId="5CA6705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31E55FDF" w14:textId="77777777" w:rsidTr="00AF6733">
        <w:trPr>
          <w:trHeight w:val="765"/>
        </w:trPr>
        <w:tc>
          <w:tcPr>
            <w:tcW w:w="1788" w:type="dxa"/>
            <w:vMerge/>
            <w:vAlign w:val="center"/>
            <w:hideMark/>
          </w:tcPr>
          <w:p w14:paraId="081D1241"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5E51E9B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12. </w:t>
            </w:r>
            <w:r w:rsidRPr="00043F00">
              <w:rPr>
                <w:rFonts w:ascii="Arial Regular" w:hAnsi="Arial Regular" w:cs="Calibri"/>
                <w:color w:val="000000"/>
                <w:sz w:val="20"/>
                <w:szCs w:val="20"/>
                <w:lang w:val="pt-BR"/>
              </w:rPr>
              <w:t>Realizar 2 análises de mercado para apoiar captação comercial da Infra até dezembro de 2022</w:t>
            </w:r>
          </w:p>
        </w:tc>
        <w:tc>
          <w:tcPr>
            <w:tcW w:w="1486" w:type="dxa"/>
            <w:shd w:val="clear" w:color="auto" w:fill="auto"/>
            <w:noWrap/>
            <w:vAlign w:val="center"/>
          </w:tcPr>
          <w:p w14:paraId="077F9109"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SUNOV</w:t>
            </w:r>
          </w:p>
        </w:tc>
        <w:tc>
          <w:tcPr>
            <w:tcW w:w="1276" w:type="dxa"/>
            <w:shd w:val="clear" w:color="auto" w:fill="auto"/>
            <w:noWrap/>
            <w:vAlign w:val="center"/>
          </w:tcPr>
          <w:p w14:paraId="43EBB64C"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50%</w:t>
            </w:r>
          </w:p>
        </w:tc>
        <w:tc>
          <w:tcPr>
            <w:tcW w:w="1421" w:type="dxa"/>
            <w:shd w:val="clear" w:color="auto" w:fill="auto"/>
            <w:vAlign w:val="center"/>
          </w:tcPr>
          <w:p w14:paraId="44BD6C02" w14:textId="77777777" w:rsidR="007833FD" w:rsidRPr="00043F00" w:rsidRDefault="007833FD" w:rsidP="007833FD">
            <w:pPr>
              <w:widowControl/>
              <w:spacing w:line="360" w:lineRule="auto"/>
              <w:jc w:val="left"/>
              <w:rPr>
                <w:rFonts w:ascii="Arial Regular" w:eastAsia="Times New Roman" w:hAnsi="Arial Regular"/>
                <w:sz w:val="20"/>
                <w:szCs w:val="20"/>
                <w:lang w:val="pt-BR" w:eastAsia="pt-BR"/>
              </w:rPr>
            </w:pPr>
          </w:p>
        </w:tc>
      </w:tr>
      <w:tr w:rsidR="007833FD" w:rsidRPr="00043F00" w14:paraId="5DB972FE" w14:textId="77777777" w:rsidTr="00AF6733">
        <w:trPr>
          <w:trHeight w:val="255"/>
        </w:trPr>
        <w:tc>
          <w:tcPr>
            <w:tcW w:w="1788" w:type="dxa"/>
            <w:vMerge/>
            <w:vAlign w:val="center"/>
            <w:hideMark/>
          </w:tcPr>
          <w:p w14:paraId="479BAB01"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39FC19A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13. </w:t>
            </w:r>
            <w:r w:rsidRPr="00043F00">
              <w:rPr>
                <w:rFonts w:ascii="Arial Regular" w:hAnsi="Arial Regular" w:cs="Calibri"/>
                <w:color w:val="000000"/>
                <w:sz w:val="20"/>
                <w:szCs w:val="20"/>
                <w:lang w:val="pt-BR"/>
              </w:rPr>
              <w:t>Prospectar 30 clientes nos segmentos de autorizações ferroviárias e terminais logísticos de cargas até dezembro de 20</w:t>
            </w:r>
            <w:r w:rsidRPr="00043F00">
              <w:rPr>
                <w:rFonts w:ascii="Arial Regular" w:hAnsi="Arial Regular" w:cs="Calibri"/>
                <w:color w:val="000000"/>
                <w:sz w:val="20"/>
                <w:szCs w:val="20"/>
              </w:rPr>
              <w:t>22</w:t>
            </w:r>
          </w:p>
        </w:tc>
        <w:tc>
          <w:tcPr>
            <w:tcW w:w="1486" w:type="dxa"/>
            <w:shd w:val="clear" w:color="auto" w:fill="auto"/>
            <w:noWrap/>
            <w:vAlign w:val="center"/>
          </w:tcPr>
          <w:p w14:paraId="17712923"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SUNOV</w:t>
            </w:r>
          </w:p>
        </w:tc>
        <w:tc>
          <w:tcPr>
            <w:tcW w:w="1276" w:type="dxa"/>
            <w:shd w:val="clear" w:color="auto" w:fill="auto"/>
            <w:noWrap/>
            <w:vAlign w:val="center"/>
          </w:tcPr>
          <w:p w14:paraId="6B43D4CA"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2447489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4ADC3905" w14:textId="77777777" w:rsidTr="00AF6733">
        <w:trPr>
          <w:trHeight w:val="510"/>
        </w:trPr>
        <w:tc>
          <w:tcPr>
            <w:tcW w:w="1788" w:type="dxa"/>
            <w:vMerge/>
            <w:vAlign w:val="center"/>
            <w:hideMark/>
          </w:tcPr>
          <w:p w14:paraId="2E7D70D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1D5D9CA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14. </w:t>
            </w:r>
            <w:r w:rsidRPr="00043F00">
              <w:rPr>
                <w:rFonts w:ascii="Arial Regular" w:hAnsi="Arial Regular" w:cs="Calibri"/>
                <w:color w:val="000000"/>
                <w:sz w:val="20"/>
                <w:szCs w:val="20"/>
                <w:lang w:val="pt-BR"/>
              </w:rPr>
              <w:t>Formalizar 4 propostas comerciais para autorizatárias</w:t>
            </w:r>
            <w:r w:rsidRPr="00043F00">
              <w:rPr>
                <w:rFonts w:ascii="Arial Regular" w:hAnsi="Arial Regular" w:cs="Calibri"/>
                <w:color w:val="000000"/>
                <w:sz w:val="20"/>
                <w:szCs w:val="20"/>
              </w:rPr>
              <w:t xml:space="preserve"> </w:t>
            </w:r>
            <w:r w:rsidRPr="00043F00">
              <w:rPr>
                <w:rFonts w:ascii="Arial Regular" w:hAnsi="Arial Regular" w:cs="Calibri"/>
                <w:color w:val="000000"/>
                <w:sz w:val="20"/>
                <w:szCs w:val="20"/>
                <w:lang w:val="pt-BR"/>
              </w:rPr>
              <w:t>até dezembro de 2022</w:t>
            </w:r>
          </w:p>
        </w:tc>
        <w:tc>
          <w:tcPr>
            <w:tcW w:w="1486" w:type="dxa"/>
            <w:shd w:val="clear" w:color="auto" w:fill="auto"/>
            <w:noWrap/>
            <w:vAlign w:val="center"/>
          </w:tcPr>
          <w:p w14:paraId="2B506CC5"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SUNOV</w:t>
            </w:r>
          </w:p>
        </w:tc>
        <w:tc>
          <w:tcPr>
            <w:tcW w:w="1276" w:type="dxa"/>
            <w:shd w:val="clear" w:color="auto" w:fill="auto"/>
            <w:noWrap/>
            <w:vAlign w:val="center"/>
          </w:tcPr>
          <w:p w14:paraId="476985D3"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200%</w:t>
            </w:r>
          </w:p>
        </w:tc>
        <w:tc>
          <w:tcPr>
            <w:tcW w:w="1421" w:type="dxa"/>
            <w:shd w:val="clear" w:color="auto" w:fill="auto"/>
            <w:vAlign w:val="center"/>
          </w:tcPr>
          <w:p w14:paraId="363FDBB3"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C870B43" w14:textId="77777777" w:rsidTr="00AF6733">
        <w:trPr>
          <w:trHeight w:val="510"/>
        </w:trPr>
        <w:tc>
          <w:tcPr>
            <w:tcW w:w="1788" w:type="dxa"/>
            <w:vMerge/>
            <w:vAlign w:val="center"/>
            <w:hideMark/>
          </w:tcPr>
          <w:p w14:paraId="7D844A3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5720BC5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15. Validar, </w:t>
            </w:r>
            <w:r w:rsidRPr="00043F00">
              <w:rPr>
                <w:rFonts w:ascii="Arial Regular" w:hAnsi="Arial Regular" w:cs="Calibri"/>
                <w:color w:val="000000"/>
                <w:sz w:val="20"/>
                <w:szCs w:val="20"/>
                <w:lang w:val="pt-BR"/>
              </w:rPr>
              <w:t>assinar e publicar extrato do contrato comercial até dezembro de 2022</w:t>
            </w:r>
          </w:p>
        </w:tc>
        <w:tc>
          <w:tcPr>
            <w:tcW w:w="1486" w:type="dxa"/>
            <w:shd w:val="clear" w:color="auto" w:fill="auto"/>
            <w:noWrap/>
            <w:vAlign w:val="center"/>
          </w:tcPr>
          <w:p w14:paraId="1DE5EF4F"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SUNOV</w:t>
            </w:r>
          </w:p>
        </w:tc>
        <w:tc>
          <w:tcPr>
            <w:tcW w:w="1276" w:type="dxa"/>
            <w:shd w:val="clear" w:color="auto" w:fill="auto"/>
            <w:noWrap/>
            <w:vAlign w:val="center"/>
          </w:tcPr>
          <w:p w14:paraId="191A68CB"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50%</w:t>
            </w:r>
          </w:p>
        </w:tc>
        <w:tc>
          <w:tcPr>
            <w:tcW w:w="1421" w:type="dxa"/>
            <w:shd w:val="clear" w:color="auto" w:fill="auto"/>
            <w:vAlign w:val="center"/>
          </w:tcPr>
          <w:p w14:paraId="2532E4FA"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0E217864" w14:textId="77777777" w:rsidTr="00AF6733">
        <w:trPr>
          <w:trHeight w:val="510"/>
        </w:trPr>
        <w:tc>
          <w:tcPr>
            <w:tcW w:w="1788" w:type="dxa"/>
            <w:vMerge w:val="restart"/>
            <w:shd w:val="clear" w:color="auto" w:fill="auto"/>
            <w:vAlign w:val="center"/>
            <w:hideMark/>
          </w:tcPr>
          <w:p w14:paraId="53C7C4E8"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2.2 – Promover contínua em estudos, projetos e obras para o sistema</w:t>
            </w:r>
          </w:p>
        </w:tc>
        <w:tc>
          <w:tcPr>
            <w:tcW w:w="3658" w:type="dxa"/>
            <w:shd w:val="clear" w:color="auto" w:fill="auto"/>
            <w:vAlign w:val="center"/>
          </w:tcPr>
          <w:p w14:paraId="31D9E1A2"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9. </w:t>
            </w:r>
            <w:r w:rsidRPr="00043F00">
              <w:rPr>
                <w:rFonts w:ascii="Arial Regular" w:hAnsi="Arial Regular" w:cs="Calibri"/>
                <w:color w:val="000000"/>
                <w:sz w:val="20"/>
                <w:szCs w:val="20"/>
                <w:lang w:val="pt-BR"/>
              </w:rPr>
              <w:t>Firmar parcerias com instituições renomadas para cooperação técnica e internalização de conhecimento até setembro de 2022</w:t>
            </w:r>
          </w:p>
        </w:tc>
        <w:tc>
          <w:tcPr>
            <w:tcW w:w="1486" w:type="dxa"/>
            <w:shd w:val="clear" w:color="auto" w:fill="auto"/>
            <w:noWrap/>
            <w:vAlign w:val="center"/>
          </w:tcPr>
          <w:p w14:paraId="0EB1C62B"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ASREL</w:t>
            </w:r>
          </w:p>
        </w:tc>
        <w:tc>
          <w:tcPr>
            <w:tcW w:w="1276" w:type="dxa"/>
            <w:shd w:val="clear" w:color="auto" w:fill="auto"/>
            <w:noWrap/>
            <w:vAlign w:val="center"/>
          </w:tcPr>
          <w:p w14:paraId="550C0994"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hideMark/>
          </w:tcPr>
          <w:p w14:paraId="49D8682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7833FD" w:rsidRPr="00043F00" w14:paraId="2F5ADED3" w14:textId="77777777" w:rsidTr="00AF6733">
        <w:trPr>
          <w:trHeight w:val="676"/>
        </w:trPr>
        <w:tc>
          <w:tcPr>
            <w:tcW w:w="1788" w:type="dxa"/>
            <w:vMerge/>
            <w:vAlign w:val="center"/>
            <w:hideMark/>
          </w:tcPr>
          <w:p w14:paraId="3514595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68B41D3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3. </w:t>
            </w:r>
            <w:r w:rsidRPr="00043F00">
              <w:rPr>
                <w:rFonts w:ascii="Arial Regular" w:hAnsi="Arial Regular" w:cs="Calibri"/>
                <w:color w:val="000000"/>
                <w:sz w:val="20"/>
                <w:szCs w:val="20"/>
                <w:lang w:val="pt-BR"/>
              </w:rPr>
              <w:t>Projeto de Modernização e Revisão Técnicos, ações</w:t>
            </w:r>
            <w:r w:rsidRPr="00043F00">
              <w:rPr>
                <w:rFonts w:ascii="Arial Regular" w:hAnsi="Arial Regular" w:cs="Calibri"/>
                <w:color w:val="000000"/>
                <w:sz w:val="20"/>
                <w:szCs w:val="20"/>
              </w:rPr>
              <w:t xml:space="preserve"> 2022</w:t>
            </w:r>
          </w:p>
        </w:tc>
        <w:tc>
          <w:tcPr>
            <w:tcW w:w="1486" w:type="dxa"/>
            <w:shd w:val="clear" w:color="auto" w:fill="auto"/>
            <w:noWrap/>
            <w:vAlign w:val="center"/>
          </w:tcPr>
          <w:p w14:paraId="60D2CE08"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DIREM</w:t>
            </w:r>
          </w:p>
        </w:tc>
        <w:tc>
          <w:tcPr>
            <w:tcW w:w="1276" w:type="dxa"/>
            <w:shd w:val="clear" w:color="auto" w:fill="auto"/>
            <w:vAlign w:val="center"/>
          </w:tcPr>
          <w:p w14:paraId="1236E213"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75%</w:t>
            </w:r>
          </w:p>
        </w:tc>
        <w:tc>
          <w:tcPr>
            <w:tcW w:w="1421" w:type="dxa"/>
            <w:shd w:val="clear" w:color="auto" w:fill="auto"/>
            <w:vAlign w:val="center"/>
          </w:tcPr>
          <w:p w14:paraId="5E8BAC3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3A49DC42" w14:textId="77777777" w:rsidTr="00AF6733">
        <w:trPr>
          <w:trHeight w:val="510"/>
        </w:trPr>
        <w:tc>
          <w:tcPr>
            <w:tcW w:w="1788" w:type="dxa"/>
            <w:vMerge/>
            <w:vAlign w:val="center"/>
            <w:hideMark/>
          </w:tcPr>
          <w:p w14:paraId="4C230F81"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7816B34F"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5. </w:t>
            </w:r>
            <w:r w:rsidRPr="00043F00">
              <w:rPr>
                <w:rFonts w:ascii="Arial Regular" w:hAnsi="Arial Regular" w:cs="Calibri"/>
                <w:color w:val="000000"/>
                <w:sz w:val="20"/>
                <w:szCs w:val="20"/>
                <w:lang w:val="pt-BR"/>
              </w:rPr>
              <w:t>Implantar sistema de gerenciamento de empreendimento em BIM</w:t>
            </w:r>
          </w:p>
        </w:tc>
        <w:tc>
          <w:tcPr>
            <w:tcW w:w="1486" w:type="dxa"/>
            <w:shd w:val="clear" w:color="auto" w:fill="auto"/>
            <w:noWrap/>
            <w:vAlign w:val="center"/>
          </w:tcPr>
          <w:p w14:paraId="19E9C9AC"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DIREM</w:t>
            </w:r>
          </w:p>
        </w:tc>
        <w:tc>
          <w:tcPr>
            <w:tcW w:w="1276" w:type="dxa"/>
            <w:shd w:val="clear" w:color="auto" w:fill="auto"/>
            <w:noWrap/>
            <w:vAlign w:val="center"/>
          </w:tcPr>
          <w:p w14:paraId="38EA9B95"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85%</w:t>
            </w:r>
          </w:p>
        </w:tc>
        <w:tc>
          <w:tcPr>
            <w:tcW w:w="1421" w:type="dxa"/>
            <w:shd w:val="clear" w:color="auto" w:fill="auto"/>
            <w:vAlign w:val="center"/>
          </w:tcPr>
          <w:p w14:paraId="1B5F83A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5CC913E8" w14:textId="77777777" w:rsidTr="00AF6733">
        <w:trPr>
          <w:trHeight w:val="765"/>
        </w:trPr>
        <w:tc>
          <w:tcPr>
            <w:tcW w:w="1788" w:type="dxa"/>
            <w:vMerge/>
            <w:vAlign w:val="center"/>
            <w:hideMark/>
          </w:tcPr>
          <w:p w14:paraId="3E9393D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3E9C4E7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1.</w:t>
            </w:r>
            <w:r w:rsidRPr="00043F00">
              <w:rPr>
                <w:rFonts w:ascii="Arial Regular" w:hAnsi="Arial Regular"/>
                <w:color w:val="000000"/>
                <w:sz w:val="14"/>
                <w:szCs w:val="14"/>
              </w:rPr>
              <w:t xml:space="preserve">     </w:t>
            </w:r>
            <w:r w:rsidRPr="00043F00">
              <w:rPr>
                <w:rFonts w:ascii="Arial Regular" w:hAnsi="Arial Regular" w:cs="Calibri"/>
                <w:color w:val="000000"/>
                <w:sz w:val="20"/>
                <w:szCs w:val="20"/>
                <w:lang w:val="pt-BR"/>
              </w:rPr>
              <w:t>Implantar Portal Corporativo de Banco de Conhecimento até julho de</w:t>
            </w:r>
            <w:r w:rsidRPr="00043F00">
              <w:rPr>
                <w:rFonts w:ascii="Arial Regular" w:hAnsi="Arial Regular" w:cs="Calibri"/>
                <w:color w:val="000000"/>
                <w:sz w:val="20"/>
                <w:szCs w:val="20"/>
              </w:rPr>
              <w:t xml:space="preserve"> 2022</w:t>
            </w:r>
          </w:p>
        </w:tc>
        <w:tc>
          <w:tcPr>
            <w:tcW w:w="1486" w:type="dxa"/>
            <w:shd w:val="clear" w:color="auto" w:fill="auto"/>
            <w:noWrap/>
            <w:vAlign w:val="center"/>
          </w:tcPr>
          <w:p w14:paraId="0D7BFD03"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DIRAF</w:t>
            </w:r>
          </w:p>
        </w:tc>
        <w:tc>
          <w:tcPr>
            <w:tcW w:w="1276" w:type="dxa"/>
            <w:shd w:val="clear" w:color="auto" w:fill="auto"/>
            <w:vAlign w:val="center"/>
          </w:tcPr>
          <w:p w14:paraId="68A60945"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44BE8A36"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558A7F99" w14:textId="77777777" w:rsidTr="00AF6733">
        <w:trPr>
          <w:trHeight w:val="255"/>
        </w:trPr>
        <w:tc>
          <w:tcPr>
            <w:tcW w:w="1788" w:type="dxa"/>
            <w:vMerge w:val="restart"/>
            <w:shd w:val="clear" w:color="auto" w:fill="auto"/>
            <w:vAlign w:val="center"/>
            <w:hideMark/>
          </w:tcPr>
          <w:p w14:paraId="290D806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2.3 - Otimizar a gestão de custos e gastos</w:t>
            </w:r>
          </w:p>
        </w:tc>
        <w:tc>
          <w:tcPr>
            <w:tcW w:w="3658" w:type="dxa"/>
            <w:shd w:val="clear" w:color="auto" w:fill="auto"/>
            <w:vAlign w:val="center"/>
          </w:tcPr>
          <w:p w14:paraId="0603B016"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6. </w:t>
            </w:r>
            <w:r w:rsidRPr="00043F00">
              <w:rPr>
                <w:rFonts w:ascii="Arial Regular" w:hAnsi="Arial Regular" w:cs="Calibri"/>
                <w:color w:val="000000"/>
                <w:sz w:val="20"/>
                <w:szCs w:val="20"/>
                <w:lang w:val="pt-BR"/>
              </w:rPr>
              <w:t>Definir e implementar estratégia orçamentária no Congresso Nacional até dezembro</w:t>
            </w:r>
            <w:r w:rsidRPr="00043F00">
              <w:rPr>
                <w:rFonts w:ascii="Arial Regular" w:hAnsi="Arial Regular" w:cs="Calibri"/>
                <w:color w:val="000000"/>
                <w:sz w:val="20"/>
                <w:szCs w:val="20"/>
              </w:rPr>
              <w:t xml:space="preserve"> de 2022</w:t>
            </w:r>
          </w:p>
        </w:tc>
        <w:tc>
          <w:tcPr>
            <w:tcW w:w="1486" w:type="dxa"/>
            <w:shd w:val="clear" w:color="auto" w:fill="auto"/>
            <w:noWrap/>
            <w:vAlign w:val="center"/>
          </w:tcPr>
          <w:p w14:paraId="5686E61A"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ASCOM</w:t>
            </w:r>
          </w:p>
        </w:tc>
        <w:tc>
          <w:tcPr>
            <w:tcW w:w="1276" w:type="dxa"/>
            <w:shd w:val="clear" w:color="auto" w:fill="auto"/>
            <w:noWrap/>
            <w:vAlign w:val="center"/>
          </w:tcPr>
          <w:p w14:paraId="1036506F"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11,67%</w:t>
            </w:r>
          </w:p>
        </w:tc>
        <w:tc>
          <w:tcPr>
            <w:tcW w:w="1421" w:type="dxa"/>
            <w:shd w:val="clear" w:color="auto" w:fill="auto"/>
            <w:vAlign w:val="center"/>
          </w:tcPr>
          <w:p w14:paraId="0EB875C3"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605AAD8" w14:textId="77777777" w:rsidTr="00AF6733">
        <w:trPr>
          <w:trHeight w:val="765"/>
        </w:trPr>
        <w:tc>
          <w:tcPr>
            <w:tcW w:w="1788" w:type="dxa"/>
            <w:vMerge/>
            <w:shd w:val="clear" w:color="auto" w:fill="auto"/>
            <w:vAlign w:val="center"/>
            <w:hideMark/>
          </w:tcPr>
          <w:p w14:paraId="3D4DEE8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71C51BCA"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2.1.2 </w:t>
            </w:r>
            <w:r w:rsidRPr="00043F00">
              <w:rPr>
                <w:rFonts w:ascii="Arial Regular" w:hAnsi="Arial Regular" w:cs="Calibri"/>
                <w:color w:val="000000"/>
                <w:sz w:val="20"/>
                <w:szCs w:val="20"/>
                <w:lang w:val="pt-BR"/>
              </w:rPr>
              <w:t>Estruturar produtos comerciais até dezembro de</w:t>
            </w:r>
            <w:r w:rsidRPr="00043F00">
              <w:rPr>
                <w:rFonts w:ascii="Arial Regular" w:hAnsi="Arial Regular" w:cs="Calibri"/>
                <w:color w:val="000000"/>
                <w:sz w:val="20"/>
                <w:szCs w:val="20"/>
              </w:rPr>
              <w:t xml:space="preserve"> 2022</w:t>
            </w:r>
          </w:p>
        </w:tc>
        <w:tc>
          <w:tcPr>
            <w:tcW w:w="1486" w:type="dxa"/>
            <w:shd w:val="clear" w:color="auto" w:fill="auto"/>
            <w:noWrap/>
            <w:vAlign w:val="center"/>
          </w:tcPr>
          <w:p w14:paraId="31C817A9"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SUNOV</w:t>
            </w:r>
          </w:p>
        </w:tc>
        <w:tc>
          <w:tcPr>
            <w:tcW w:w="1276" w:type="dxa"/>
            <w:shd w:val="clear" w:color="auto" w:fill="auto"/>
            <w:noWrap/>
            <w:vAlign w:val="center"/>
          </w:tcPr>
          <w:p w14:paraId="64406ADC"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58,50%</w:t>
            </w:r>
          </w:p>
        </w:tc>
        <w:tc>
          <w:tcPr>
            <w:tcW w:w="1421" w:type="dxa"/>
            <w:shd w:val="clear" w:color="auto" w:fill="auto"/>
            <w:vAlign w:val="center"/>
          </w:tcPr>
          <w:p w14:paraId="16506A2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402F3169" w14:textId="77777777" w:rsidTr="00AF6733">
        <w:trPr>
          <w:trHeight w:val="765"/>
        </w:trPr>
        <w:tc>
          <w:tcPr>
            <w:tcW w:w="1788" w:type="dxa"/>
            <w:vMerge/>
            <w:shd w:val="clear" w:color="auto" w:fill="auto"/>
            <w:vAlign w:val="center"/>
          </w:tcPr>
          <w:p w14:paraId="4277F54A"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0F09E30A"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2.1.6 </w:t>
            </w:r>
            <w:r w:rsidRPr="00043F00">
              <w:rPr>
                <w:rFonts w:ascii="Arial Regular" w:hAnsi="Arial Regular" w:cs="Calibri"/>
                <w:color w:val="000000"/>
                <w:sz w:val="20"/>
                <w:szCs w:val="20"/>
                <w:lang w:val="pt-BR"/>
              </w:rPr>
              <w:t>Promover a delegação de terminais ou áreas</w:t>
            </w:r>
          </w:p>
        </w:tc>
        <w:tc>
          <w:tcPr>
            <w:tcW w:w="1486" w:type="dxa"/>
            <w:shd w:val="clear" w:color="auto" w:fill="auto"/>
            <w:noWrap/>
            <w:vAlign w:val="center"/>
          </w:tcPr>
          <w:p w14:paraId="0957B13B"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SUEST</w:t>
            </w:r>
          </w:p>
        </w:tc>
        <w:tc>
          <w:tcPr>
            <w:tcW w:w="1276" w:type="dxa"/>
            <w:shd w:val="clear" w:color="auto" w:fill="auto"/>
            <w:noWrap/>
            <w:vAlign w:val="center"/>
          </w:tcPr>
          <w:p w14:paraId="0436D990"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68,80%</w:t>
            </w:r>
          </w:p>
        </w:tc>
        <w:tc>
          <w:tcPr>
            <w:tcW w:w="1421" w:type="dxa"/>
            <w:shd w:val="clear" w:color="auto" w:fill="auto"/>
            <w:vAlign w:val="center"/>
          </w:tcPr>
          <w:p w14:paraId="4745147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B449F9B" w14:textId="77777777" w:rsidTr="00AF6733">
        <w:trPr>
          <w:trHeight w:val="765"/>
        </w:trPr>
        <w:tc>
          <w:tcPr>
            <w:tcW w:w="1788" w:type="dxa"/>
            <w:vMerge w:val="restart"/>
            <w:shd w:val="clear" w:color="auto" w:fill="auto"/>
            <w:vAlign w:val="center"/>
          </w:tcPr>
          <w:p w14:paraId="6D875F9C" w14:textId="42C15F8D"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2.3 - Otimizar a gestão de custos e gastos (cont.)</w:t>
            </w:r>
          </w:p>
        </w:tc>
        <w:tc>
          <w:tcPr>
            <w:tcW w:w="3658" w:type="dxa"/>
            <w:shd w:val="clear" w:color="auto" w:fill="auto"/>
            <w:vAlign w:val="center"/>
          </w:tcPr>
          <w:p w14:paraId="7D6BD50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2.1.15 </w:t>
            </w:r>
            <w:r w:rsidRPr="00043F00">
              <w:rPr>
                <w:rFonts w:ascii="Arial Regular" w:hAnsi="Arial Regular" w:cs="Calibri"/>
                <w:color w:val="000000"/>
                <w:sz w:val="20"/>
                <w:szCs w:val="20"/>
                <w:lang w:val="pt-BR"/>
              </w:rPr>
              <w:t>Elaborar, validar, assinar e publicar extrato do contrato comercial até dezembro de</w:t>
            </w:r>
            <w:r w:rsidRPr="00043F00">
              <w:rPr>
                <w:rFonts w:ascii="Arial Regular" w:hAnsi="Arial Regular" w:cs="Calibri"/>
                <w:color w:val="000000"/>
                <w:sz w:val="20"/>
                <w:szCs w:val="20"/>
              </w:rPr>
              <w:t xml:space="preserve"> 2022</w:t>
            </w:r>
          </w:p>
        </w:tc>
        <w:tc>
          <w:tcPr>
            <w:tcW w:w="1486" w:type="dxa"/>
            <w:shd w:val="clear" w:color="auto" w:fill="auto"/>
            <w:noWrap/>
            <w:vAlign w:val="center"/>
          </w:tcPr>
          <w:p w14:paraId="2CD8B3BB"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SUNOV</w:t>
            </w:r>
          </w:p>
        </w:tc>
        <w:tc>
          <w:tcPr>
            <w:tcW w:w="1276" w:type="dxa"/>
            <w:shd w:val="clear" w:color="auto" w:fill="auto"/>
            <w:noWrap/>
            <w:vAlign w:val="center"/>
          </w:tcPr>
          <w:p w14:paraId="1073D159"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50%</w:t>
            </w:r>
          </w:p>
        </w:tc>
        <w:tc>
          <w:tcPr>
            <w:tcW w:w="1421" w:type="dxa"/>
            <w:shd w:val="clear" w:color="auto" w:fill="auto"/>
            <w:vAlign w:val="center"/>
          </w:tcPr>
          <w:p w14:paraId="4632F09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4D29F8F1" w14:textId="77777777" w:rsidTr="00AF6733">
        <w:trPr>
          <w:trHeight w:val="765"/>
        </w:trPr>
        <w:tc>
          <w:tcPr>
            <w:tcW w:w="1788" w:type="dxa"/>
            <w:vMerge/>
            <w:shd w:val="clear" w:color="auto" w:fill="auto"/>
            <w:vAlign w:val="center"/>
          </w:tcPr>
          <w:p w14:paraId="02ABD37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14DCC4D1"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2.3.8 </w:t>
            </w:r>
            <w:r w:rsidRPr="00043F00">
              <w:rPr>
                <w:rFonts w:ascii="Arial Regular" w:hAnsi="Arial Regular" w:cs="Calibri"/>
                <w:color w:val="000000"/>
                <w:sz w:val="20"/>
                <w:szCs w:val="20"/>
                <w:lang w:val="pt-BR"/>
              </w:rPr>
              <w:t>Implantar programa de desligamento voluntário 2022 até dezembro de 2022</w:t>
            </w:r>
          </w:p>
        </w:tc>
        <w:tc>
          <w:tcPr>
            <w:tcW w:w="1486" w:type="dxa"/>
            <w:shd w:val="clear" w:color="auto" w:fill="auto"/>
            <w:noWrap/>
            <w:vAlign w:val="center"/>
          </w:tcPr>
          <w:p w14:paraId="74774311"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1E54DC6A"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421" w:type="dxa"/>
            <w:shd w:val="clear" w:color="auto" w:fill="auto"/>
            <w:vAlign w:val="center"/>
          </w:tcPr>
          <w:p w14:paraId="38987E1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9607B14" w14:textId="77777777" w:rsidTr="00AF6733">
        <w:trPr>
          <w:trHeight w:val="1854"/>
        </w:trPr>
        <w:tc>
          <w:tcPr>
            <w:tcW w:w="1788" w:type="dxa"/>
            <w:vMerge/>
            <w:shd w:val="clear" w:color="auto" w:fill="auto"/>
            <w:vAlign w:val="center"/>
          </w:tcPr>
          <w:p w14:paraId="5E40256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5DE85AFA"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2.3.9 </w:t>
            </w:r>
            <w:r w:rsidRPr="00043F00">
              <w:rPr>
                <w:rFonts w:ascii="Arial Regular" w:hAnsi="Arial Regular" w:cs="Calibri"/>
                <w:color w:val="000000"/>
                <w:sz w:val="20"/>
                <w:szCs w:val="20"/>
                <w:lang w:val="pt-BR"/>
              </w:rPr>
              <w:t>Implantar a readequação da força de trabalho com desligamento de empregados com desempenho de atividades não aderentes ao plano de negócios da empresa</w:t>
            </w:r>
          </w:p>
        </w:tc>
        <w:tc>
          <w:tcPr>
            <w:tcW w:w="1486" w:type="dxa"/>
            <w:shd w:val="clear" w:color="auto" w:fill="auto"/>
            <w:noWrap/>
            <w:vAlign w:val="center"/>
          </w:tcPr>
          <w:p w14:paraId="35F7123F"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6283C42A"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15%</w:t>
            </w:r>
          </w:p>
        </w:tc>
        <w:tc>
          <w:tcPr>
            <w:tcW w:w="1421" w:type="dxa"/>
            <w:shd w:val="clear" w:color="auto" w:fill="auto"/>
            <w:vAlign w:val="center"/>
          </w:tcPr>
          <w:p w14:paraId="740971D2"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1780BC7D" w14:textId="77777777" w:rsidTr="00AF6733">
        <w:trPr>
          <w:trHeight w:val="765"/>
        </w:trPr>
        <w:tc>
          <w:tcPr>
            <w:tcW w:w="1788" w:type="dxa"/>
            <w:vMerge/>
            <w:shd w:val="clear" w:color="auto" w:fill="auto"/>
            <w:vAlign w:val="center"/>
          </w:tcPr>
          <w:p w14:paraId="755E766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43F1E40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7. </w:t>
            </w:r>
            <w:r w:rsidRPr="00043F00">
              <w:rPr>
                <w:rFonts w:ascii="Arial Regular" w:hAnsi="Arial Regular" w:cs="Calibri"/>
                <w:color w:val="000000"/>
                <w:sz w:val="20"/>
                <w:szCs w:val="20"/>
                <w:lang w:val="pt-BR"/>
              </w:rPr>
              <w:t>Desenvolver painéis de acompanhamento e ambiente de monitoramento no COO até março de</w:t>
            </w:r>
            <w:r w:rsidRPr="00043F00">
              <w:rPr>
                <w:rFonts w:ascii="Arial Regular" w:hAnsi="Arial Regular" w:cs="Calibri"/>
                <w:color w:val="000000"/>
                <w:sz w:val="20"/>
                <w:szCs w:val="20"/>
              </w:rPr>
              <w:t xml:space="preserve"> 2022</w:t>
            </w:r>
          </w:p>
        </w:tc>
        <w:tc>
          <w:tcPr>
            <w:tcW w:w="1486" w:type="dxa"/>
            <w:shd w:val="clear" w:color="auto" w:fill="auto"/>
            <w:noWrap/>
            <w:vAlign w:val="center"/>
          </w:tcPr>
          <w:p w14:paraId="31C4BB07"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DIRAF</w:t>
            </w:r>
          </w:p>
        </w:tc>
        <w:tc>
          <w:tcPr>
            <w:tcW w:w="1276" w:type="dxa"/>
            <w:shd w:val="clear" w:color="auto" w:fill="auto"/>
            <w:noWrap/>
            <w:vAlign w:val="center"/>
          </w:tcPr>
          <w:p w14:paraId="6347CC04"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421" w:type="dxa"/>
            <w:shd w:val="clear" w:color="auto" w:fill="auto"/>
            <w:vAlign w:val="center"/>
          </w:tcPr>
          <w:p w14:paraId="546A927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1F87255" w14:textId="77777777" w:rsidTr="00AF6733">
        <w:trPr>
          <w:trHeight w:val="765"/>
        </w:trPr>
        <w:tc>
          <w:tcPr>
            <w:tcW w:w="1788" w:type="dxa"/>
            <w:vMerge/>
            <w:shd w:val="clear" w:color="auto" w:fill="auto"/>
            <w:vAlign w:val="center"/>
          </w:tcPr>
          <w:p w14:paraId="40CBCD2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658AC89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8. </w:t>
            </w:r>
            <w:r w:rsidRPr="00043F00">
              <w:rPr>
                <w:rFonts w:ascii="Arial Regular" w:hAnsi="Arial Regular" w:cs="Calibri"/>
                <w:color w:val="000000"/>
                <w:sz w:val="20"/>
                <w:szCs w:val="20"/>
                <w:lang w:val="pt-BR"/>
              </w:rPr>
              <w:t>Implantar programa de desligamento voluntário 2022 até dezembro de 2022</w:t>
            </w:r>
          </w:p>
        </w:tc>
        <w:tc>
          <w:tcPr>
            <w:tcW w:w="1486" w:type="dxa"/>
            <w:shd w:val="clear" w:color="auto" w:fill="auto"/>
            <w:noWrap/>
            <w:vAlign w:val="center"/>
          </w:tcPr>
          <w:p w14:paraId="183DCD6E"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15FEAB83"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421" w:type="dxa"/>
            <w:shd w:val="clear" w:color="auto" w:fill="auto"/>
            <w:vAlign w:val="center"/>
          </w:tcPr>
          <w:p w14:paraId="66067D0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7220093" w14:textId="77777777" w:rsidTr="00AF6733">
        <w:trPr>
          <w:trHeight w:val="765"/>
        </w:trPr>
        <w:tc>
          <w:tcPr>
            <w:tcW w:w="1788" w:type="dxa"/>
            <w:vMerge/>
            <w:shd w:val="clear" w:color="auto" w:fill="auto"/>
            <w:vAlign w:val="center"/>
          </w:tcPr>
          <w:p w14:paraId="5346DE1A"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60C36043" w14:textId="77777777" w:rsidR="007833FD" w:rsidRPr="00043F00" w:rsidRDefault="007833FD" w:rsidP="002139A9">
            <w:pPr>
              <w:widowControl/>
              <w:spacing w:before="240" w:after="240"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9. </w:t>
            </w:r>
            <w:r w:rsidRPr="00043F00">
              <w:rPr>
                <w:rFonts w:ascii="Arial Regular" w:hAnsi="Arial Regular" w:cs="Calibri"/>
                <w:color w:val="000000"/>
                <w:sz w:val="20"/>
                <w:szCs w:val="20"/>
                <w:lang w:val="pt-BR"/>
              </w:rPr>
              <w:t>Implantar a readequação da força de trabalho com desligamento de empregados com desempenho de atividades não aderentes ao plano de negócios da empresa</w:t>
            </w:r>
          </w:p>
        </w:tc>
        <w:tc>
          <w:tcPr>
            <w:tcW w:w="1486" w:type="dxa"/>
            <w:shd w:val="clear" w:color="auto" w:fill="auto"/>
            <w:noWrap/>
            <w:vAlign w:val="center"/>
          </w:tcPr>
          <w:p w14:paraId="4250DBDB"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330F4184"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15%</w:t>
            </w:r>
          </w:p>
        </w:tc>
        <w:tc>
          <w:tcPr>
            <w:tcW w:w="1421" w:type="dxa"/>
            <w:shd w:val="clear" w:color="auto" w:fill="auto"/>
            <w:vAlign w:val="center"/>
          </w:tcPr>
          <w:p w14:paraId="6B51407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041A3F43" w14:textId="77777777" w:rsidTr="00AF6733">
        <w:trPr>
          <w:trHeight w:val="907"/>
        </w:trPr>
        <w:tc>
          <w:tcPr>
            <w:tcW w:w="1788" w:type="dxa"/>
            <w:vMerge/>
            <w:shd w:val="clear" w:color="auto" w:fill="auto"/>
            <w:vAlign w:val="center"/>
          </w:tcPr>
          <w:p w14:paraId="5E7CD2D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75B1F206" w14:textId="77777777" w:rsidR="007833FD" w:rsidRPr="00043F00" w:rsidRDefault="007833FD" w:rsidP="002139A9">
            <w:pPr>
              <w:widowControl/>
              <w:spacing w:before="240" w:after="240"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11. </w:t>
            </w:r>
            <w:r w:rsidRPr="00043F00">
              <w:rPr>
                <w:rFonts w:ascii="Arial Regular" w:hAnsi="Arial Regular" w:cs="Calibri"/>
                <w:color w:val="000000"/>
                <w:sz w:val="20"/>
                <w:szCs w:val="20"/>
                <w:lang w:val="pt-BR"/>
              </w:rPr>
              <w:t>Realizar ações contínuas para a redução da despesa de custeio realizada em 2022 em comparação às despesas de mesma natureza em</w:t>
            </w:r>
            <w:r w:rsidRPr="00043F00">
              <w:rPr>
                <w:rFonts w:ascii="Arial Regular" w:hAnsi="Arial Regular" w:cs="Calibri"/>
                <w:color w:val="000000"/>
                <w:sz w:val="20"/>
                <w:szCs w:val="20"/>
              </w:rPr>
              <w:t xml:space="preserve"> 2021</w:t>
            </w:r>
          </w:p>
        </w:tc>
        <w:tc>
          <w:tcPr>
            <w:tcW w:w="1486" w:type="dxa"/>
            <w:shd w:val="clear" w:color="auto" w:fill="auto"/>
            <w:noWrap/>
            <w:vAlign w:val="center"/>
          </w:tcPr>
          <w:p w14:paraId="469EC18C"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DIRAF</w:t>
            </w:r>
          </w:p>
        </w:tc>
        <w:tc>
          <w:tcPr>
            <w:tcW w:w="1276" w:type="dxa"/>
            <w:shd w:val="clear" w:color="auto" w:fill="auto"/>
            <w:noWrap/>
            <w:vAlign w:val="center"/>
          </w:tcPr>
          <w:p w14:paraId="5373EAF4"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421" w:type="dxa"/>
            <w:shd w:val="clear" w:color="auto" w:fill="auto"/>
            <w:vAlign w:val="center"/>
          </w:tcPr>
          <w:p w14:paraId="21097D5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5309BE49" w14:textId="77777777" w:rsidTr="00AF6733">
        <w:trPr>
          <w:trHeight w:val="850"/>
        </w:trPr>
        <w:tc>
          <w:tcPr>
            <w:tcW w:w="1788" w:type="dxa"/>
            <w:vMerge/>
            <w:shd w:val="clear" w:color="auto" w:fill="auto"/>
            <w:vAlign w:val="center"/>
          </w:tcPr>
          <w:p w14:paraId="7DF999D8"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6B8FEF9F"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1.1.1 </w:t>
            </w:r>
            <w:r w:rsidRPr="00043F00">
              <w:rPr>
                <w:rFonts w:ascii="Arial Regular" w:hAnsi="Arial Regular" w:cs="Calibri"/>
                <w:color w:val="000000"/>
                <w:sz w:val="20"/>
                <w:szCs w:val="20"/>
                <w:lang w:val="pt-BR"/>
              </w:rPr>
              <w:t>Controlar a execução contratual da FIOL II, ações 2022</w:t>
            </w:r>
          </w:p>
        </w:tc>
        <w:tc>
          <w:tcPr>
            <w:tcW w:w="1486" w:type="dxa"/>
            <w:shd w:val="clear" w:color="auto" w:fill="auto"/>
            <w:noWrap/>
            <w:vAlign w:val="center"/>
          </w:tcPr>
          <w:p w14:paraId="0BE8A638"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DIREM</w:t>
            </w:r>
          </w:p>
        </w:tc>
        <w:tc>
          <w:tcPr>
            <w:tcW w:w="1276" w:type="dxa"/>
            <w:shd w:val="clear" w:color="auto" w:fill="auto"/>
            <w:noWrap/>
            <w:vAlign w:val="center"/>
          </w:tcPr>
          <w:p w14:paraId="773D64C4"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72,71%</w:t>
            </w:r>
          </w:p>
        </w:tc>
        <w:tc>
          <w:tcPr>
            <w:tcW w:w="1421" w:type="dxa"/>
            <w:shd w:val="clear" w:color="auto" w:fill="auto"/>
            <w:vAlign w:val="center"/>
          </w:tcPr>
          <w:p w14:paraId="094FBCC6"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387E6C53" w14:textId="77777777" w:rsidTr="00AF6733">
        <w:trPr>
          <w:trHeight w:val="1134"/>
        </w:trPr>
        <w:tc>
          <w:tcPr>
            <w:tcW w:w="1788" w:type="dxa"/>
            <w:vMerge/>
            <w:shd w:val="clear" w:color="auto" w:fill="auto"/>
            <w:vAlign w:val="center"/>
          </w:tcPr>
          <w:p w14:paraId="37D5E5D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23E025F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10. </w:t>
            </w:r>
            <w:r w:rsidRPr="00043F00">
              <w:rPr>
                <w:rFonts w:ascii="Arial Regular" w:hAnsi="Arial Regular" w:cs="Calibri"/>
                <w:color w:val="000000"/>
                <w:sz w:val="20"/>
                <w:szCs w:val="20"/>
                <w:lang w:val="pt-BR"/>
              </w:rPr>
              <w:t>Realizar ações para estruturação da Tesouraria da Infra até dezembro</w:t>
            </w:r>
            <w:r w:rsidRPr="00043F00">
              <w:rPr>
                <w:rFonts w:ascii="Arial Regular" w:hAnsi="Arial Regular" w:cs="Calibri"/>
                <w:color w:val="000000"/>
                <w:sz w:val="20"/>
                <w:szCs w:val="20"/>
              </w:rPr>
              <w:t xml:space="preserve"> de 2022</w:t>
            </w:r>
          </w:p>
        </w:tc>
        <w:tc>
          <w:tcPr>
            <w:tcW w:w="1486" w:type="dxa"/>
            <w:shd w:val="clear" w:color="auto" w:fill="auto"/>
            <w:noWrap/>
            <w:vAlign w:val="center"/>
          </w:tcPr>
          <w:p w14:paraId="691DC7BA"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DIRAF</w:t>
            </w:r>
          </w:p>
        </w:tc>
        <w:tc>
          <w:tcPr>
            <w:tcW w:w="1276" w:type="dxa"/>
            <w:shd w:val="clear" w:color="auto" w:fill="auto"/>
            <w:noWrap/>
            <w:vAlign w:val="center"/>
          </w:tcPr>
          <w:p w14:paraId="36841798"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65%</w:t>
            </w:r>
          </w:p>
        </w:tc>
        <w:tc>
          <w:tcPr>
            <w:tcW w:w="1421" w:type="dxa"/>
            <w:shd w:val="clear" w:color="auto" w:fill="auto"/>
            <w:vAlign w:val="center"/>
          </w:tcPr>
          <w:p w14:paraId="0489E0B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13BDC27D" w14:textId="77777777" w:rsidTr="00AF6733">
        <w:trPr>
          <w:trHeight w:val="1531"/>
        </w:trPr>
        <w:tc>
          <w:tcPr>
            <w:tcW w:w="1788" w:type="dxa"/>
            <w:vMerge w:val="restart"/>
            <w:shd w:val="clear" w:color="auto" w:fill="auto"/>
            <w:vAlign w:val="center"/>
            <w:hideMark/>
          </w:tcPr>
          <w:p w14:paraId="650E8D8F"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3.1 - Modernizar a infraestrutura de TI, visando utilizá-la como instrumento de inovação para tomada de decisão</w:t>
            </w:r>
          </w:p>
        </w:tc>
        <w:tc>
          <w:tcPr>
            <w:tcW w:w="3658" w:type="dxa"/>
            <w:shd w:val="clear" w:color="auto" w:fill="auto"/>
            <w:vAlign w:val="center"/>
          </w:tcPr>
          <w:p w14:paraId="7A5985E1"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12. </w:t>
            </w:r>
            <w:r w:rsidRPr="00043F00">
              <w:rPr>
                <w:rFonts w:ascii="Arial Regular" w:hAnsi="Arial Regular" w:cs="Calibri"/>
                <w:color w:val="000000"/>
                <w:sz w:val="20"/>
                <w:szCs w:val="20"/>
                <w:lang w:val="pt-BR"/>
              </w:rPr>
              <w:t xml:space="preserve">Coordenar e acompanhar a execução do PDTIC e dos planos de trabalho anuais até dezembro </w:t>
            </w:r>
            <w:r w:rsidRPr="00043F00">
              <w:rPr>
                <w:rFonts w:ascii="Arial Regular" w:hAnsi="Arial Regular" w:cs="Calibri"/>
                <w:color w:val="000000"/>
                <w:sz w:val="20"/>
                <w:szCs w:val="20"/>
              </w:rPr>
              <w:t>de 2024</w:t>
            </w:r>
          </w:p>
        </w:tc>
        <w:tc>
          <w:tcPr>
            <w:tcW w:w="1486" w:type="dxa"/>
            <w:shd w:val="clear" w:color="auto" w:fill="auto"/>
            <w:noWrap/>
            <w:vAlign w:val="center"/>
          </w:tcPr>
          <w:p w14:paraId="57720E42"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SUPTI</w:t>
            </w:r>
          </w:p>
        </w:tc>
        <w:tc>
          <w:tcPr>
            <w:tcW w:w="1276" w:type="dxa"/>
            <w:shd w:val="clear" w:color="auto" w:fill="auto"/>
            <w:noWrap/>
            <w:vAlign w:val="center"/>
          </w:tcPr>
          <w:p w14:paraId="4D99EE31"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25539D1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6A7905CB" w14:textId="77777777" w:rsidTr="00AF6733">
        <w:trPr>
          <w:trHeight w:val="1587"/>
        </w:trPr>
        <w:tc>
          <w:tcPr>
            <w:tcW w:w="1788" w:type="dxa"/>
            <w:vMerge/>
            <w:vAlign w:val="center"/>
            <w:hideMark/>
          </w:tcPr>
          <w:p w14:paraId="71DAEE0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76EB7536"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13. Prover a </w:t>
            </w:r>
            <w:r w:rsidRPr="00043F00">
              <w:rPr>
                <w:rFonts w:ascii="Arial Regular" w:hAnsi="Arial Regular" w:cs="Calibri"/>
                <w:color w:val="000000"/>
                <w:sz w:val="20"/>
                <w:szCs w:val="20"/>
                <w:lang w:val="pt-BR"/>
              </w:rPr>
              <w:t>infraestrutura tecnológica requerida para garantir a disponibilidade dos serviços até dezembro de 2024</w:t>
            </w:r>
          </w:p>
        </w:tc>
        <w:tc>
          <w:tcPr>
            <w:tcW w:w="1486" w:type="dxa"/>
            <w:shd w:val="clear" w:color="auto" w:fill="auto"/>
            <w:noWrap/>
            <w:vAlign w:val="center"/>
          </w:tcPr>
          <w:p w14:paraId="41FC88A3"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SUPTI</w:t>
            </w:r>
          </w:p>
        </w:tc>
        <w:tc>
          <w:tcPr>
            <w:tcW w:w="1276" w:type="dxa"/>
            <w:shd w:val="clear" w:color="auto" w:fill="auto"/>
            <w:noWrap/>
            <w:vAlign w:val="center"/>
          </w:tcPr>
          <w:p w14:paraId="10129DF9"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28,75%</w:t>
            </w:r>
          </w:p>
        </w:tc>
        <w:tc>
          <w:tcPr>
            <w:tcW w:w="1421" w:type="dxa"/>
            <w:shd w:val="clear" w:color="auto" w:fill="auto"/>
            <w:vAlign w:val="center"/>
          </w:tcPr>
          <w:p w14:paraId="35431B3F"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8A00253" w14:textId="77777777" w:rsidTr="00AF6733">
        <w:trPr>
          <w:trHeight w:val="1587"/>
        </w:trPr>
        <w:tc>
          <w:tcPr>
            <w:tcW w:w="1788" w:type="dxa"/>
            <w:vMerge/>
            <w:vAlign w:val="center"/>
            <w:hideMark/>
          </w:tcPr>
          <w:p w14:paraId="3FE028A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15840B0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5. </w:t>
            </w:r>
            <w:r w:rsidRPr="00043F00">
              <w:rPr>
                <w:rFonts w:ascii="Arial Regular" w:hAnsi="Arial Regular" w:cs="Calibri"/>
                <w:color w:val="000000"/>
                <w:sz w:val="20"/>
                <w:szCs w:val="20"/>
                <w:lang w:val="pt-BR"/>
              </w:rPr>
              <w:t>Promover a integração de todos os sistemas elegíveis e ampliar a interoperabilidade até dezembro</w:t>
            </w:r>
            <w:r w:rsidRPr="00043F00">
              <w:rPr>
                <w:rFonts w:ascii="Arial Regular" w:hAnsi="Arial Regular" w:cs="Calibri"/>
                <w:color w:val="000000"/>
                <w:sz w:val="20"/>
                <w:szCs w:val="20"/>
              </w:rPr>
              <w:t xml:space="preserve"> de 2024</w:t>
            </w:r>
          </w:p>
        </w:tc>
        <w:tc>
          <w:tcPr>
            <w:tcW w:w="1486" w:type="dxa"/>
            <w:shd w:val="clear" w:color="auto" w:fill="auto"/>
            <w:noWrap/>
            <w:vAlign w:val="center"/>
          </w:tcPr>
          <w:p w14:paraId="05A6B64D"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SUPTI</w:t>
            </w:r>
          </w:p>
        </w:tc>
        <w:tc>
          <w:tcPr>
            <w:tcW w:w="1276" w:type="dxa"/>
            <w:shd w:val="clear" w:color="auto" w:fill="auto"/>
            <w:noWrap/>
            <w:vAlign w:val="center"/>
          </w:tcPr>
          <w:p w14:paraId="67AC5D65"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20%</w:t>
            </w:r>
          </w:p>
        </w:tc>
        <w:tc>
          <w:tcPr>
            <w:tcW w:w="1421" w:type="dxa"/>
            <w:shd w:val="clear" w:color="auto" w:fill="auto"/>
            <w:vAlign w:val="center"/>
          </w:tcPr>
          <w:p w14:paraId="5A87D916"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4003A6A4" w14:textId="77777777" w:rsidTr="00AF6733">
        <w:trPr>
          <w:trHeight w:val="1020"/>
        </w:trPr>
        <w:tc>
          <w:tcPr>
            <w:tcW w:w="1788" w:type="dxa"/>
            <w:vMerge/>
            <w:vAlign w:val="center"/>
            <w:hideMark/>
          </w:tcPr>
          <w:p w14:paraId="1D86021F"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390C1C2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11. </w:t>
            </w:r>
            <w:r w:rsidRPr="00043F00">
              <w:rPr>
                <w:rFonts w:ascii="Arial Regular" w:hAnsi="Arial Regular" w:cs="Calibri"/>
                <w:color w:val="000000"/>
                <w:sz w:val="20"/>
                <w:szCs w:val="20"/>
                <w:lang w:val="pt-BR"/>
              </w:rPr>
              <w:t>Modernizar segunda fase de modernização da sala gestão e do auditório até abril de</w:t>
            </w:r>
            <w:r w:rsidRPr="00043F00">
              <w:rPr>
                <w:rFonts w:ascii="Arial Regular" w:hAnsi="Arial Regular" w:cs="Calibri"/>
                <w:color w:val="000000"/>
                <w:sz w:val="20"/>
                <w:szCs w:val="20"/>
              </w:rPr>
              <w:t xml:space="preserve"> 2022</w:t>
            </w:r>
          </w:p>
        </w:tc>
        <w:tc>
          <w:tcPr>
            <w:tcW w:w="1486" w:type="dxa"/>
            <w:shd w:val="clear" w:color="auto" w:fill="auto"/>
            <w:noWrap/>
            <w:vAlign w:val="center"/>
          </w:tcPr>
          <w:p w14:paraId="20A1DE0A"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SUPTI</w:t>
            </w:r>
          </w:p>
        </w:tc>
        <w:tc>
          <w:tcPr>
            <w:tcW w:w="1276" w:type="dxa"/>
            <w:shd w:val="clear" w:color="auto" w:fill="auto"/>
            <w:noWrap/>
            <w:vAlign w:val="center"/>
          </w:tcPr>
          <w:p w14:paraId="7CCFEA7D"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4F63BAD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3507B097" w14:textId="77777777" w:rsidTr="00AF6733">
        <w:trPr>
          <w:trHeight w:val="510"/>
        </w:trPr>
        <w:tc>
          <w:tcPr>
            <w:tcW w:w="1788" w:type="dxa"/>
            <w:vMerge/>
            <w:vAlign w:val="center"/>
            <w:hideMark/>
          </w:tcPr>
          <w:p w14:paraId="671CC7E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562ED3F2"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14. </w:t>
            </w:r>
            <w:r w:rsidRPr="00043F00">
              <w:rPr>
                <w:rFonts w:ascii="Arial Regular" w:hAnsi="Arial Regular" w:cs="Calibri"/>
                <w:color w:val="000000"/>
                <w:sz w:val="20"/>
                <w:szCs w:val="20"/>
                <w:lang w:val="pt-BR"/>
              </w:rPr>
              <w:t>Prover desktops de alto desempenho e outros equipamentos até dezembro de 2022</w:t>
            </w:r>
          </w:p>
        </w:tc>
        <w:tc>
          <w:tcPr>
            <w:tcW w:w="1486" w:type="dxa"/>
            <w:shd w:val="clear" w:color="auto" w:fill="auto"/>
            <w:noWrap/>
            <w:vAlign w:val="center"/>
          </w:tcPr>
          <w:p w14:paraId="5D85C6A0"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SUPTI</w:t>
            </w:r>
          </w:p>
        </w:tc>
        <w:tc>
          <w:tcPr>
            <w:tcW w:w="1276" w:type="dxa"/>
            <w:shd w:val="clear" w:color="auto" w:fill="auto"/>
            <w:noWrap/>
            <w:vAlign w:val="center"/>
          </w:tcPr>
          <w:p w14:paraId="7021CE8D"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40%</w:t>
            </w:r>
          </w:p>
        </w:tc>
        <w:tc>
          <w:tcPr>
            <w:tcW w:w="1421" w:type="dxa"/>
            <w:shd w:val="clear" w:color="auto" w:fill="auto"/>
            <w:vAlign w:val="center"/>
          </w:tcPr>
          <w:p w14:paraId="5BFDDCA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785E739D" w14:textId="77777777" w:rsidTr="00AF6733">
        <w:trPr>
          <w:trHeight w:val="255"/>
        </w:trPr>
        <w:tc>
          <w:tcPr>
            <w:tcW w:w="1788" w:type="dxa"/>
            <w:vMerge w:val="restart"/>
            <w:shd w:val="clear" w:color="auto" w:fill="auto"/>
            <w:vAlign w:val="center"/>
            <w:hideMark/>
          </w:tcPr>
          <w:p w14:paraId="030E5F3C"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3.2 - Desenvolver, valorizar e atrair talentos</w:t>
            </w:r>
          </w:p>
        </w:tc>
        <w:tc>
          <w:tcPr>
            <w:tcW w:w="3658" w:type="dxa"/>
            <w:shd w:val="clear" w:color="auto" w:fill="auto"/>
            <w:vAlign w:val="center"/>
          </w:tcPr>
          <w:p w14:paraId="5968341F"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10. </w:t>
            </w:r>
            <w:r w:rsidRPr="00043F00">
              <w:rPr>
                <w:rFonts w:ascii="Arial Regular" w:hAnsi="Arial Regular" w:cs="Calibri"/>
                <w:color w:val="000000"/>
                <w:sz w:val="20"/>
                <w:szCs w:val="20"/>
                <w:lang w:val="pt-BR"/>
              </w:rPr>
              <w:t>Implantar certificação de agentes até junho 2022</w:t>
            </w:r>
          </w:p>
        </w:tc>
        <w:tc>
          <w:tcPr>
            <w:tcW w:w="1486" w:type="dxa"/>
            <w:shd w:val="clear" w:color="auto" w:fill="auto"/>
            <w:noWrap/>
            <w:vAlign w:val="center"/>
            <w:hideMark/>
          </w:tcPr>
          <w:p w14:paraId="0DA4735E"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hideMark/>
          </w:tcPr>
          <w:p w14:paraId="78EA890E"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30%</w:t>
            </w:r>
          </w:p>
        </w:tc>
        <w:tc>
          <w:tcPr>
            <w:tcW w:w="1421" w:type="dxa"/>
            <w:shd w:val="clear" w:color="auto" w:fill="auto"/>
            <w:vAlign w:val="center"/>
            <w:hideMark/>
          </w:tcPr>
          <w:p w14:paraId="5898C8DC"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7833FD" w:rsidRPr="00043F00" w14:paraId="46348346" w14:textId="77777777" w:rsidTr="00AF6733">
        <w:trPr>
          <w:trHeight w:val="255"/>
        </w:trPr>
        <w:tc>
          <w:tcPr>
            <w:tcW w:w="1788" w:type="dxa"/>
            <w:vMerge/>
            <w:vAlign w:val="center"/>
            <w:hideMark/>
          </w:tcPr>
          <w:p w14:paraId="5A864A1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6CD632F1"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13.1. </w:t>
            </w:r>
            <w:r w:rsidRPr="00043F00">
              <w:rPr>
                <w:rFonts w:ascii="Arial Regular" w:hAnsi="Arial Regular" w:cs="Calibri"/>
                <w:color w:val="000000"/>
                <w:sz w:val="20"/>
                <w:szCs w:val="20"/>
                <w:lang w:val="pt-BR"/>
              </w:rPr>
              <w:t>Realizar Programa de Desenvolvimento de Líderes (PDL) até dezembro de 2022</w:t>
            </w:r>
          </w:p>
        </w:tc>
        <w:tc>
          <w:tcPr>
            <w:tcW w:w="1486" w:type="dxa"/>
            <w:shd w:val="clear" w:color="auto" w:fill="auto"/>
            <w:noWrap/>
            <w:vAlign w:val="center"/>
            <w:hideMark/>
          </w:tcPr>
          <w:p w14:paraId="706D43C7"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2ACE2FCA"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60%</w:t>
            </w:r>
          </w:p>
        </w:tc>
        <w:tc>
          <w:tcPr>
            <w:tcW w:w="1421" w:type="dxa"/>
            <w:shd w:val="clear" w:color="auto" w:fill="auto"/>
            <w:vAlign w:val="center"/>
          </w:tcPr>
          <w:p w14:paraId="430C340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6468193C" w14:textId="77777777" w:rsidTr="00AF6733">
        <w:trPr>
          <w:trHeight w:val="255"/>
        </w:trPr>
        <w:tc>
          <w:tcPr>
            <w:tcW w:w="1788" w:type="dxa"/>
            <w:vMerge/>
            <w:vAlign w:val="center"/>
            <w:hideMark/>
          </w:tcPr>
          <w:p w14:paraId="679CFE0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0CC9439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13.2 </w:t>
            </w:r>
            <w:r w:rsidRPr="00043F00">
              <w:rPr>
                <w:rFonts w:ascii="Arial Regular" w:hAnsi="Arial Regular" w:cs="Calibri"/>
                <w:color w:val="000000"/>
                <w:sz w:val="20"/>
                <w:szCs w:val="20"/>
                <w:lang w:val="pt-BR"/>
              </w:rPr>
              <w:t>Realizar a capacitação dos Conselheiros e Membros da Diretoria Executiva até dezembro de</w:t>
            </w:r>
            <w:r w:rsidRPr="00043F00">
              <w:rPr>
                <w:rFonts w:ascii="Arial Regular" w:hAnsi="Arial Regular" w:cs="Calibri"/>
                <w:color w:val="000000"/>
                <w:sz w:val="20"/>
                <w:szCs w:val="20"/>
              </w:rPr>
              <w:t xml:space="preserve"> 2022</w:t>
            </w:r>
          </w:p>
        </w:tc>
        <w:tc>
          <w:tcPr>
            <w:tcW w:w="1486" w:type="dxa"/>
            <w:shd w:val="clear" w:color="auto" w:fill="auto"/>
            <w:noWrap/>
            <w:vAlign w:val="center"/>
            <w:hideMark/>
          </w:tcPr>
          <w:p w14:paraId="20326F17"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49DC9587"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60%</w:t>
            </w:r>
          </w:p>
        </w:tc>
        <w:tc>
          <w:tcPr>
            <w:tcW w:w="1421" w:type="dxa"/>
            <w:shd w:val="clear" w:color="auto" w:fill="auto"/>
            <w:vAlign w:val="center"/>
          </w:tcPr>
          <w:p w14:paraId="2E61438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7AF46F4" w14:textId="77777777" w:rsidTr="00AF6733">
        <w:trPr>
          <w:trHeight w:val="255"/>
        </w:trPr>
        <w:tc>
          <w:tcPr>
            <w:tcW w:w="1788" w:type="dxa"/>
            <w:vMerge/>
            <w:vAlign w:val="center"/>
            <w:hideMark/>
          </w:tcPr>
          <w:p w14:paraId="089CFD6C"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09B2DDEC"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12. </w:t>
            </w:r>
            <w:r w:rsidRPr="00043F00">
              <w:rPr>
                <w:rFonts w:ascii="Arial Regular" w:hAnsi="Arial Regular" w:cs="Calibri"/>
                <w:color w:val="000000"/>
                <w:sz w:val="20"/>
                <w:szCs w:val="20"/>
                <w:lang w:val="pt-BR"/>
              </w:rPr>
              <w:t>Realizar 2 pesquisas de clima organizacional até dezembro</w:t>
            </w:r>
            <w:r w:rsidRPr="00043F00">
              <w:rPr>
                <w:rFonts w:ascii="Arial Regular" w:hAnsi="Arial Regular" w:cs="Calibri"/>
                <w:color w:val="000000"/>
                <w:sz w:val="20"/>
                <w:szCs w:val="20"/>
              </w:rPr>
              <w:t xml:space="preserve"> de 2022</w:t>
            </w:r>
          </w:p>
        </w:tc>
        <w:tc>
          <w:tcPr>
            <w:tcW w:w="1486" w:type="dxa"/>
            <w:shd w:val="clear" w:color="auto" w:fill="auto"/>
            <w:noWrap/>
            <w:vAlign w:val="center"/>
            <w:hideMark/>
          </w:tcPr>
          <w:p w14:paraId="2DF8575D"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2B3C6034"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421" w:type="dxa"/>
            <w:shd w:val="clear" w:color="auto" w:fill="auto"/>
            <w:vAlign w:val="center"/>
          </w:tcPr>
          <w:p w14:paraId="4643876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522416FA" w14:textId="77777777" w:rsidTr="00AF6733">
        <w:trPr>
          <w:trHeight w:val="255"/>
        </w:trPr>
        <w:tc>
          <w:tcPr>
            <w:tcW w:w="1788" w:type="dxa"/>
            <w:vMerge/>
            <w:vAlign w:val="center"/>
            <w:hideMark/>
          </w:tcPr>
          <w:p w14:paraId="0A41B6C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160D328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14 </w:t>
            </w:r>
            <w:r w:rsidRPr="00043F00">
              <w:rPr>
                <w:rFonts w:ascii="Arial Regular" w:hAnsi="Arial Regular" w:cs="Calibri"/>
                <w:color w:val="000000"/>
                <w:sz w:val="20"/>
                <w:szCs w:val="20"/>
                <w:lang w:val="pt-BR"/>
              </w:rPr>
              <w:t>Realizar 6 ações relacionadas à QVT até dezembro de</w:t>
            </w:r>
            <w:r w:rsidRPr="00043F00">
              <w:rPr>
                <w:rFonts w:ascii="Arial Regular" w:hAnsi="Arial Regular" w:cs="Calibri"/>
                <w:color w:val="000000"/>
                <w:sz w:val="20"/>
                <w:szCs w:val="20"/>
              </w:rPr>
              <w:t xml:space="preserve"> 2022</w:t>
            </w:r>
          </w:p>
        </w:tc>
        <w:tc>
          <w:tcPr>
            <w:tcW w:w="1486" w:type="dxa"/>
            <w:shd w:val="clear" w:color="auto" w:fill="auto"/>
            <w:noWrap/>
            <w:vAlign w:val="center"/>
            <w:hideMark/>
          </w:tcPr>
          <w:p w14:paraId="135931A7"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5FD292C2"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421" w:type="dxa"/>
            <w:shd w:val="clear" w:color="auto" w:fill="auto"/>
            <w:vAlign w:val="center"/>
          </w:tcPr>
          <w:p w14:paraId="2C54F412"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0E0795A8" w14:textId="77777777" w:rsidTr="00AF6733">
        <w:trPr>
          <w:trHeight w:val="255"/>
        </w:trPr>
        <w:tc>
          <w:tcPr>
            <w:tcW w:w="1788" w:type="dxa"/>
            <w:vMerge/>
            <w:vAlign w:val="center"/>
            <w:hideMark/>
          </w:tcPr>
          <w:p w14:paraId="4D9256C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0216ED1A"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15. </w:t>
            </w:r>
            <w:r w:rsidRPr="00043F00">
              <w:rPr>
                <w:rFonts w:ascii="Arial Regular" w:hAnsi="Arial Regular" w:cs="Calibri"/>
                <w:color w:val="000000"/>
                <w:sz w:val="20"/>
                <w:szCs w:val="20"/>
                <w:lang w:val="pt-BR"/>
              </w:rPr>
              <w:t>Realizar, no mínimo, 1 processo seletivo por quadrimestre em</w:t>
            </w:r>
            <w:r w:rsidRPr="00043F00">
              <w:rPr>
                <w:rFonts w:ascii="Arial Regular" w:hAnsi="Arial Regular" w:cs="Calibri"/>
                <w:color w:val="000000"/>
                <w:sz w:val="20"/>
                <w:szCs w:val="20"/>
              </w:rPr>
              <w:t xml:space="preserve"> 2022</w:t>
            </w:r>
          </w:p>
        </w:tc>
        <w:tc>
          <w:tcPr>
            <w:tcW w:w="1486" w:type="dxa"/>
            <w:shd w:val="clear" w:color="auto" w:fill="auto"/>
            <w:noWrap/>
            <w:vAlign w:val="center"/>
            <w:hideMark/>
          </w:tcPr>
          <w:p w14:paraId="4492C0C2"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4CF9A2CD"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50%</w:t>
            </w:r>
          </w:p>
        </w:tc>
        <w:tc>
          <w:tcPr>
            <w:tcW w:w="1421" w:type="dxa"/>
            <w:shd w:val="clear" w:color="auto" w:fill="auto"/>
            <w:vAlign w:val="center"/>
          </w:tcPr>
          <w:p w14:paraId="1FE77887"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553DA70" w14:textId="77777777" w:rsidTr="00AF6733">
        <w:trPr>
          <w:trHeight w:val="510"/>
        </w:trPr>
        <w:tc>
          <w:tcPr>
            <w:tcW w:w="1788" w:type="dxa"/>
            <w:vMerge/>
            <w:vAlign w:val="center"/>
            <w:hideMark/>
          </w:tcPr>
          <w:p w14:paraId="540513D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61D7EA36"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4. </w:t>
            </w:r>
            <w:r w:rsidRPr="00043F00">
              <w:rPr>
                <w:rFonts w:ascii="Arial Regular" w:hAnsi="Arial Regular" w:cs="Calibri"/>
                <w:color w:val="000000"/>
                <w:sz w:val="20"/>
                <w:szCs w:val="20"/>
                <w:lang w:val="pt-BR"/>
              </w:rPr>
              <w:t>Propor atualização do PCS até março de 2022</w:t>
            </w:r>
          </w:p>
        </w:tc>
        <w:tc>
          <w:tcPr>
            <w:tcW w:w="1486" w:type="dxa"/>
            <w:shd w:val="clear" w:color="auto" w:fill="auto"/>
            <w:noWrap/>
            <w:vAlign w:val="center"/>
            <w:hideMark/>
          </w:tcPr>
          <w:p w14:paraId="33410D28"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61A294D1"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421" w:type="dxa"/>
            <w:shd w:val="clear" w:color="auto" w:fill="auto"/>
            <w:vAlign w:val="center"/>
          </w:tcPr>
          <w:p w14:paraId="3533F53C"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6BA8A3DE" w14:textId="77777777" w:rsidTr="00AF6733">
        <w:trPr>
          <w:trHeight w:val="525"/>
        </w:trPr>
        <w:tc>
          <w:tcPr>
            <w:tcW w:w="1788" w:type="dxa"/>
            <w:vMerge/>
            <w:vAlign w:val="center"/>
            <w:hideMark/>
          </w:tcPr>
          <w:p w14:paraId="1CEFB3C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hideMark/>
          </w:tcPr>
          <w:p w14:paraId="32D0E93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11. </w:t>
            </w:r>
            <w:r w:rsidRPr="00043F00">
              <w:rPr>
                <w:rFonts w:ascii="Arial Regular" w:hAnsi="Arial Regular" w:cs="Calibri"/>
                <w:color w:val="000000"/>
                <w:sz w:val="20"/>
                <w:szCs w:val="20"/>
                <w:lang w:val="pt-BR"/>
              </w:rPr>
              <w:t>Revisar os normativos de Gestão de Pessoas</w:t>
            </w:r>
          </w:p>
        </w:tc>
        <w:tc>
          <w:tcPr>
            <w:tcW w:w="1486" w:type="dxa"/>
            <w:shd w:val="clear" w:color="auto" w:fill="auto"/>
            <w:noWrap/>
            <w:vAlign w:val="center"/>
            <w:hideMark/>
          </w:tcPr>
          <w:p w14:paraId="139053A7"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SUGEP</w:t>
            </w:r>
          </w:p>
        </w:tc>
        <w:tc>
          <w:tcPr>
            <w:tcW w:w="1276" w:type="dxa"/>
            <w:shd w:val="clear" w:color="auto" w:fill="auto"/>
            <w:noWrap/>
            <w:vAlign w:val="center"/>
          </w:tcPr>
          <w:p w14:paraId="22E5F1A1"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85,83%%</w:t>
            </w:r>
          </w:p>
        </w:tc>
        <w:tc>
          <w:tcPr>
            <w:tcW w:w="1421" w:type="dxa"/>
            <w:shd w:val="clear" w:color="auto" w:fill="auto"/>
            <w:vAlign w:val="center"/>
          </w:tcPr>
          <w:p w14:paraId="6A737DA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63D3E3FF" w14:textId="77777777" w:rsidTr="00AF6733">
        <w:trPr>
          <w:trHeight w:val="255"/>
        </w:trPr>
        <w:tc>
          <w:tcPr>
            <w:tcW w:w="1788" w:type="dxa"/>
            <w:vMerge w:val="restart"/>
            <w:shd w:val="clear" w:color="auto" w:fill="auto"/>
            <w:vAlign w:val="center"/>
            <w:hideMark/>
          </w:tcPr>
          <w:p w14:paraId="3FA375EF"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lastRenderedPageBreak/>
              <w:t>Objetivo 3.3 - Modernizar e simplificar processos e instituir cultura de gestão de resultados</w:t>
            </w:r>
          </w:p>
        </w:tc>
        <w:tc>
          <w:tcPr>
            <w:tcW w:w="3658" w:type="dxa"/>
            <w:shd w:val="clear" w:color="auto" w:fill="auto"/>
            <w:vAlign w:val="center"/>
          </w:tcPr>
          <w:p w14:paraId="7CF0161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3. (Re)</w:t>
            </w:r>
            <w:r w:rsidRPr="00043F00">
              <w:rPr>
                <w:rFonts w:ascii="Arial Regular" w:hAnsi="Arial Regular" w:cs="Calibri"/>
                <w:color w:val="000000"/>
                <w:sz w:val="20"/>
                <w:szCs w:val="20"/>
                <w:lang w:val="pt-BR"/>
              </w:rPr>
              <w:t>desenhar todos os processos-chave até dezembro 2022</w:t>
            </w:r>
          </w:p>
        </w:tc>
        <w:tc>
          <w:tcPr>
            <w:tcW w:w="1486" w:type="dxa"/>
            <w:shd w:val="clear" w:color="auto" w:fill="auto"/>
            <w:noWrap/>
            <w:vAlign w:val="center"/>
          </w:tcPr>
          <w:p w14:paraId="218C0FAD"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SUINT</w:t>
            </w:r>
          </w:p>
        </w:tc>
        <w:tc>
          <w:tcPr>
            <w:tcW w:w="1276" w:type="dxa"/>
            <w:shd w:val="clear" w:color="auto" w:fill="auto"/>
            <w:noWrap/>
            <w:vAlign w:val="center"/>
          </w:tcPr>
          <w:p w14:paraId="154236FE"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0%</w:t>
            </w:r>
          </w:p>
        </w:tc>
        <w:tc>
          <w:tcPr>
            <w:tcW w:w="1421" w:type="dxa"/>
            <w:shd w:val="clear" w:color="auto" w:fill="auto"/>
            <w:vAlign w:val="center"/>
          </w:tcPr>
          <w:p w14:paraId="28446B4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1E7D3B64" w14:textId="77777777" w:rsidTr="00AF6733">
        <w:trPr>
          <w:trHeight w:val="510"/>
        </w:trPr>
        <w:tc>
          <w:tcPr>
            <w:tcW w:w="1788" w:type="dxa"/>
            <w:vMerge/>
            <w:vAlign w:val="center"/>
          </w:tcPr>
          <w:p w14:paraId="52DE94B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3FFCEE1A" w14:textId="77777777" w:rsidR="007833FD" w:rsidRPr="00043F00" w:rsidRDefault="007833FD" w:rsidP="007833FD">
            <w:pPr>
              <w:widowControl/>
              <w:spacing w:line="360" w:lineRule="auto"/>
              <w:jc w:val="left"/>
              <w:rPr>
                <w:rFonts w:ascii="Arial Regular" w:hAnsi="Arial Regular" w:cs="Calibri" w:hint="eastAsia"/>
                <w:color w:val="000000"/>
                <w:sz w:val="20"/>
                <w:szCs w:val="20"/>
              </w:rPr>
            </w:pPr>
            <w:r w:rsidRPr="00043F00">
              <w:rPr>
                <w:rFonts w:ascii="Arial Regular" w:eastAsia="Times New Roman" w:hAnsi="Arial Regular"/>
                <w:color w:val="000000"/>
                <w:sz w:val="20"/>
                <w:szCs w:val="20"/>
                <w:lang w:val="pt-BR" w:eastAsia="pt-BR"/>
              </w:rPr>
              <w:t>5. Revisão dos riscos estratégicos até março de 2022</w:t>
            </w:r>
          </w:p>
        </w:tc>
        <w:tc>
          <w:tcPr>
            <w:tcW w:w="1486" w:type="dxa"/>
            <w:shd w:val="clear" w:color="auto" w:fill="auto"/>
            <w:noWrap/>
            <w:vAlign w:val="center"/>
          </w:tcPr>
          <w:p w14:paraId="6547344F"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SUIINT</w:t>
            </w:r>
          </w:p>
        </w:tc>
        <w:tc>
          <w:tcPr>
            <w:tcW w:w="1276" w:type="dxa"/>
            <w:shd w:val="clear" w:color="auto" w:fill="auto"/>
            <w:noWrap/>
            <w:vAlign w:val="center"/>
          </w:tcPr>
          <w:p w14:paraId="77AEA4DF"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tcPr>
          <w:p w14:paraId="01F7E79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7A68FF4F" w14:textId="77777777" w:rsidTr="00AF6733">
        <w:trPr>
          <w:trHeight w:val="510"/>
        </w:trPr>
        <w:tc>
          <w:tcPr>
            <w:tcW w:w="1788" w:type="dxa"/>
            <w:vMerge/>
            <w:vAlign w:val="center"/>
            <w:hideMark/>
          </w:tcPr>
          <w:p w14:paraId="455C3E8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7ED696C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4. </w:t>
            </w:r>
            <w:r w:rsidRPr="00043F00">
              <w:rPr>
                <w:rFonts w:ascii="Arial Regular" w:hAnsi="Arial Regular" w:cs="Calibri"/>
                <w:color w:val="000000"/>
                <w:sz w:val="20"/>
                <w:szCs w:val="20"/>
                <w:lang w:val="pt-BR"/>
              </w:rPr>
              <w:t>Implementar avaliação do Grau de Transparência Ativa (GTA) na Infra até dezembro de</w:t>
            </w:r>
            <w:r w:rsidRPr="00043F00">
              <w:rPr>
                <w:rFonts w:ascii="Arial Regular" w:hAnsi="Arial Regular" w:cs="Calibri"/>
                <w:color w:val="000000"/>
                <w:sz w:val="20"/>
                <w:szCs w:val="20"/>
              </w:rPr>
              <w:t xml:space="preserve"> 2022</w:t>
            </w:r>
          </w:p>
        </w:tc>
        <w:tc>
          <w:tcPr>
            <w:tcW w:w="1486" w:type="dxa"/>
            <w:shd w:val="clear" w:color="auto" w:fill="auto"/>
            <w:noWrap/>
            <w:vAlign w:val="center"/>
          </w:tcPr>
          <w:p w14:paraId="096442AB"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SUINT</w:t>
            </w:r>
          </w:p>
        </w:tc>
        <w:tc>
          <w:tcPr>
            <w:tcW w:w="1276" w:type="dxa"/>
            <w:shd w:val="clear" w:color="auto" w:fill="auto"/>
            <w:noWrap/>
            <w:vAlign w:val="center"/>
          </w:tcPr>
          <w:p w14:paraId="665E47E6"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50%</w:t>
            </w:r>
          </w:p>
        </w:tc>
        <w:tc>
          <w:tcPr>
            <w:tcW w:w="1421" w:type="dxa"/>
            <w:shd w:val="clear" w:color="auto" w:fill="auto"/>
            <w:vAlign w:val="center"/>
          </w:tcPr>
          <w:p w14:paraId="49F9421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267250F6" w14:textId="77777777" w:rsidTr="00AF6733">
        <w:trPr>
          <w:trHeight w:val="780"/>
        </w:trPr>
        <w:tc>
          <w:tcPr>
            <w:tcW w:w="1788" w:type="dxa"/>
            <w:vMerge/>
            <w:vAlign w:val="center"/>
          </w:tcPr>
          <w:p w14:paraId="2917782E"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046A4791"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6. </w:t>
            </w:r>
            <w:r w:rsidRPr="00043F00">
              <w:rPr>
                <w:rFonts w:ascii="Arial Regular" w:hAnsi="Arial Regular" w:cs="Calibri"/>
                <w:color w:val="000000"/>
                <w:sz w:val="20"/>
                <w:szCs w:val="20"/>
                <w:lang w:val="pt-BR"/>
              </w:rPr>
              <w:t>Analisar e avaliar os controles internos até dezembro</w:t>
            </w:r>
            <w:r w:rsidRPr="00043F00">
              <w:rPr>
                <w:rFonts w:ascii="Arial Regular" w:hAnsi="Arial Regular" w:cs="Calibri"/>
                <w:color w:val="000000"/>
                <w:sz w:val="20"/>
                <w:szCs w:val="20"/>
              </w:rPr>
              <w:t xml:space="preserve"> de 2022</w:t>
            </w:r>
          </w:p>
        </w:tc>
        <w:tc>
          <w:tcPr>
            <w:tcW w:w="1486" w:type="dxa"/>
            <w:shd w:val="clear" w:color="auto" w:fill="auto"/>
            <w:noWrap/>
            <w:vAlign w:val="center"/>
          </w:tcPr>
          <w:p w14:paraId="7C484AC2"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SUINT</w:t>
            </w:r>
          </w:p>
        </w:tc>
        <w:tc>
          <w:tcPr>
            <w:tcW w:w="1276" w:type="dxa"/>
            <w:shd w:val="clear" w:color="auto" w:fill="auto"/>
            <w:vAlign w:val="center"/>
          </w:tcPr>
          <w:p w14:paraId="7C68E072"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48%</w:t>
            </w:r>
          </w:p>
        </w:tc>
        <w:tc>
          <w:tcPr>
            <w:tcW w:w="1421" w:type="dxa"/>
            <w:shd w:val="clear" w:color="auto" w:fill="auto"/>
            <w:vAlign w:val="center"/>
          </w:tcPr>
          <w:p w14:paraId="5E776BE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r>
      <w:tr w:rsidR="007833FD" w:rsidRPr="00043F00" w14:paraId="71278584" w14:textId="77777777" w:rsidTr="00AF6733">
        <w:trPr>
          <w:trHeight w:val="510"/>
        </w:trPr>
        <w:tc>
          <w:tcPr>
            <w:tcW w:w="1788" w:type="dxa"/>
            <w:vMerge w:val="restart"/>
            <w:shd w:val="clear" w:color="auto" w:fill="auto"/>
            <w:vAlign w:val="center"/>
            <w:hideMark/>
          </w:tcPr>
          <w:p w14:paraId="0A98A60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Objetivo 3.4 - Fortalecer a integridade, confiabilidade, transparência e promover ações de melhoria de gestão de riscos e de controles internos</w:t>
            </w:r>
          </w:p>
        </w:tc>
        <w:tc>
          <w:tcPr>
            <w:tcW w:w="3658" w:type="dxa"/>
            <w:shd w:val="clear" w:color="auto" w:fill="auto"/>
            <w:vAlign w:val="center"/>
          </w:tcPr>
          <w:p w14:paraId="1D25A738"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12. </w:t>
            </w:r>
            <w:r w:rsidRPr="00043F00">
              <w:rPr>
                <w:rFonts w:ascii="Arial Regular" w:hAnsi="Arial Regular" w:cs="Calibri"/>
                <w:color w:val="000000"/>
                <w:sz w:val="20"/>
                <w:szCs w:val="20"/>
                <w:lang w:val="pt-BR"/>
              </w:rPr>
              <w:t>Monitorar e controlar as ações referentes aos passivos mensalmente</w:t>
            </w:r>
          </w:p>
        </w:tc>
        <w:tc>
          <w:tcPr>
            <w:tcW w:w="1486" w:type="dxa"/>
            <w:shd w:val="clear" w:color="auto" w:fill="auto"/>
            <w:noWrap/>
            <w:vAlign w:val="center"/>
          </w:tcPr>
          <w:p w14:paraId="488CD8EC"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PRESI</w:t>
            </w:r>
          </w:p>
        </w:tc>
        <w:tc>
          <w:tcPr>
            <w:tcW w:w="1276" w:type="dxa"/>
            <w:shd w:val="clear" w:color="auto" w:fill="auto"/>
            <w:noWrap/>
            <w:vAlign w:val="center"/>
          </w:tcPr>
          <w:p w14:paraId="5E6ABDCF"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75%</w:t>
            </w:r>
          </w:p>
        </w:tc>
        <w:tc>
          <w:tcPr>
            <w:tcW w:w="1421" w:type="dxa"/>
            <w:shd w:val="clear" w:color="auto" w:fill="auto"/>
            <w:vAlign w:val="center"/>
            <w:hideMark/>
          </w:tcPr>
          <w:p w14:paraId="40009381"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7833FD" w:rsidRPr="00043F00" w14:paraId="4C967433" w14:textId="77777777" w:rsidTr="00AF6733">
        <w:trPr>
          <w:trHeight w:val="255"/>
        </w:trPr>
        <w:tc>
          <w:tcPr>
            <w:tcW w:w="1788" w:type="dxa"/>
            <w:vMerge/>
            <w:vAlign w:val="center"/>
            <w:hideMark/>
          </w:tcPr>
          <w:p w14:paraId="143A0800"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1151A2F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8. </w:t>
            </w:r>
            <w:r w:rsidRPr="00043F00">
              <w:rPr>
                <w:rFonts w:ascii="Arial Regular" w:hAnsi="Arial Regular" w:cs="Calibri"/>
                <w:color w:val="000000"/>
                <w:sz w:val="20"/>
                <w:szCs w:val="20"/>
                <w:lang w:val="pt-BR"/>
              </w:rPr>
              <w:t>Coordenar o preenchimento do formulário e coleta de evidências do IG-SEST em 2022</w:t>
            </w:r>
          </w:p>
        </w:tc>
        <w:tc>
          <w:tcPr>
            <w:tcW w:w="1486" w:type="dxa"/>
            <w:shd w:val="clear" w:color="auto" w:fill="auto"/>
            <w:noWrap/>
            <w:vAlign w:val="center"/>
          </w:tcPr>
          <w:p w14:paraId="03E5DC10"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SUINT</w:t>
            </w:r>
          </w:p>
        </w:tc>
        <w:tc>
          <w:tcPr>
            <w:tcW w:w="1276" w:type="dxa"/>
            <w:shd w:val="clear" w:color="auto" w:fill="auto"/>
            <w:noWrap/>
            <w:vAlign w:val="center"/>
          </w:tcPr>
          <w:p w14:paraId="24380EBB"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100%</w:t>
            </w:r>
          </w:p>
        </w:tc>
        <w:tc>
          <w:tcPr>
            <w:tcW w:w="1421" w:type="dxa"/>
            <w:shd w:val="clear" w:color="auto" w:fill="auto"/>
            <w:vAlign w:val="center"/>
            <w:hideMark/>
          </w:tcPr>
          <w:p w14:paraId="1599E943"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7833FD" w:rsidRPr="00043F00" w14:paraId="442FA27D" w14:textId="77777777" w:rsidTr="00AF6733">
        <w:trPr>
          <w:trHeight w:val="510"/>
        </w:trPr>
        <w:tc>
          <w:tcPr>
            <w:tcW w:w="1788" w:type="dxa"/>
            <w:vMerge/>
            <w:vAlign w:val="center"/>
            <w:hideMark/>
          </w:tcPr>
          <w:p w14:paraId="42F49F98"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3D9B669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9. </w:t>
            </w:r>
            <w:r w:rsidRPr="00043F00">
              <w:rPr>
                <w:rFonts w:ascii="Arial Regular" w:hAnsi="Arial Regular" w:cs="Calibri"/>
                <w:color w:val="000000"/>
                <w:sz w:val="20"/>
                <w:szCs w:val="20"/>
                <w:lang w:val="pt-BR"/>
              </w:rPr>
              <w:t>Coordenar a simulação do preenchimento do formulário e coleta de evidências do IGG-TCU no ano de levantamento 2022</w:t>
            </w:r>
          </w:p>
        </w:tc>
        <w:tc>
          <w:tcPr>
            <w:tcW w:w="1486" w:type="dxa"/>
            <w:shd w:val="clear" w:color="auto" w:fill="auto"/>
            <w:noWrap/>
            <w:vAlign w:val="center"/>
          </w:tcPr>
          <w:p w14:paraId="0DBC20BA"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SUINT</w:t>
            </w:r>
          </w:p>
        </w:tc>
        <w:tc>
          <w:tcPr>
            <w:tcW w:w="1276" w:type="dxa"/>
            <w:shd w:val="clear" w:color="auto" w:fill="auto"/>
            <w:noWrap/>
            <w:vAlign w:val="center"/>
          </w:tcPr>
          <w:p w14:paraId="05403FF0" w14:textId="77777777" w:rsidR="007833FD" w:rsidRPr="00043F00" w:rsidRDefault="007833FD" w:rsidP="007833FD">
            <w:pPr>
              <w:widowControl/>
              <w:jc w:val="center"/>
              <w:rPr>
                <w:rFonts w:ascii="Arial Regular" w:eastAsia="Times New Roman" w:hAnsi="Arial Regular"/>
                <w:b/>
                <w:bCs/>
                <w:sz w:val="20"/>
                <w:szCs w:val="20"/>
                <w:lang w:val="pt-BR" w:eastAsia="pt-BR"/>
              </w:rPr>
            </w:pPr>
            <w:r w:rsidRPr="00043F00">
              <w:rPr>
                <w:rFonts w:ascii="Arial Regular" w:eastAsia="Times New Roman" w:hAnsi="Arial Regular"/>
                <w:b/>
                <w:bCs/>
                <w:sz w:val="20"/>
                <w:szCs w:val="20"/>
                <w:lang w:val="pt-BR" w:eastAsia="pt-BR"/>
              </w:rPr>
              <w:t>80%</w:t>
            </w:r>
          </w:p>
        </w:tc>
        <w:tc>
          <w:tcPr>
            <w:tcW w:w="1421" w:type="dxa"/>
            <w:shd w:val="clear" w:color="auto" w:fill="auto"/>
            <w:vAlign w:val="center"/>
            <w:hideMark/>
          </w:tcPr>
          <w:p w14:paraId="0CE18ECA"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7833FD" w:rsidRPr="00043F00" w14:paraId="7B5FB466" w14:textId="77777777" w:rsidTr="00AF6733">
        <w:trPr>
          <w:trHeight w:val="510"/>
        </w:trPr>
        <w:tc>
          <w:tcPr>
            <w:tcW w:w="1788" w:type="dxa"/>
            <w:vMerge/>
            <w:vAlign w:val="center"/>
            <w:hideMark/>
          </w:tcPr>
          <w:p w14:paraId="72797DB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39D882F6"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4. </w:t>
            </w:r>
            <w:r w:rsidRPr="00043F00">
              <w:rPr>
                <w:rFonts w:ascii="Arial Regular" w:hAnsi="Arial Regular" w:cs="Calibri"/>
                <w:color w:val="000000"/>
                <w:sz w:val="20"/>
                <w:szCs w:val="20"/>
                <w:lang w:val="pt-BR"/>
              </w:rPr>
              <w:t>Modernizar normativos relacionados ao fomento da integridade e combate à corrupção até dezembro de</w:t>
            </w:r>
            <w:r w:rsidRPr="00043F00">
              <w:rPr>
                <w:rFonts w:ascii="Arial Regular" w:hAnsi="Arial Regular" w:cs="Calibri"/>
                <w:color w:val="000000"/>
                <w:sz w:val="20"/>
                <w:szCs w:val="20"/>
              </w:rPr>
              <w:t xml:space="preserve"> 2022</w:t>
            </w:r>
          </w:p>
        </w:tc>
        <w:tc>
          <w:tcPr>
            <w:tcW w:w="1486" w:type="dxa"/>
            <w:shd w:val="clear" w:color="auto" w:fill="auto"/>
            <w:noWrap/>
            <w:vAlign w:val="center"/>
          </w:tcPr>
          <w:p w14:paraId="4224FB19"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SUINT</w:t>
            </w:r>
          </w:p>
        </w:tc>
        <w:tc>
          <w:tcPr>
            <w:tcW w:w="1276" w:type="dxa"/>
            <w:shd w:val="clear" w:color="auto" w:fill="auto"/>
            <w:noWrap/>
            <w:vAlign w:val="center"/>
          </w:tcPr>
          <w:p w14:paraId="1FC1BEDB"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80%</w:t>
            </w:r>
          </w:p>
        </w:tc>
        <w:tc>
          <w:tcPr>
            <w:tcW w:w="1421" w:type="dxa"/>
            <w:shd w:val="clear" w:color="auto" w:fill="auto"/>
            <w:vAlign w:val="center"/>
            <w:hideMark/>
          </w:tcPr>
          <w:p w14:paraId="66C3AA0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7833FD" w:rsidRPr="00043F00" w14:paraId="5BE9AD75" w14:textId="77777777" w:rsidTr="00AF6733">
        <w:trPr>
          <w:trHeight w:val="255"/>
        </w:trPr>
        <w:tc>
          <w:tcPr>
            <w:tcW w:w="1788" w:type="dxa"/>
            <w:vMerge/>
            <w:vAlign w:val="center"/>
            <w:hideMark/>
          </w:tcPr>
          <w:p w14:paraId="21989AAD"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7672AECB"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10. </w:t>
            </w:r>
            <w:r w:rsidRPr="00043F00">
              <w:rPr>
                <w:rFonts w:ascii="Arial Regular" w:hAnsi="Arial Regular" w:cs="Calibri"/>
                <w:color w:val="000000"/>
                <w:sz w:val="20"/>
                <w:szCs w:val="20"/>
                <w:lang w:val="pt-BR"/>
              </w:rPr>
              <w:t>Implementar boas práticas de integridade e combate à corrupção estabelecidas pelos órgãos de controle até dezembro</w:t>
            </w:r>
            <w:r w:rsidRPr="00043F00">
              <w:rPr>
                <w:rFonts w:ascii="Arial Regular" w:hAnsi="Arial Regular" w:cs="Calibri"/>
                <w:color w:val="000000"/>
                <w:sz w:val="20"/>
                <w:szCs w:val="20"/>
              </w:rPr>
              <w:t xml:space="preserve"> de 2022</w:t>
            </w:r>
          </w:p>
        </w:tc>
        <w:tc>
          <w:tcPr>
            <w:tcW w:w="1486" w:type="dxa"/>
            <w:shd w:val="clear" w:color="auto" w:fill="auto"/>
            <w:noWrap/>
            <w:vAlign w:val="center"/>
          </w:tcPr>
          <w:p w14:paraId="28A89AAF"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SUINT</w:t>
            </w:r>
          </w:p>
        </w:tc>
        <w:tc>
          <w:tcPr>
            <w:tcW w:w="1276" w:type="dxa"/>
            <w:shd w:val="clear" w:color="auto" w:fill="auto"/>
            <w:noWrap/>
            <w:vAlign w:val="center"/>
          </w:tcPr>
          <w:p w14:paraId="6742E5A4"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89,17%</w:t>
            </w:r>
          </w:p>
        </w:tc>
        <w:tc>
          <w:tcPr>
            <w:tcW w:w="1421" w:type="dxa"/>
            <w:shd w:val="clear" w:color="auto" w:fill="auto"/>
            <w:vAlign w:val="center"/>
            <w:hideMark/>
          </w:tcPr>
          <w:p w14:paraId="0C70BC0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7833FD" w:rsidRPr="00043F00" w14:paraId="49C001CF" w14:textId="77777777" w:rsidTr="00AF6733">
        <w:trPr>
          <w:trHeight w:val="255"/>
        </w:trPr>
        <w:tc>
          <w:tcPr>
            <w:tcW w:w="1788" w:type="dxa"/>
            <w:vMerge/>
            <w:vAlign w:val="center"/>
            <w:hideMark/>
          </w:tcPr>
          <w:p w14:paraId="2EB050B3"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shd w:val="clear" w:color="auto" w:fill="auto"/>
            <w:vAlign w:val="center"/>
          </w:tcPr>
          <w:p w14:paraId="3D14ABC9"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13. </w:t>
            </w:r>
            <w:r w:rsidRPr="00043F00">
              <w:rPr>
                <w:rFonts w:ascii="Arial Regular" w:hAnsi="Arial Regular" w:cs="Calibri"/>
                <w:color w:val="000000"/>
                <w:sz w:val="20"/>
                <w:szCs w:val="20"/>
                <w:lang w:val="pt-BR"/>
              </w:rPr>
              <w:t>Implementar práticas de governança da TIC preconizadas no Guia de Governança de TIC do SISP, Resolução nº 41/2022-CGPAR e recomendações do</w:t>
            </w:r>
            <w:r w:rsidRPr="00043F00">
              <w:rPr>
                <w:rFonts w:ascii="Arial Regular" w:hAnsi="Arial Regular" w:cs="Calibri"/>
                <w:color w:val="000000"/>
                <w:sz w:val="20"/>
                <w:szCs w:val="20"/>
              </w:rPr>
              <w:t xml:space="preserve"> TCU</w:t>
            </w:r>
          </w:p>
        </w:tc>
        <w:tc>
          <w:tcPr>
            <w:tcW w:w="1486" w:type="dxa"/>
            <w:shd w:val="clear" w:color="auto" w:fill="auto"/>
            <w:noWrap/>
            <w:vAlign w:val="center"/>
          </w:tcPr>
          <w:p w14:paraId="5D0EFFCE"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SUPTI</w:t>
            </w:r>
          </w:p>
        </w:tc>
        <w:tc>
          <w:tcPr>
            <w:tcW w:w="1276" w:type="dxa"/>
            <w:shd w:val="clear" w:color="auto" w:fill="auto"/>
            <w:noWrap/>
            <w:vAlign w:val="center"/>
          </w:tcPr>
          <w:p w14:paraId="23786E1C"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48,75%</w:t>
            </w:r>
          </w:p>
        </w:tc>
        <w:tc>
          <w:tcPr>
            <w:tcW w:w="1421" w:type="dxa"/>
            <w:shd w:val="clear" w:color="auto" w:fill="auto"/>
            <w:vAlign w:val="center"/>
            <w:hideMark/>
          </w:tcPr>
          <w:p w14:paraId="5E24EDB4"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tr w:rsidR="007833FD" w:rsidRPr="00043F00" w14:paraId="0580367F" w14:textId="77777777" w:rsidTr="00AF6733">
        <w:trPr>
          <w:trHeight w:val="498"/>
        </w:trPr>
        <w:tc>
          <w:tcPr>
            <w:tcW w:w="1788" w:type="dxa"/>
            <w:vMerge/>
            <w:tcBorders>
              <w:bottom w:val="single" w:sz="8" w:space="0" w:color="9CC2E5" w:themeColor="accent1" w:themeTint="99"/>
            </w:tcBorders>
            <w:vAlign w:val="center"/>
            <w:hideMark/>
          </w:tcPr>
          <w:p w14:paraId="66123FDC"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p>
        </w:tc>
        <w:tc>
          <w:tcPr>
            <w:tcW w:w="3658" w:type="dxa"/>
            <w:tcBorders>
              <w:bottom w:val="single" w:sz="8" w:space="0" w:color="9CC2E5" w:themeColor="accent1" w:themeTint="99"/>
            </w:tcBorders>
            <w:shd w:val="clear" w:color="auto" w:fill="auto"/>
            <w:vAlign w:val="center"/>
          </w:tcPr>
          <w:p w14:paraId="6528B6B5" w14:textId="77777777" w:rsidR="007833FD" w:rsidRPr="00043F00" w:rsidRDefault="007833FD" w:rsidP="007833FD">
            <w:pPr>
              <w:widowControl/>
              <w:spacing w:line="360" w:lineRule="auto"/>
              <w:jc w:val="left"/>
              <w:rPr>
                <w:rFonts w:ascii="Arial Regular" w:eastAsia="Times New Roman" w:hAnsi="Arial Regular"/>
                <w:color w:val="000000"/>
                <w:sz w:val="20"/>
                <w:szCs w:val="20"/>
                <w:lang w:val="pt-BR" w:eastAsia="pt-BR"/>
              </w:rPr>
            </w:pPr>
            <w:r w:rsidRPr="00043F00">
              <w:rPr>
                <w:rFonts w:ascii="Arial Regular" w:hAnsi="Arial Regular" w:cs="Calibri"/>
                <w:color w:val="000000"/>
                <w:sz w:val="20"/>
                <w:szCs w:val="20"/>
              </w:rPr>
              <w:t xml:space="preserve">14. </w:t>
            </w:r>
            <w:r w:rsidRPr="00043F00">
              <w:rPr>
                <w:rFonts w:ascii="Arial Regular" w:hAnsi="Arial Regular" w:cs="Calibri"/>
                <w:color w:val="000000"/>
                <w:sz w:val="20"/>
                <w:szCs w:val="20"/>
                <w:lang w:val="pt-BR"/>
              </w:rPr>
              <w:t>Elaborar Plano de Dados Abertos (PDA) até setembro de 2022</w:t>
            </w:r>
          </w:p>
        </w:tc>
        <w:tc>
          <w:tcPr>
            <w:tcW w:w="1486" w:type="dxa"/>
            <w:tcBorders>
              <w:bottom w:val="single" w:sz="8" w:space="0" w:color="9CC2E5" w:themeColor="accent1" w:themeTint="99"/>
            </w:tcBorders>
            <w:shd w:val="clear" w:color="auto" w:fill="auto"/>
            <w:noWrap/>
            <w:vAlign w:val="center"/>
          </w:tcPr>
          <w:p w14:paraId="65F62B26" w14:textId="77777777" w:rsidR="007833FD" w:rsidRPr="00043F00" w:rsidRDefault="007833FD" w:rsidP="007833FD">
            <w:pPr>
              <w:widowControl/>
              <w:jc w:val="center"/>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SUPTI</w:t>
            </w:r>
          </w:p>
        </w:tc>
        <w:tc>
          <w:tcPr>
            <w:tcW w:w="1276" w:type="dxa"/>
            <w:tcBorders>
              <w:bottom w:val="single" w:sz="8" w:space="0" w:color="9CC2E5" w:themeColor="accent1" w:themeTint="99"/>
            </w:tcBorders>
            <w:shd w:val="clear" w:color="auto" w:fill="auto"/>
            <w:noWrap/>
            <w:vAlign w:val="center"/>
          </w:tcPr>
          <w:p w14:paraId="2FE23223" w14:textId="77777777" w:rsidR="007833FD" w:rsidRPr="00043F00" w:rsidRDefault="007833FD" w:rsidP="007833FD">
            <w:pPr>
              <w:widowControl/>
              <w:jc w:val="center"/>
              <w:rPr>
                <w:rFonts w:ascii="Arial Regular" w:eastAsia="Times New Roman" w:hAnsi="Arial Regular"/>
                <w:b/>
                <w:bCs/>
                <w:color w:val="000000"/>
                <w:sz w:val="20"/>
                <w:szCs w:val="20"/>
                <w:lang w:val="pt-BR" w:eastAsia="pt-BR"/>
              </w:rPr>
            </w:pPr>
            <w:r w:rsidRPr="00043F00">
              <w:rPr>
                <w:rFonts w:ascii="Arial Regular" w:eastAsia="Times New Roman" w:hAnsi="Arial Regular"/>
                <w:b/>
                <w:bCs/>
                <w:color w:val="000000"/>
                <w:sz w:val="20"/>
                <w:szCs w:val="20"/>
                <w:lang w:val="pt-BR" w:eastAsia="pt-BR"/>
              </w:rPr>
              <w:t>10%</w:t>
            </w:r>
          </w:p>
        </w:tc>
        <w:tc>
          <w:tcPr>
            <w:tcW w:w="1421" w:type="dxa"/>
            <w:tcBorders>
              <w:bottom w:val="single" w:sz="8" w:space="0" w:color="9CC2E5" w:themeColor="accent1" w:themeTint="99"/>
            </w:tcBorders>
            <w:shd w:val="clear" w:color="auto" w:fill="auto"/>
            <w:vAlign w:val="center"/>
            <w:hideMark/>
          </w:tcPr>
          <w:p w14:paraId="13AA40AF" w14:textId="77777777" w:rsidR="007833FD" w:rsidRPr="00043F00" w:rsidRDefault="007833FD" w:rsidP="007833FD">
            <w:pPr>
              <w:keepNext/>
              <w:widowControl/>
              <w:spacing w:line="360" w:lineRule="auto"/>
              <w:jc w:val="left"/>
              <w:rPr>
                <w:rFonts w:ascii="Arial Regular" w:eastAsia="Times New Roman" w:hAnsi="Arial Regular"/>
                <w:color w:val="000000"/>
                <w:sz w:val="20"/>
                <w:szCs w:val="20"/>
                <w:lang w:val="pt-BR" w:eastAsia="pt-BR"/>
              </w:rPr>
            </w:pPr>
            <w:r w:rsidRPr="00043F00">
              <w:rPr>
                <w:rFonts w:ascii="Arial Regular" w:eastAsia="Times New Roman" w:hAnsi="Arial Regular"/>
                <w:color w:val="000000"/>
                <w:sz w:val="20"/>
                <w:szCs w:val="20"/>
                <w:lang w:val="pt-BR" w:eastAsia="pt-BR"/>
              </w:rPr>
              <w:t> </w:t>
            </w:r>
          </w:p>
        </w:tc>
      </w:tr>
      <w:bookmarkEnd w:id="184"/>
    </w:tbl>
    <w:p w14:paraId="17DF2396" w14:textId="77777777" w:rsidR="009F36E0" w:rsidRDefault="009F36E0" w:rsidP="009F36E0">
      <w:pPr>
        <w:pStyle w:val="Legenda"/>
        <w:spacing w:after="0"/>
        <w:jc w:val="center"/>
        <w:rPr>
          <w:rFonts w:ascii="Arial Regular" w:hAnsi="Arial Regular"/>
        </w:rPr>
      </w:pPr>
    </w:p>
    <w:p w14:paraId="660E767A" w14:textId="41092BB9" w:rsidR="004E2DD7" w:rsidRPr="00043F00" w:rsidRDefault="0034118B" w:rsidP="00FE5587">
      <w:pPr>
        <w:pStyle w:val="Legenda"/>
        <w:jc w:val="center"/>
        <w:rPr>
          <w:rFonts w:ascii="Arial Regular" w:hAnsi="Arial Regular" w:cstheme="minorHAnsi"/>
        </w:rPr>
      </w:pPr>
      <w:bookmarkStart w:id="185" w:name="_Toc130486562"/>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14</w:t>
      </w:r>
      <w:r w:rsidRPr="00043F00">
        <w:rPr>
          <w:rFonts w:ascii="Arial Regular" w:hAnsi="Arial Regular"/>
          <w:noProof/>
        </w:rPr>
        <w:fldChar w:fldCharType="end"/>
      </w:r>
      <w:r w:rsidRPr="00043F00">
        <w:rPr>
          <w:rFonts w:ascii="Arial Regular" w:hAnsi="Arial Regular"/>
        </w:rPr>
        <w:t xml:space="preserve"> </w:t>
      </w:r>
      <w:r w:rsidR="00D8334C" w:rsidRPr="00043F00">
        <w:rPr>
          <w:rFonts w:ascii="Arial Regular" w:hAnsi="Arial Regular"/>
        </w:rPr>
        <w:t>–</w:t>
      </w:r>
      <w:r w:rsidRPr="00043F00">
        <w:rPr>
          <w:rFonts w:ascii="Arial Regular" w:hAnsi="Arial Regular"/>
        </w:rPr>
        <w:t xml:space="preserve"> Resultado das iniciativas do Plano de Negócios de 2022</w:t>
      </w:r>
      <w:bookmarkEnd w:id="185"/>
    </w:p>
    <w:p w14:paraId="7057980A" w14:textId="77777777" w:rsidR="004E2DD7" w:rsidRPr="00043F00" w:rsidRDefault="004E2DD7" w:rsidP="00843145">
      <w:pPr>
        <w:pStyle w:val="Ttulo3"/>
        <w:numPr>
          <w:ilvl w:val="2"/>
          <w:numId w:val="11"/>
        </w:numPr>
        <w:tabs>
          <w:tab w:val="left" w:pos="567"/>
        </w:tabs>
        <w:ind w:left="567" w:hanging="360"/>
        <w:rPr>
          <w:rFonts w:ascii="Arial Regular" w:hAnsi="Arial Regular" w:cs="Arial Regular" w:hint="eastAsia"/>
          <w:b/>
          <w:bCs/>
          <w:color w:val="404040" w:themeColor="text1" w:themeTint="BF"/>
          <w:szCs w:val="40"/>
          <w:lang w:val="pt-BR"/>
        </w:rPr>
      </w:pPr>
      <w:bookmarkStart w:id="186" w:name="_Toc94012505"/>
      <w:bookmarkStart w:id="187" w:name="_Toc95830244"/>
      <w:bookmarkStart w:id="188" w:name="_Toc96705944"/>
      <w:bookmarkStart w:id="189" w:name="_Toc99112979"/>
      <w:bookmarkStart w:id="190" w:name="_Toc126766813"/>
      <w:bookmarkStart w:id="191" w:name="_Toc130486674"/>
      <w:bookmarkEnd w:id="182"/>
      <w:r w:rsidRPr="00043F00">
        <w:rPr>
          <w:rFonts w:ascii="Arial Regular" w:hAnsi="Arial Regular" w:cs="Arial Regular"/>
          <w:b/>
          <w:bCs/>
          <w:color w:val="404040" w:themeColor="text1" w:themeTint="BF"/>
          <w:szCs w:val="40"/>
          <w:lang w:val="pt-BR"/>
        </w:rPr>
        <w:t>Alinhamento entre Estratégia e Cadeia de Valor</w:t>
      </w:r>
      <w:bookmarkEnd w:id="186"/>
      <w:bookmarkEnd w:id="187"/>
      <w:bookmarkEnd w:id="188"/>
      <w:bookmarkEnd w:id="189"/>
      <w:bookmarkEnd w:id="190"/>
      <w:bookmarkEnd w:id="191"/>
    </w:p>
    <w:p w14:paraId="6B70A746" w14:textId="77777777" w:rsidR="004E2DD7" w:rsidRPr="00043F00" w:rsidRDefault="004E2DD7" w:rsidP="00843145">
      <w:pPr>
        <w:rPr>
          <w:rFonts w:ascii="Arial Regular" w:hAnsi="Arial Regular" w:cstheme="minorHAnsi" w:hint="eastAsia"/>
          <w:szCs w:val="21"/>
          <w:lang w:val="pt-BR"/>
        </w:rPr>
      </w:pPr>
    </w:p>
    <w:p w14:paraId="5BCE1B25" w14:textId="55CF0525" w:rsidR="004E2DD7" w:rsidRPr="00043F00" w:rsidRDefault="004E2DD7"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alinhamento da estratégia organizacional com a cadeia de valor, ocorre por meio dos indicadores estratégicos. Para isso, a Diretoria reuniu-se para indicar os objetivos estratégicos que orientam as operações contidas nos macroprocessos (</w:t>
      </w:r>
      <w:r w:rsidR="00050EDA" w:rsidRPr="00043F00">
        <w:rPr>
          <w:rFonts w:ascii="Arial Regular" w:eastAsia="Arial Regular" w:hAnsi="Arial Regular" w:cs="Arial Regular"/>
          <w:szCs w:val="21"/>
          <w:lang w:val="pt-BR"/>
        </w:rPr>
        <w:t>Figura 28</w:t>
      </w:r>
      <w:r w:rsidRPr="00043F00">
        <w:rPr>
          <w:rFonts w:ascii="Arial Regular" w:eastAsia="Arial Regular" w:hAnsi="Arial Regular" w:cs="Arial Regular"/>
          <w:szCs w:val="21"/>
          <w:lang w:val="pt-BR"/>
        </w:rPr>
        <w:t>).</w:t>
      </w:r>
    </w:p>
    <w:p w14:paraId="02053DDA" w14:textId="77777777" w:rsidR="00D10D2B" w:rsidRPr="00043F00" w:rsidRDefault="00D10D2B" w:rsidP="00B66D18">
      <w:pPr>
        <w:spacing w:line="360" w:lineRule="auto"/>
        <w:ind w:firstLineChars="200" w:firstLine="420"/>
        <w:rPr>
          <w:rFonts w:ascii="Arial Regular" w:eastAsia="Arial Regular" w:hAnsi="Arial Regular" w:cs="Arial Regular"/>
          <w:szCs w:val="21"/>
          <w:lang w:val="pt-BR"/>
        </w:rPr>
      </w:pPr>
    </w:p>
    <w:p w14:paraId="609CCAB4" w14:textId="77777777" w:rsidR="00D10D2B" w:rsidRPr="00043F00" w:rsidRDefault="004E2DD7" w:rsidP="00D10D2B">
      <w:pPr>
        <w:keepNext/>
        <w:spacing w:line="360" w:lineRule="auto"/>
        <w:jc w:val="center"/>
        <w:rPr>
          <w:rFonts w:ascii="Arial Regular" w:hAnsi="Arial Regular" w:hint="eastAsia"/>
        </w:rPr>
      </w:pPr>
      <w:r w:rsidRPr="00043F00">
        <w:rPr>
          <w:rFonts w:ascii="Arial Regular" w:hAnsi="Arial Regular" w:cstheme="minorHAnsi"/>
          <w:b/>
          <w:bCs/>
          <w:noProof/>
          <w:sz w:val="24"/>
          <w:lang w:val="pt-BR"/>
        </w:rPr>
        <w:drawing>
          <wp:inline distT="0" distB="0" distL="0" distR="0" wp14:anchorId="77758A8F" wp14:editId="73518582">
            <wp:extent cx="6505271" cy="3723855"/>
            <wp:effectExtent l="0" t="0" r="0" b="0"/>
            <wp:docPr id="90" name="Imagem 1" descr="Interface gráfica do usuário, Aplicativo&#10;&#10;Descrição gerada automaticamente">
              <a:extLst xmlns:a="http://schemas.openxmlformats.org/drawingml/2006/main">
                <a:ext uri="{FF2B5EF4-FFF2-40B4-BE49-F238E27FC236}">
                  <a16:creationId xmlns:a16="http://schemas.microsoft.com/office/drawing/2014/main" id="{5AE94ACF-9017-4364-8EE5-C8CEAF75A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m 1" descr="Interface gráfica do usuário, Aplicativo&#10;&#10;Descrição gerada automaticamente">
                      <a:extLst>
                        <a:ext uri="{FF2B5EF4-FFF2-40B4-BE49-F238E27FC236}">
                          <a16:creationId xmlns:a16="http://schemas.microsoft.com/office/drawing/2014/main" id="{5AE94ACF-9017-4364-8EE5-C8CEAF75AF25}"/>
                        </a:ext>
                      </a:extLst>
                    </pic:cNvPr>
                    <pic:cNvPicPr>
                      <a:picLocks noChangeAspect="1"/>
                    </pic:cNvPicPr>
                  </pic:nvPicPr>
                  <pic:blipFill>
                    <a:blip r:embed="rId106"/>
                    <a:stretch>
                      <a:fillRect/>
                    </a:stretch>
                  </pic:blipFill>
                  <pic:spPr>
                    <a:xfrm>
                      <a:off x="0" y="0"/>
                      <a:ext cx="6517841" cy="3731050"/>
                    </a:xfrm>
                    <a:prstGeom prst="rect">
                      <a:avLst/>
                    </a:prstGeom>
                  </pic:spPr>
                </pic:pic>
              </a:graphicData>
            </a:graphic>
          </wp:inline>
        </w:drawing>
      </w:r>
    </w:p>
    <w:p w14:paraId="75718ABC" w14:textId="032C2BA9" w:rsidR="004E2DD7" w:rsidRPr="00043F00" w:rsidRDefault="00D10D2B" w:rsidP="00796321">
      <w:pPr>
        <w:pStyle w:val="Legenda"/>
        <w:jc w:val="center"/>
        <w:rPr>
          <w:rFonts w:ascii="Arial Regular" w:hAnsi="Arial Regular" w:cstheme="minorHAnsi"/>
        </w:rPr>
      </w:pPr>
      <w:bookmarkStart w:id="192" w:name="_Toc130224337"/>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28</w:t>
      </w:r>
      <w:r w:rsidRPr="00043F00">
        <w:rPr>
          <w:rFonts w:ascii="Arial Regular" w:hAnsi="Arial Regular"/>
          <w:noProof/>
        </w:rPr>
        <w:fldChar w:fldCharType="end"/>
      </w:r>
      <w:r w:rsidRPr="00043F00">
        <w:rPr>
          <w:rFonts w:ascii="Arial Regular" w:hAnsi="Arial Regular"/>
        </w:rPr>
        <w:t xml:space="preserve"> </w:t>
      </w:r>
      <w:r w:rsidR="004864D4" w:rsidRPr="00043F00">
        <w:rPr>
          <w:rFonts w:ascii="Arial Regular" w:hAnsi="Arial Regular"/>
        </w:rPr>
        <w:t>–</w:t>
      </w:r>
      <w:r w:rsidRPr="00043F00">
        <w:rPr>
          <w:rFonts w:ascii="Arial Regular" w:hAnsi="Arial Regular"/>
        </w:rPr>
        <w:t xml:space="preserve"> Cadeia de Valor da Valec e objetivos estratégicos correlatos</w:t>
      </w:r>
      <w:bookmarkEnd w:id="192"/>
      <w:r w:rsidR="004E2DD7" w:rsidRPr="00043F00">
        <w:rPr>
          <w:rFonts w:ascii="Arial Regular" w:hAnsi="Arial Regular" w:cstheme="minorHAnsi"/>
        </w:rPr>
        <w:t xml:space="preserve"> </w:t>
      </w:r>
    </w:p>
    <w:p w14:paraId="2DA18733" w14:textId="7985CAA5" w:rsidR="00D25F3D" w:rsidRPr="00043F00" w:rsidRDefault="00D25F3D" w:rsidP="00843145">
      <w:pPr>
        <w:pStyle w:val="Ttulo2"/>
        <w:numPr>
          <w:ilvl w:val="1"/>
          <w:numId w:val="11"/>
        </w:numPr>
        <w:ind w:left="426"/>
        <w:rPr>
          <w:rFonts w:ascii="Arial Regular" w:hAnsi="Arial Regular" w:cs="Arial Regular" w:hint="eastAsia"/>
          <w:b/>
          <w:bCs/>
          <w:color w:val="404040" w:themeColor="text1" w:themeTint="BF"/>
          <w:szCs w:val="40"/>
          <w:lang w:val="pt-BR"/>
        </w:rPr>
      </w:pPr>
      <w:bookmarkStart w:id="193" w:name="_Toc130486675"/>
      <w:r w:rsidRPr="00043F00">
        <w:rPr>
          <w:rFonts w:ascii="Arial Regular" w:hAnsi="Arial Regular" w:cs="Arial Regular"/>
          <w:b/>
          <w:bCs/>
          <w:color w:val="404040" w:themeColor="text1" w:themeTint="BF"/>
          <w:szCs w:val="40"/>
          <w:lang w:val="pt-BR"/>
        </w:rPr>
        <w:t>Gestão orçamentária e financeira</w:t>
      </w:r>
      <w:bookmarkStart w:id="194" w:name="_Toc73106726"/>
      <w:bookmarkStart w:id="195" w:name="_Toc73109424"/>
      <w:bookmarkStart w:id="196" w:name="_Toc73109611"/>
      <w:bookmarkStart w:id="197" w:name="_Toc80707849"/>
      <w:bookmarkEnd w:id="175"/>
      <w:bookmarkEnd w:id="176"/>
      <w:bookmarkEnd w:id="177"/>
      <w:bookmarkEnd w:id="178"/>
      <w:bookmarkEnd w:id="193"/>
      <w:bookmarkEnd w:id="194"/>
      <w:bookmarkEnd w:id="195"/>
      <w:bookmarkEnd w:id="196"/>
      <w:bookmarkEnd w:id="197"/>
    </w:p>
    <w:p w14:paraId="1CBC2151" w14:textId="77777777" w:rsidR="00241066" w:rsidRPr="00223E77" w:rsidRDefault="00241066" w:rsidP="00843145">
      <w:pPr>
        <w:rPr>
          <w:rFonts w:ascii="Arial Regular" w:hAnsi="Arial Regular" w:hint="eastAsia"/>
          <w:sz w:val="13"/>
          <w:szCs w:val="16"/>
          <w:lang w:val="pt-BR"/>
        </w:rPr>
      </w:pPr>
    </w:p>
    <w:p w14:paraId="25B23233" w14:textId="77777777" w:rsidR="005B2179" w:rsidRPr="00043F00" w:rsidRDefault="005B2179" w:rsidP="00843145">
      <w:pPr>
        <w:pStyle w:val="Ttulo3"/>
        <w:numPr>
          <w:ilvl w:val="2"/>
          <w:numId w:val="11"/>
        </w:numPr>
        <w:tabs>
          <w:tab w:val="left" w:pos="567"/>
        </w:tabs>
        <w:spacing w:before="0"/>
        <w:ind w:left="567"/>
        <w:rPr>
          <w:rFonts w:ascii="Arial Regular" w:hAnsi="Arial Regular" w:cs="Arial Regular" w:hint="eastAsia"/>
          <w:b/>
          <w:bCs/>
          <w:color w:val="404040" w:themeColor="text1" w:themeTint="BF"/>
          <w:szCs w:val="40"/>
          <w:lang w:val="pt-BR"/>
        </w:rPr>
      </w:pPr>
      <w:bookmarkStart w:id="198" w:name="_Toc80785727"/>
      <w:bookmarkStart w:id="199" w:name="_Toc95906790"/>
      <w:bookmarkStart w:id="200" w:name="_Toc99112981"/>
      <w:bookmarkStart w:id="201" w:name="_Toc126766815"/>
      <w:bookmarkStart w:id="202" w:name="_Toc130486676"/>
      <w:bookmarkStart w:id="203" w:name="_Toc94012562"/>
      <w:bookmarkStart w:id="204" w:name="_Toc95830295"/>
      <w:bookmarkEnd w:id="179"/>
      <w:bookmarkEnd w:id="180"/>
      <w:r w:rsidRPr="00043F00">
        <w:rPr>
          <w:rFonts w:ascii="Arial Regular" w:hAnsi="Arial Regular" w:cs="Arial Regular"/>
          <w:b/>
          <w:bCs/>
          <w:color w:val="404040" w:themeColor="text1" w:themeTint="BF"/>
          <w:szCs w:val="40"/>
          <w:lang w:val="pt-BR"/>
        </w:rPr>
        <w:t>Execução da Lei Orçamentária Anual (LOA 2022)</w:t>
      </w:r>
      <w:bookmarkEnd w:id="198"/>
      <w:bookmarkEnd w:id="199"/>
      <w:bookmarkEnd w:id="200"/>
      <w:bookmarkEnd w:id="201"/>
      <w:bookmarkEnd w:id="202"/>
    </w:p>
    <w:p w14:paraId="7E0AE519" w14:textId="77777777" w:rsidR="00D8334C" w:rsidRPr="00043F00" w:rsidRDefault="00D8334C" w:rsidP="00223E77">
      <w:pPr>
        <w:pStyle w:val="Legenda"/>
        <w:keepNext/>
        <w:spacing w:after="0"/>
        <w:jc w:val="center"/>
        <w:rPr>
          <w:rFonts w:ascii="Arial Regular" w:hAnsi="Arial Regular" w:cstheme="minorHAnsi"/>
          <w:sz w:val="20"/>
          <w:szCs w:val="20"/>
        </w:rPr>
      </w:pPr>
      <w:bookmarkStart w:id="205" w:name="_Toc99112886"/>
      <w:bookmarkStart w:id="206" w:name="_Toc126664100"/>
    </w:p>
    <w:tbl>
      <w:tblPr>
        <w:tblStyle w:val="Tabelacomgrade"/>
        <w:tblW w:w="0" w:type="auto"/>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ook w:val="04A0" w:firstRow="1" w:lastRow="0" w:firstColumn="1" w:lastColumn="0" w:noHBand="0" w:noVBand="1"/>
      </w:tblPr>
      <w:tblGrid>
        <w:gridCol w:w="1962"/>
        <w:gridCol w:w="2019"/>
        <w:gridCol w:w="2223"/>
        <w:gridCol w:w="1766"/>
        <w:gridCol w:w="1766"/>
      </w:tblGrid>
      <w:tr w:rsidR="00D8334C" w:rsidRPr="00043F00" w14:paraId="1C0B1BB5" w14:textId="79517060" w:rsidTr="00E75B87">
        <w:trPr>
          <w:trHeight w:val="397"/>
          <w:jc w:val="center"/>
        </w:trPr>
        <w:tc>
          <w:tcPr>
            <w:tcW w:w="1962" w:type="dxa"/>
            <w:shd w:val="clear" w:color="auto" w:fill="DBEEF3"/>
            <w:vAlign w:val="center"/>
          </w:tcPr>
          <w:p w14:paraId="69A075B9" w14:textId="15FC7CFA" w:rsidR="00D8334C" w:rsidRPr="00043F00" w:rsidRDefault="00D8334C" w:rsidP="00D8334C">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Grupos de Despesa</w:t>
            </w:r>
          </w:p>
        </w:tc>
        <w:tc>
          <w:tcPr>
            <w:tcW w:w="2019" w:type="dxa"/>
            <w:shd w:val="clear" w:color="auto" w:fill="DBEEF3"/>
            <w:vAlign w:val="center"/>
          </w:tcPr>
          <w:p w14:paraId="20451188" w14:textId="77777777" w:rsidR="00D8334C" w:rsidRPr="00043F00" w:rsidRDefault="00D8334C" w:rsidP="00D8334C">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Projeto de Lei Orçamentária Anual</w:t>
            </w:r>
          </w:p>
          <w:p w14:paraId="4BD13816" w14:textId="14BE4003" w:rsidR="00D8334C" w:rsidRPr="00043F00" w:rsidRDefault="00D8334C" w:rsidP="00D8334C">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 xml:space="preserve">PLOA 2022 </w:t>
            </w:r>
          </w:p>
        </w:tc>
        <w:tc>
          <w:tcPr>
            <w:tcW w:w="2223" w:type="dxa"/>
            <w:shd w:val="clear" w:color="auto" w:fill="DBEEF3"/>
            <w:vAlign w:val="center"/>
          </w:tcPr>
          <w:p w14:paraId="6297CA0D" w14:textId="77777777" w:rsidR="00D8334C" w:rsidRPr="00043F00" w:rsidRDefault="00D8334C" w:rsidP="00D8334C">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Dotação Atualizada</w:t>
            </w:r>
          </w:p>
          <w:p w14:paraId="346183D4" w14:textId="742F3FF1" w:rsidR="00D8334C" w:rsidRPr="00043F00" w:rsidRDefault="00D8334C" w:rsidP="00D8334C">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 xml:space="preserve">LOA 2022 +/-Créditos </w:t>
            </w:r>
          </w:p>
        </w:tc>
        <w:tc>
          <w:tcPr>
            <w:tcW w:w="1766" w:type="dxa"/>
            <w:shd w:val="clear" w:color="auto" w:fill="DBEEF3"/>
            <w:vAlign w:val="center"/>
          </w:tcPr>
          <w:p w14:paraId="53B4FDFB" w14:textId="77777777" w:rsidR="00D8334C" w:rsidRPr="00043F00" w:rsidRDefault="00D8334C" w:rsidP="00D8334C">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Despesas</w:t>
            </w:r>
          </w:p>
          <w:p w14:paraId="6CDD92C7" w14:textId="618062B8" w:rsidR="00D8334C" w:rsidRPr="00043F00" w:rsidRDefault="00D8334C" w:rsidP="00D8334C">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Empenhadas</w:t>
            </w:r>
          </w:p>
        </w:tc>
        <w:tc>
          <w:tcPr>
            <w:tcW w:w="1766" w:type="dxa"/>
            <w:shd w:val="clear" w:color="auto" w:fill="DBEEF3"/>
            <w:vAlign w:val="center"/>
          </w:tcPr>
          <w:p w14:paraId="44510E35" w14:textId="15581333" w:rsidR="00D8334C" w:rsidRPr="00043F00" w:rsidRDefault="00D8334C" w:rsidP="00D8334C">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Despesas Pagas</w:t>
            </w:r>
          </w:p>
        </w:tc>
      </w:tr>
      <w:tr w:rsidR="00E20FB4" w:rsidRPr="00043F00" w14:paraId="2FC0C7B6" w14:textId="3252B1BE" w:rsidTr="00E75B87">
        <w:trPr>
          <w:trHeight w:val="397"/>
          <w:jc w:val="center"/>
        </w:trPr>
        <w:tc>
          <w:tcPr>
            <w:tcW w:w="1962" w:type="dxa"/>
            <w:shd w:val="clear" w:color="auto" w:fill="FFFFFF"/>
            <w:vAlign w:val="center"/>
          </w:tcPr>
          <w:p w14:paraId="7132B15D" w14:textId="149E8F4B" w:rsidR="00E20FB4" w:rsidRPr="00043F00" w:rsidRDefault="00E20FB4" w:rsidP="00E20FB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Investimentos</w:t>
            </w:r>
          </w:p>
        </w:tc>
        <w:tc>
          <w:tcPr>
            <w:tcW w:w="2019" w:type="dxa"/>
            <w:shd w:val="clear" w:color="auto" w:fill="FFFFFF"/>
            <w:vAlign w:val="center"/>
          </w:tcPr>
          <w:p w14:paraId="40CB28FB" w14:textId="70B18BB4" w:rsidR="00E20FB4" w:rsidRPr="00043F00" w:rsidRDefault="00E20FB4" w:rsidP="00E20FB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536.996.888</w:t>
            </w:r>
          </w:p>
        </w:tc>
        <w:tc>
          <w:tcPr>
            <w:tcW w:w="2223" w:type="dxa"/>
            <w:shd w:val="clear" w:color="auto" w:fill="FFFFFF"/>
            <w:vAlign w:val="center"/>
          </w:tcPr>
          <w:p w14:paraId="4CF00A1D" w14:textId="2C8466E1" w:rsidR="00E20FB4" w:rsidRPr="00043F00" w:rsidRDefault="00E20FB4" w:rsidP="00E20FB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248.480.321</w:t>
            </w:r>
          </w:p>
        </w:tc>
        <w:tc>
          <w:tcPr>
            <w:tcW w:w="1766" w:type="dxa"/>
            <w:shd w:val="clear" w:color="auto" w:fill="FFFFFF"/>
            <w:vAlign w:val="center"/>
          </w:tcPr>
          <w:p w14:paraId="51679D1B" w14:textId="6E6B978F" w:rsidR="00E20FB4" w:rsidRPr="00043F00" w:rsidRDefault="00E20FB4" w:rsidP="00E20FB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247.456.510</w:t>
            </w:r>
          </w:p>
        </w:tc>
        <w:tc>
          <w:tcPr>
            <w:tcW w:w="1766" w:type="dxa"/>
            <w:shd w:val="clear" w:color="auto" w:fill="FFFFFF"/>
            <w:vAlign w:val="center"/>
          </w:tcPr>
          <w:p w14:paraId="29799F44" w14:textId="30A23047" w:rsidR="00E20FB4" w:rsidRPr="00043F00" w:rsidRDefault="00E20FB4" w:rsidP="00E20FB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131.345.134</w:t>
            </w:r>
          </w:p>
        </w:tc>
      </w:tr>
      <w:tr w:rsidR="00E20FB4" w:rsidRPr="00043F00" w14:paraId="0E0623B7" w14:textId="2F36814C" w:rsidTr="00E75B87">
        <w:trPr>
          <w:trHeight w:val="397"/>
          <w:jc w:val="center"/>
        </w:trPr>
        <w:tc>
          <w:tcPr>
            <w:tcW w:w="1962" w:type="dxa"/>
            <w:shd w:val="clear" w:color="auto" w:fill="FFFFFF"/>
            <w:vAlign w:val="center"/>
          </w:tcPr>
          <w:p w14:paraId="11BA6E68" w14:textId="290C53AB" w:rsidR="00E20FB4" w:rsidRPr="00043F00" w:rsidRDefault="00E20FB4" w:rsidP="00E20FB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Outras Despesas Correntes (*)</w:t>
            </w:r>
          </w:p>
        </w:tc>
        <w:tc>
          <w:tcPr>
            <w:tcW w:w="2019" w:type="dxa"/>
            <w:shd w:val="clear" w:color="auto" w:fill="FFFFFF"/>
            <w:vAlign w:val="center"/>
          </w:tcPr>
          <w:p w14:paraId="382A44BA" w14:textId="6B55BA3B" w:rsidR="00E20FB4" w:rsidRPr="00043F00" w:rsidRDefault="00E20FB4" w:rsidP="00E20FB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85.330.613</w:t>
            </w:r>
          </w:p>
        </w:tc>
        <w:tc>
          <w:tcPr>
            <w:tcW w:w="2223" w:type="dxa"/>
            <w:shd w:val="clear" w:color="auto" w:fill="FFFFFF"/>
            <w:vAlign w:val="center"/>
          </w:tcPr>
          <w:p w14:paraId="489B6F35" w14:textId="05DBECC2" w:rsidR="00E20FB4" w:rsidRPr="00043F00" w:rsidRDefault="00E20FB4" w:rsidP="00E20FB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75.138.047</w:t>
            </w:r>
          </w:p>
        </w:tc>
        <w:tc>
          <w:tcPr>
            <w:tcW w:w="1766" w:type="dxa"/>
            <w:shd w:val="clear" w:color="auto" w:fill="FFFFFF"/>
            <w:vAlign w:val="center"/>
          </w:tcPr>
          <w:p w14:paraId="154C2FBE" w14:textId="61169428" w:rsidR="00E20FB4" w:rsidRPr="00043F00" w:rsidRDefault="00E20FB4" w:rsidP="00E20FB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71.967.707</w:t>
            </w:r>
          </w:p>
        </w:tc>
        <w:tc>
          <w:tcPr>
            <w:tcW w:w="1766" w:type="dxa"/>
            <w:shd w:val="clear" w:color="auto" w:fill="FFFFFF"/>
            <w:vAlign w:val="center"/>
          </w:tcPr>
          <w:p w14:paraId="590B022C" w14:textId="3A3EBFE3" w:rsidR="00E20FB4" w:rsidRPr="00043F00" w:rsidRDefault="00E20FB4" w:rsidP="00E20FB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47.188.376</w:t>
            </w:r>
          </w:p>
        </w:tc>
      </w:tr>
      <w:tr w:rsidR="00E20FB4" w:rsidRPr="00043F00" w14:paraId="098DA0F8" w14:textId="44421626" w:rsidTr="00E75B87">
        <w:trPr>
          <w:trHeight w:val="397"/>
          <w:jc w:val="center"/>
        </w:trPr>
        <w:tc>
          <w:tcPr>
            <w:tcW w:w="1962" w:type="dxa"/>
            <w:vAlign w:val="center"/>
          </w:tcPr>
          <w:p w14:paraId="1C94E6B2" w14:textId="7EB086A2" w:rsidR="00E20FB4" w:rsidRPr="00043F00" w:rsidRDefault="00E20FB4" w:rsidP="00E20FB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Pessoal e Encargos Sociais (**)</w:t>
            </w:r>
          </w:p>
        </w:tc>
        <w:tc>
          <w:tcPr>
            <w:tcW w:w="2019" w:type="dxa"/>
            <w:vAlign w:val="center"/>
          </w:tcPr>
          <w:p w14:paraId="1762EB85" w14:textId="478AF64F" w:rsidR="00E20FB4" w:rsidRPr="00043F00" w:rsidRDefault="00E20FB4" w:rsidP="00E20FB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148.580.702</w:t>
            </w:r>
          </w:p>
        </w:tc>
        <w:tc>
          <w:tcPr>
            <w:tcW w:w="2223" w:type="dxa"/>
            <w:vAlign w:val="center"/>
          </w:tcPr>
          <w:p w14:paraId="48F21147" w14:textId="6D511A84" w:rsidR="00E20FB4" w:rsidRPr="00043F00" w:rsidRDefault="00E20FB4" w:rsidP="00E20FB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164.500.293</w:t>
            </w:r>
          </w:p>
        </w:tc>
        <w:tc>
          <w:tcPr>
            <w:tcW w:w="1766" w:type="dxa"/>
            <w:vAlign w:val="center"/>
          </w:tcPr>
          <w:p w14:paraId="7D5376AF" w14:textId="5B732027" w:rsidR="00E20FB4" w:rsidRPr="00043F00" w:rsidRDefault="00E20FB4" w:rsidP="00E20FB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160.071.902</w:t>
            </w:r>
          </w:p>
        </w:tc>
        <w:tc>
          <w:tcPr>
            <w:tcW w:w="1766" w:type="dxa"/>
            <w:vAlign w:val="center"/>
          </w:tcPr>
          <w:p w14:paraId="36589808" w14:textId="6AA56F14" w:rsidR="00E20FB4" w:rsidRPr="00043F00" w:rsidRDefault="00E20FB4" w:rsidP="00E20FB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143.792.245</w:t>
            </w:r>
          </w:p>
        </w:tc>
      </w:tr>
      <w:tr w:rsidR="00E20FB4" w:rsidRPr="00043F00" w14:paraId="562A3F59" w14:textId="603736D5" w:rsidTr="00E75B87">
        <w:trPr>
          <w:trHeight w:val="397"/>
          <w:jc w:val="center"/>
        </w:trPr>
        <w:tc>
          <w:tcPr>
            <w:tcW w:w="1962" w:type="dxa"/>
            <w:shd w:val="clear" w:color="auto" w:fill="FFFFFF"/>
            <w:vAlign w:val="center"/>
          </w:tcPr>
          <w:p w14:paraId="479B1CA7" w14:textId="5F0280B9" w:rsidR="00E20FB4" w:rsidRPr="00043F00" w:rsidRDefault="00E20FB4" w:rsidP="00E20FB4">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Total</w:t>
            </w:r>
          </w:p>
        </w:tc>
        <w:tc>
          <w:tcPr>
            <w:tcW w:w="2019" w:type="dxa"/>
            <w:shd w:val="clear" w:color="auto" w:fill="FFFFFF"/>
            <w:vAlign w:val="center"/>
          </w:tcPr>
          <w:p w14:paraId="24A70ADC" w14:textId="709E7ED2" w:rsidR="00E20FB4" w:rsidRPr="00043F00" w:rsidRDefault="00E20FB4" w:rsidP="00E20FB4">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770.908.203</w:t>
            </w:r>
          </w:p>
        </w:tc>
        <w:tc>
          <w:tcPr>
            <w:tcW w:w="2223" w:type="dxa"/>
            <w:shd w:val="clear" w:color="auto" w:fill="FFFFFF"/>
            <w:vAlign w:val="center"/>
          </w:tcPr>
          <w:p w14:paraId="37586BBF" w14:textId="049CC463" w:rsidR="00E20FB4" w:rsidRPr="00043F00" w:rsidRDefault="00E20FB4" w:rsidP="00E20FB4">
            <w:pPr>
              <w:keepNext/>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488.118.661</w:t>
            </w:r>
          </w:p>
        </w:tc>
        <w:tc>
          <w:tcPr>
            <w:tcW w:w="1766" w:type="dxa"/>
            <w:shd w:val="clear" w:color="auto" w:fill="FFFFFF"/>
            <w:vAlign w:val="center"/>
          </w:tcPr>
          <w:p w14:paraId="45557703" w14:textId="0D26C4DD" w:rsidR="00E20FB4" w:rsidRPr="00043F00" w:rsidRDefault="00E20FB4" w:rsidP="00E20FB4">
            <w:pPr>
              <w:keepNext/>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479.496.119</w:t>
            </w:r>
          </w:p>
        </w:tc>
        <w:tc>
          <w:tcPr>
            <w:tcW w:w="1766" w:type="dxa"/>
            <w:shd w:val="clear" w:color="auto" w:fill="FFFFFF"/>
            <w:vAlign w:val="center"/>
          </w:tcPr>
          <w:p w14:paraId="413F7E58" w14:textId="235AFCEC" w:rsidR="00E20FB4" w:rsidRPr="00043F00" w:rsidRDefault="00E20FB4" w:rsidP="00E20FB4">
            <w:pPr>
              <w:keepNext/>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322.325.754</w:t>
            </w:r>
          </w:p>
        </w:tc>
      </w:tr>
    </w:tbl>
    <w:p w14:paraId="25C0A3FA" w14:textId="77777777" w:rsidR="00223E77" w:rsidRDefault="00223E77" w:rsidP="007672B1">
      <w:pPr>
        <w:pStyle w:val="Legenda"/>
        <w:spacing w:after="0"/>
        <w:jc w:val="center"/>
        <w:rPr>
          <w:rFonts w:ascii="Arial Regular" w:hAnsi="Arial Regular"/>
        </w:rPr>
      </w:pPr>
      <w:bookmarkStart w:id="207" w:name="_Hlk97192322"/>
      <w:bookmarkEnd w:id="205"/>
      <w:bookmarkEnd w:id="206"/>
    </w:p>
    <w:p w14:paraId="3B26F330" w14:textId="294DB90B" w:rsidR="007672B1" w:rsidRPr="00043F00" w:rsidRDefault="007672B1" w:rsidP="007672B1">
      <w:pPr>
        <w:pStyle w:val="Legenda"/>
        <w:spacing w:after="0"/>
        <w:jc w:val="center"/>
        <w:rPr>
          <w:rFonts w:ascii="Arial Regular" w:hAnsi="Arial Regular"/>
        </w:rPr>
      </w:pPr>
      <w:bookmarkStart w:id="208" w:name="_Toc130486563"/>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15</w:t>
      </w:r>
      <w:r w:rsidRPr="00043F00">
        <w:rPr>
          <w:rFonts w:ascii="Arial Regular" w:hAnsi="Arial Regular"/>
          <w:noProof/>
        </w:rPr>
        <w:fldChar w:fldCharType="end"/>
      </w:r>
      <w:r w:rsidRPr="00043F00">
        <w:rPr>
          <w:rFonts w:ascii="Arial Regular" w:hAnsi="Arial Regular"/>
        </w:rPr>
        <w:t xml:space="preserve"> </w:t>
      </w:r>
      <w:r w:rsidR="00CB38C7" w:rsidRPr="00043F00">
        <w:rPr>
          <w:rFonts w:ascii="Arial Regular" w:hAnsi="Arial Regular"/>
        </w:rPr>
        <w:t>–</w:t>
      </w:r>
      <w:r w:rsidRPr="00043F00">
        <w:rPr>
          <w:rFonts w:ascii="Arial Regular" w:hAnsi="Arial Regular"/>
        </w:rPr>
        <w:t xml:space="preserve"> Execução da Lei Orçamentária Anual (LOA 2022) (R$ 1,00)</w:t>
      </w:r>
      <w:bookmarkEnd w:id="208"/>
    </w:p>
    <w:p w14:paraId="71C7F8C5" w14:textId="77777777" w:rsidR="005B2179" w:rsidRPr="00043F00" w:rsidRDefault="005B2179" w:rsidP="007672B1">
      <w:pPr>
        <w:pStyle w:val="Legenda"/>
        <w:jc w:val="center"/>
        <w:rPr>
          <w:rFonts w:ascii="Arial Regular" w:hAnsi="Arial Regular"/>
        </w:rPr>
      </w:pPr>
      <w:r w:rsidRPr="00043F00">
        <w:rPr>
          <w:rFonts w:ascii="Arial Regular" w:hAnsi="Arial Regular"/>
        </w:rPr>
        <w:t>Fonte: Tesouro Gerencial - Legenda * - Inclui benefícios; ** - inclui despesas com sentenças judiciais</w:t>
      </w:r>
    </w:p>
    <w:p w14:paraId="45528FE8" w14:textId="7777777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dotação atualizada do orçamento do exercício de 2022 foi de R$ 488 Milhões, valor inferior de R$ 283 Milhões ao consignado no Projeto de Lei proposta Orçamentária Anual, abrangendo R$ 248 Milhões (51%) para Investimentos, R$ 75 Milhões para outras Despesas Correntes/Custeio (15%) e R$ 164,5 Milhões (34%) com Despesas Obrigatórias. </w:t>
      </w:r>
    </w:p>
    <w:p w14:paraId="0B6785A9" w14:textId="3B8F2DF2"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Infra S.A. empenhou R$ 247 Milhões relativo aos recursos classificados como Investimento, R$ 71,9 Milhões da dotação destinada a outras Despesas Correntes e realizou pagamentos no montante de R$ 143,7 Milhões com despesas de Pessoal e Encargos Sociais.</w:t>
      </w:r>
    </w:p>
    <w:p w14:paraId="7EE283B6" w14:textId="77777777" w:rsidR="00383A97" w:rsidRPr="00043F00" w:rsidRDefault="00383A97" w:rsidP="00B66D18">
      <w:pPr>
        <w:spacing w:line="360" w:lineRule="auto"/>
        <w:ind w:firstLineChars="200" w:firstLine="420"/>
        <w:rPr>
          <w:rFonts w:ascii="Arial Regular" w:eastAsia="Arial Regular" w:hAnsi="Arial Regular" w:cs="Arial Regular"/>
          <w:szCs w:val="21"/>
          <w:lang w:val="pt-BR"/>
        </w:rPr>
      </w:pPr>
    </w:p>
    <w:tbl>
      <w:tblPr>
        <w:tblStyle w:val="Tabelacomgrade"/>
        <w:tblW w:w="5000" w:type="pct"/>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ook w:val="04A0" w:firstRow="1" w:lastRow="0" w:firstColumn="1" w:lastColumn="0" w:noHBand="0" w:noVBand="1"/>
      </w:tblPr>
      <w:tblGrid>
        <w:gridCol w:w="2397"/>
        <w:gridCol w:w="2466"/>
        <w:gridCol w:w="2716"/>
        <w:gridCol w:w="2157"/>
      </w:tblGrid>
      <w:tr w:rsidR="00227734" w:rsidRPr="00043F00" w14:paraId="1AA238DE" w14:textId="77777777" w:rsidTr="000F46C8">
        <w:trPr>
          <w:trHeight w:val="397"/>
          <w:jc w:val="center"/>
        </w:trPr>
        <w:tc>
          <w:tcPr>
            <w:tcW w:w="1962" w:type="dxa"/>
            <w:shd w:val="clear" w:color="auto" w:fill="DBEEF3"/>
            <w:vAlign w:val="center"/>
          </w:tcPr>
          <w:p w14:paraId="75FD53C4" w14:textId="19BA1D75" w:rsidR="00227734" w:rsidRPr="00043F00" w:rsidRDefault="00227734" w:rsidP="00227734">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Grupos de Despesa</w:t>
            </w:r>
          </w:p>
        </w:tc>
        <w:tc>
          <w:tcPr>
            <w:tcW w:w="2019" w:type="dxa"/>
            <w:shd w:val="clear" w:color="auto" w:fill="DBEEF3"/>
            <w:vAlign w:val="center"/>
          </w:tcPr>
          <w:p w14:paraId="5BF5E7DF" w14:textId="2ED8AA19" w:rsidR="00227734" w:rsidRPr="00043F00" w:rsidRDefault="00227734" w:rsidP="00227734">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Restos a Pagar Inscritos (Processados e Não Processados)</w:t>
            </w:r>
          </w:p>
        </w:tc>
        <w:tc>
          <w:tcPr>
            <w:tcW w:w="2223" w:type="dxa"/>
            <w:shd w:val="clear" w:color="auto" w:fill="DBEEF3"/>
            <w:vAlign w:val="center"/>
          </w:tcPr>
          <w:p w14:paraId="7A6CA125" w14:textId="77777777" w:rsidR="00227734" w:rsidRPr="00043F00" w:rsidRDefault="00227734" w:rsidP="00227734">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Dotação Atualizada</w:t>
            </w:r>
          </w:p>
          <w:p w14:paraId="75C500EB" w14:textId="346EFFF4" w:rsidR="00227734" w:rsidRPr="00043F00" w:rsidRDefault="00227734" w:rsidP="00227734">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 xml:space="preserve">LOA 2022 +/-Créditos </w:t>
            </w:r>
          </w:p>
        </w:tc>
        <w:tc>
          <w:tcPr>
            <w:tcW w:w="1766" w:type="dxa"/>
            <w:shd w:val="clear" w:color="auto" w:fill="DBEEF3"/>
            <w:vAlign w:val="center"/>
          </w:tcPr>
          <w:p w14:paraId="2E9A0BFB" w14:textId="77777777" w:rsidR="00227734" w:rsidRPr="00043F00" w:rsidRDefault="00227734" w:rsidP="00227734">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Despesas</w:t>
            </w:r>
          </w:p>
          <w:p w14:paraId="0C753477" w14:textId="66CA6131" w:rsidR="00227734" w:rsidRPr="00043F00" w:rsidRDefault="00227734" w:rsidP="00227734">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Empenhadas</w:t>
            </w:r>
          </w:p>
        </w:tc>
      </w:tr>
      <w:tr w:rsidR="00227734" w:rsidRPr="00043F00" w14:paraId="43735A07" w14:textId="77777777" w:rsidTr="000F46C8">
        <w:trPr>
          <w:trHeight w:val="397"/>
          <w:jc w:val="center"/>
        </w:trPr>
        <w:tc>
          <w:tcPr>
            <w:tcW w:w="1962" w:type="dxa"/>
            <w:shd w:val="clear" w:color="auto" w:fill="FFFFFF"/>
            <w:vAlign w:val="center"/>
          </w:tcPr>
          <w:p w14:paraId="5C6C4C9A" w14:textId="2598C88B" w:rsidR="00227734" w:rsidRPr="00043F00" w:rsidRDefault="00227734" w:rsidP="0022773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 xml:space="preserve">Investimentos </w:t>
            </w:r>
          </w:p>
        </w:tc>
        <w:tc>
          <w:tcPr>
            <w:tcW w:w="2019" w:type="dxa"/>
            <w:shd w:val="clear" w:color="auto" w:fill="FFFFFF"/>
            <w:vAlign w:val="center"/>
          </w:tcPr>
          <w:p w14:paraId="41C39360" w14:textId="7CF267FE" w:rsidR="00227734" w:rsidRPr="00043F00" w:rsidRDefault="00227734" w:rsidP="00227734">
            <w:pPr>
              <w:jc w:val="center"/>
              <w:rPr>
                <w:rFonts w:ascii="Arial Regular" w:hAnsi="Arial Regular" w:cs="Arial Regular" w:hint="eastAsia"/>
                <w:color w:val="000000"/>
                <w:lang w:val="pt-BR"/>
              </w:rPr>
            </w:pPr>
            <w:r w:rsidRPr="00043F00">
              <w:rPr>
                <w:rFonts w:ascii="Arial Regular" w:hAnsi="Arial Regular" w:cstheme="minorHAnsi"/>
                <w:sz w:val="20"/>
                <w:szCs w:val="20"/>
                <w:lang w:val="pt-BR"/>
              </w:rPr>
              <w:t>354.127.260</w:t>
            </w:r>
          </w:p>
        </w:tc>
        <w:tc>
          <w:tcPr>
            <w:tcW w:w="2223" w:type="dxa"/>
            <w:shd w:val="clear" w:color="auto" w:fill="FFFFFF"/>
            <w:vAlign w:val="center"/>
          </w:tcPr>
          <w:p w14:paraId="06F9A524" w14:textId="7789EA2C" w:rsidR="00227734" w:rsidRPr="00043F00" w:rsidRDefault="00227734" w:rsidP="0022773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248.480.321</w:t>
            </w:r>
          </w:p>
        </w:tc>
        <w:tc>
          <w:tcPr>
            <w:tcW w:w="1766" w:type="dxa"/>
            <w:shd w:val="clear" w:color="auto" w:fill="FFFFFF"/>
            <w:vAlign w:val="center"/>
          </w:tcPr>
          <w:p w14:paraId="324112B2" w14:textId="53BA5CC7" w:rsidR="00227734" w:rsidRPr="00043F00" w:rsidRDefault="00227734" w:rsidP="00227734">
            <w:pPr>
              <w:jc w:val="center"/>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247.456.510</w:t>
            </w:r>
          </w:p>
        </w:tc>
      </w:tr>
      <w:tr w:rsidR="00227734" w:rsidRPr="00043F00" w14:paraId="09A51A11" w14:textId="77777777" w:rsidTr="000F46C8">
        <w:trPr>
          <w:trHeight w:val="397"/>
          <w:jc w:val="center"/>
        </w:trPr>
        <w:tc>
          <w:tcPr>
            <w:tcW w:w="1962" w:type="dxa"/>
            <w:shd w:val="clear" w:color="auto" w:fill="FFFFFF"/>
            <w:vAlign w:val="center"/>
          </w:tcPr>
          <w:p w14:paraId="3B51941D" w14:textId="74F491DD" w:rsidR="00227734" w:rsidRPr="00043F00" w:rsidRDefault="00227734" w:rsidP="0022773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Outras Despesas Correntes</w:t>
            </w:r>
          </w:p>
        </w:tc>
        <w:tc>
          <w:tcPr>
            <w:tcW w:w="2019" w:type="dxa"/>
            <w:shd w:val="clear" w:color="auto" w:fill="FFFFFF"/>
            <w:vAlign w:val="center"/>
          </w:tcPr>
          <w:p w14:paraId="43ABE0A5" w14:textId="623860C8" w:rsidR="00227734" w:rsidRPr="00043F00" w:rsidRDefault="00227734" w:rsidP="00227734">
            <w:pPr>
              <w:jc w:val="center"/>
              <w:rPr>
                <w:rFonts w:ascii="Arial Regular" w:eastAsia="Times New Roman" w:hAnsi="Arial Regular" w:cstheme="minorHAnsi"/>
                <w:color w:val="000000"/>
                <w:sz w:val="20"/>
                <w:szCs w:val="20"/>
                <w:lang w:val="pt-BR" w:eastAsia="pt-BR"/>
              </w:rPr>
            </w:pPr>
            <w:r w:rsidRPr="00043F00">
              <w:rPr>
                <w:rFonts w:ascii="Arial Regular" w:hAnsi="Arial Regular" w:cstheme="minorHAnsi"/>
                <w:color w:val="000000"/>
                <w:sz w:val="20"/>
                <w:szCs w:val="20"/>
                <w:lang w:val="pt-BR"/>
              </w:rPr>
              <w:t>37.647.657</w:t>
            </w:r>
          </w:p>
        </w:tc>
        <w:tc>
          <w:tcPr>
            <w:tcW w:w="2223" w:type="dxa"/>
            <w:shd w:val="clear" w:color="auto" w:fill="FFFFFF"/>
            <w:vAlign w:val="center"/>
          </w:tcPr>
          <w:p w14:paraId="33D5F80D" w14:textId="350E4081" w:rsidR="00227734" w:rsidRPr="00043F00" w:rsidRDefault="00227734" w:rsidP="00227734">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75.138.047</w:t>
            </w:r>
          </w:p>
        </w:tc>
        <w:tc>
          <w:tcPr>
            <w:tcW w:w="1766" w:type="dxa"/>
            <w:shd w:val="clear" w:color="auto" w:fill="FFFFFF"/>
            <w:vAlign w:val="center"/>
          </w:tcPr>
          <w:p w14:paraId="3299E9F5" w14:textId="2F86270B" w:rsidR="00227734" w:rsidRPr="00043F00" w:rsidRDefault="00227734" w:rsidP="00227734">
            <w:pPr>
              <w:jc w:val="center"/>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71.967.707</w:t>
            </w:r>
          </w:p>
        </w:tc>
      </w:tr>
      <w:tr w:rsidR="00227734" w:rsidRPr="00043F00" w14:paraId="59DDB2D1" w14:textId="77777777" w:rsidTr="000F46C8">
        <w:trPr>
          <w:trHeight w:val="397"/>
          <w:jc w:val="center"/>
        </w:trPr>
        <w:tc>
          <w:tcPr>
            <w:tcW w:w="1962" w:type="dxa"/>
            <w:vAlign w:val="center"/>
          </w:tcPr>
          <w:p w14:paraId="1DE5C104" w14:textId="4279B1E8" w:rsidR="00227734" w:rsidRPr="00043F00" w:rsidRDefault="00227734" w:rsidP="0022773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Pessoal e Encargos Sociais</w:t>
            </w:r>
          </w:p>
        </w:tc>
        <w:tc>
          <w:tcPr>
            <w:tcW w:w="2019" w:type="dxa"/>
            <w:vAlign w:val="center"/>
          </w:tcPr>
          <w:p w14:paraId="122A6AD5" w14:textId="2760BB09" w:rsidR="00227734" w:rsidRPr="00043F00" w:rsidRDefault="00227734" w:rsidP="00227734">
            <w:pPr>
              <w:jc w:val="center"/>
              <w:rPr>
                <w:rFonts w:ascii="Arial Regular" w:hAnsi="Arial Regular" w:cs="Arial Regular" w:hint="eastAsia"/>
                <w:color w:val="000000"/>
                <w:lang w:val="pt-BR"/>
              </w:rPr>
            </w:pPr>
            <w:r w:rsidRPr="00043F00">
              <w:rPr>
                <w:rFonts w:ascii="Arial Regular" w:hAnsi="Arial Regular" w:cstheme="minorHAnsi"/>
                <w:color w:val="000000"/>
                <w:sz w:val="20"/>
                <w:szCs w:val="20"/>
                <w:lang w:val="pt-BR"/>
              </w:rPr>
              <w:t>11.704.854</w:t>
            </w:r>
          </w:p>
        </w:tc>
        <w:tc>
          <w:tcPr>
            <w:tcW w:w="2223" w:type="dxa"/>
            <w:vAlign w:val="center"/>
          </w:tcPr>
          <w:p w14:paraId="00511F96" w14:textId="62C23561" w:rsidR="00227734" w:rsidRPr="00043F00" w:rsidRDefault="00227734" w:rsidP="00227734">
            <w:pPr>
              <w:jc w:val="center"/>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164.500.293</w:t>
            </w:r>
          </w:p>
        </w:tc>
        <w:tc>
          <w:tcPr>
            <w:tcW w:w="1766" w:type="dxa"/>
            <w:vAlign w:val="center"/>
          </w:tcPr>
          <w:p w14:paraId="4335656E" w14:textId="4894A84A" w:rsidR="00227734" w:rsidRPr="00043F00" w:rsidRDefault="00227734" w:rsidP="00227734">
            <w:pPr>
              <w:jc w:val="center"/>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160.071.902</w:t>
            </w:r>
          </w:p>
        </w:tc>
      </w:tr>
      <w:tr w:rsidR="00227734" w:rsidRPr="00043F00" w14:paraId="08443418" w14:textId="77777777" w:rsidTr="000F46C8">
        <w:trPr>
          <w:trHeight w:val="397"/>
          <w:jc w:val="center"/>
        </w:trPr>
        <w:tc>
          <w:tcPr>
            <w:tcW w:w="1962" w:type="dxa"/>
            <w:shd w:val="clear" w:color="auto" w:fill="FFFFFF"/>
            <w:vAlign w:val="center"/>
          </w:tcPr>
          <w:p w14:paraId="2921D877" w14:textId="2EC177D4" w:rsidR="00227734" w:rsidRPr="00043F00" w:rsidRDefault="00227734" w:rsidP="00227734">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Total</w:t>
            </w:r>
          </w:p>
        </w:tc>
        <w:tc>
          <w:tcPr>
            <w:tcW w:w="2019" w:type="dxa"/>
            <w:shd w:val="clear" w:color="auto" w:fill="FFFFFF"/>
            <w:vAlign w:val="center"/>
          </w:tcPr>
          <w:p w14:paraId="127A0D39" w14:textId="6B70910F" w:rsidR="00227734" w:rsidRPr="00043F00" w:rsidRDefault="00227734" w:rsidP="00227734">
            <w:pPr>
              <w:jc w:val="center"/>
              <w:rPr>
                <w:rFonts w:ascii="Arial Regular" w:hAnsi="Arial Regular" w:cs="Arial Regular" w:hint="eastAsia"/>
                <w:b/>
                <w:bCs/>
                <w:color w:val="000000"/>
                <w:lang w:val="pt-BR"/>
              </w:rPr>
            </w:pPr>
            <w:r w:rsidRPr="00043F00">
              <w:rPr>
                <w:rFonts w:ascii="Arial Regular" w:hAnsi="Arial Regular" w:cstheme="minorHAnsi"/>
                <w:b/>
                <w:bCs/>
                <w:sz w:val="20"/>
                <w:szCs w:val="20"/>
                <w:lang w:val="pt-BR"/>
              </w:rPr>
              <w:t>403.479.771</w:t>
            </w:r>
          </w:p>
        </w:tc>
        <w:tc>
          <w:tcPr>
            <w:tcW w:w="2223" w:type="dxa"/>
            <w:shd w:val="clear" w:color="auto" w:fill="FFFFFF"/>
            <w:vAlign w:val="center"/>
          </w:tcPr>
          <w:p w14:paraId="6F59FBD3" w14:textId="563F6E05" w:rsidR="00227734" w:rsidRPr="00043F00" w:rsidRDefault="00227734" w:rsidP="00227734">
            <w:pPr>
              <w:keepNext/>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488.118.661</w:t>
            </w:r>
          </w:p>
        </w:tc>
        <w:tc>
          <w:tcPr>
            <w:tcW w:w="1766" w:type="dxa"/>
            <w:shd w:val="clear" w:color="auto" w:fill="FFFFFF"/>
            <w:vAlign w:val="center"/>
          </w:tcPr>
          <w:p w14:paraId="6A1ECFBA" w14:textId="3B7D5F36" w:rsidR="00227734" w:rsidRPr="00043F00" w:rsidRDefault="00227734" w:rsidP="00227734">
            <w:pPr>
              <w:keepNext/>
              <w:jc w:val="center"/>
              <w:rPr>
                <w:rFonts w:ascii="Arial Regular" w:eastAsia="Times New Roman" w:hAnsi="Arial Regular" w:cstheme="minorHAnsi"/>
                <w:b/>
                <w:bCs/>
                <w:color w:val="000000"/>
                <w:sz w:val="20"/>
                <w:szCs w:val="20"/>
                <w:lang w:val="pt-BR" w:eastAsia="pt-BR"/>
              </w:rPr>
            </w:pPr>
            <w:r w:rsidRPr="00043F00">
              <w:rPr>
                <w:rFonts w:ascii="Arial Regular" w:hAnsi="Arial Regular" w:cstheme="minorHAnsi"/>
                <w:b/>
                <w:bCs/>
                <w:sz w:val="20"/>
                <w:szCs w:val="20"/>
                <w:lang w:val="pt-BR"/>
              </w:rPr>
              <w:t>479.496.119</w:t>
            </w:r>
          </w:p>
        </w:tc>
      </w:tr>
    </w:tbl>
    <w:p w14:paraId="7EB872BB" w14:textId="5887421F" w:rsidR="00147012" w:rsidRPr="00043F00" w:rsidRDefault="00147012" w:rsidP="00223E77">
      <w:pPr>
        <w:pStyle w:val="Legenda"/>
        <w:spacing w:before="240" w:after="0"/>
        <w:jc w:val="center"/>
        <w:rPr>
          <w:rFonts w:ascii="Arial Regular" w:hAnsi="Arial Regular"/>
        </w:rPr>
      </w:pPr>
      <w:bookmarkStart w:id="209" w:name="_Toc130486564"/>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16</w:t>
      </w:r>
      <w:r w:rsidRPr="00043F00">
        <w:rPr>
          <w:rFonts w:ascii="Arial Regular" w:hAnsi="Arial Regular"/>
          <w:noProof/>
        </w:rPr>
        <w:fldChar w:fldCharType="end"/>
      </w:r>
      <w:r w:rsidRPr="00043F00">
        <w:rPr>
          <w:rFonts w:ascii="Arial Regular" w:hAnsi="Arial Regular"/>
        </w:rPr>
        <w:t xml:space="preserve"> </w:t>
      </w:r>
      <w:r w:rsidR="00CB38C7" w:rsidRPr="00043F00">
        <w:rPr>
          <w:rFonts w:ascii="Arial Regular" w:hAnsi="Arial Regular"/>
        </w:rPr>
        <w:t>–</w:t>
      </w:r>
      <w:r w:rsidRPr="00043F00">
        <w:rPr>
          <w:rFonts w:ascii="Arial Regular" w:hAnsi="Arial Regular"/>
        </w:rPr>
        <w:t xml:space="preserve"> Execução de Restos a Pagar em 2022 (R$ 1,00)</w:t>
      </w:r>
      <w:bookmarkEnd w:id="209"/>
    </w:p>
    <w:p w14:paraId="16189E27" w14:textId="77777777" w:rsidR="005B2179" w:rsidRPr="00043F00" w:rsidRDefault="005B2179" w:rsidP="00147012">
      <w:pPr>
        <w:pStyle w:val="Legenda"/>
        <w:spacing w:after="0"/>
        <w:jc w:val="center"/>
        <w:rPr>
          <w:rFonts w:ascii="Arial Regular" w:hAnsi="Arial Regular"/>
        </w:rPr>
      </w:pPr>
      <w:r w:rsidRPr="00043F00">
        <w:rPr>
          <w:rFonts w:ascii="Arial Regular" w:hAnsi="Arial Regular"/>
        </w:rPr>
        <w:t>Fonte: Tesouro Gerencial</w:t>
      </w:r>
    </w:p>
    <w:p w14:paraId="4978098C" w14:textId="77777777" w:rsidR="005B2179" w:rsidRPr="00043F00" w:rsidRDefault="005B2179" w:rsidP="00843145">
      <w:pPr>
        <w:ind w:firstLineChars="200" w:firstLine="420"/>
        <w:rPr>
          <w:rFonts w:ascii="Arial Regular" w:eastAsia="Arial Regular" w:hAnsi="Arial Regular" w:cs="Arial Regular"/>
          <w:szCs w:val="21"/>
          <w:lang w:val="pt-BR"/>
        </w:rPr>
      </w:pPr>
    </w:p>
    <w:p w14:paraId="1D130F5C" w14:textId="7777777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empresa no ano de 2022 contou com R$ 403 Milhões em restos a pagar inscrito e reinscrito. </w:t>
      </w:r>
    </w:p>
    <w:bookmarkEnd w:id="207"/>
    <w:p w14:paraId="1F065831" w14:textId="5A462727" w:rsidR="005B2179" w:rsidRPr="00043F00" w:rsidRDefault="00C373BC" w:rsidP="00C373B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Destaca-se o maior volume destinados à realização das atividades de Construção de Ferrovias, operando no trecho da Ferrovia de Integração Oeste - EF-334, com R$ 191 Milhões de RAP inscritos pagos.</w:t>
      </w:r>
    </w:p>
    <w:p w14:paraId="5058E71F" w14:textId="77777777" w:rsidR="00C373BC" w:rsidRPr="00043F00" w:rsidRDefault="00C373BC" w:rsidP="00223E77">
      <w:pPr>
        <w:ind w:firstLineChars="200" w:firstLine="420"/>
        <w:rPr>
          <w:rFonts w:ascii="Arial Regular" w:hAnsi="Arial Regular" w:hint="eastAsia"/>
          <w:lang w:val="pt-BR" w:eastAsia="en-US" w:bidi="en-US"/>
        </w:rPr>
      </w:pPr>
    </w:p>
    <w:p w14:paraId="517215DC" w14:textId="77777777" w:rsidR="005B2179" w:rsidRPr="00043F00" w:rsidRDefault="005B2179" w:rsidP="00223E77">
      <w:pPr>
        <w:pStyle w:val="Ttulo3"/>
        <w:numPr>
          <w:ilvl w:val="2"/>
          <w:numId w:val="11"/>
        </w:numPr>
        <w:tabs>
          <w:tab w:val="left" w:pos="567"/>
        </w:tabs>
        <w:spacing w:before="0"/>
        <w:ind w:left="567"/>
        <w:rPr>
          <w:rFonts w:ascii="Arial Regular" w:hAnsi="Arial Regular" w:cs="Arial Regular" w:hint="eastAsia"/>
          <w:b/>
          <w:bCs/>
          <w:color w:val="404040" w:themeColor="text1" w:themeTint="BF"/>
          <w:szCs w:val="40"/>
          <w:lang w:val="pt-BR"/>
        </w:rPr>
      </w:pPr>
      <w:bookmarkStart w:id="210" w:name="_Toc80785728"/>
      <w:bookmarkStart w:id="211" w:name="_Toc95906791"/>
      <w:bookmarkStart w:id="212" w:name="_Toc99112982"/>
      <w:bookmarkStart w:id="213" w:name="_Toc126766816"/>
      <w:bookmarkStart w:id="214" w:name="_Toc130486677"/>
      <w:r w:rsidRPr="00043F00">
        <w:rPr>
          <w:rFonts w:ascii="Arial Regular" w:hAnsi="Arial Regular" w:cs="Arial Regular"/>
          <w:b/>
          <w:bCs/>
          <w:color w:val="404040" w:themeColor="text1" w:themeTint="BF"/>
          <w:szCs w:val="40"/>
          <w:lang w:val="pt-BR"/>
        </w:rPr>
        <w:t>Execução do orçamento por categoria da despesa</w:t>
      </w:r>
      <w:bookmarkEnd w:id="210"/>
      <w:bookmarkEnd w:id="211"/>
      <w:bookmarkEnd w:id="212"/>
      <w:bookmarkEnd w:id="213"/>
      <w:bookmarkEnd w:id="214"/>
    </w:p>
    <w:p w14:paraId="20BD6C65" w14:textId="77777777" w:rsidR="005B2179" w:rsidRPr="00043F00" w:rsidRDefault="005B2179" w:rsidP="00223E77">
      <w:pPr>
        <w:rPr>
          <w:rFonts w:ascii="Arial Regular" w:hAnsi="Arial Regular" w:cs="Arial Regular" w:hint="eastAsia"/>
          <w:b/>
          <w:bCs/>
          <w:color w:val="404040" w:themeColor="text1" w:themeTint="BF"/>
          <w:sz w:val="24"/>
          <w:szCs w:val="40"/>
          <w:lang w:val="pt-BR"/>
        </w:rPr>
      </w:pPr>
    </w:p>
    <w:p w14:paraId="1DF41F82" w14:textId="77777777" w:rsidR="005B2179" w:rsidRPr="00043F00" w:rsidRDefault="005B2179" w:rsidP="0084314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215" w:name="_Toc80785729"/>
      <w:bookmarkStart w:id="216" w:name="_Toc99112983"/>
      <w:bookmarkStart w:id="217" w:name="_Toc126766817"/>
      <w:bookmarkStart w:id="218" w:name="_Toc130486678"/>
      <w:r w:rsidRPr="00043F00">
        <w:rPr>
          <w:rFonts w:ascii="Arial Regular" w:hAnsi="Arial Regular" w:cs="Arial Regular"/>
          <w:b/>
          <w:bCs/>
          <w:i w:val="0"/>
          <w:iCs w:val="0"/>
          <w:color w:val="404040" w:themeColor="text1" w:themeTint="BF"/>
          <w:szCs w:val="40"/>
          <w:lang w:val="pt-BR"/>
        </w:rPr>
        <w:t>Pessoal, encargos e benefícios e indenizações trabalhistas (judicial).</w:t>
      </w:r>
      <w:bookmarkEnd w:id="215"/>
      <w:bookmarkEnd w:id="216"/>
      <w:bookmarkEnd w:id="217"/>
      <w:bookmarkEnd w:id="218"/>
    </w:p>
    <w:p w14:paraId="39697646" w14:textId="48387ED5" w:rsidR="005B2179" w:rsidRPr="00043F00" w:rsidRDefault="005B2179" w:rsidP="00843145">
      <w:pPr>
        <w:rPr>
          <w:rFonts w:ascii="Arial Regular" w:hAnsi="Arial Regular" w:cstheme="minorHAnsi" w:hint="eastAsia"/>
          <w:sz w:val="20"/>
          <w:szCs w:val="20"/>
          <w:lang w:val="pt-BR"/>
        </w:rPr>
      </w:pPr>
      <w:bookmarkStart w:id="219" w:name="_Toc94012621"/>
    </w:p>
    <w:tbl>
      <w:tblPr>
        <w:tblStyle w:val="Tabelacomgrade"/>
        <w:tblW w:w="5000" w:type="pct"/>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ook w:val="04A0" w:firstRow="1" w:lastRow="0" w:firstColumn="1" w:lastColumn="0" w:noHBand="0" w:noVBand="1"/>
      </w:tblPr>
      <w:tblGrid>
        <w:gridCol w:w="5105"/>
        <w:gridCol w:w="4631"/>
      </w:tblGrid>
      <w:tr w:rsidR="00E05DC5" w:rsidRPr="00043F00" w14:paraId="050DCFA4" w14:textId="77777777" w:rsidTr="000F46C8">
        <w:trPr>
          <w:trHeight w:val="397"/>
          <w:jc w:val="center"/>
        </w:trPr>
        <w:tc>
          <w:tcPr>
            <w:tcW w:w="3125" w:type="dxa"/>
            <w:shd w:val="clear" w:color="auto" w:fill="DBEEF3"/>
            <w:vAlign w:val="center"/>
          </w:tcPr>
          <w:p w14:paraId="1B46C88C" w14:textId="0C1E350B" w:rsidR="00E05DC5" w:rsidRPr="00043F00" w:rsidRDefault="00E05DC5" w:rsidP="00E05DC5">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Descrição</w:t>
            </w:r>
          </w:p>
        </w:tc>
        <w:tc>
          <w:tcPr>
            <w:tcW w:w="2835" w:type="dxa"/>
            <w:shd w:val="clear" w:color="auto" w:fill="DBEEF3"/>
            <w:vAlign w:val="center"/>
          </w:tcPr>
          <w:p w14:paraId="05886F37" w14:textId="6EF34824" w:rsidR="00E05DC5" w:rsidRPr="00043F00" w:rsidRDefault="00E05DC5" w:rsidP="00E05DC5">
            <w:pPr>
              <w:jc w:val="center"/>
              <w:rPr>
                <w:rFonts w:ascii="Arial Regular" w:hAnsi="Arial Regular" w:cs="Arial Regular" w:hint="eastAsia"/>
                <w:b/>
                <w:bCs/>
                <w:color w:val="000000"/>
                <w:lang w:val="pt-BR"/>
              </w:rPr>
            </w:pPr>
            <w:r w:rsidRPr="00043F00">
              <w:rPr>
                <w:rFonts w:ascii="Arial Regular" w:eastAsia="Times New Roman" w:hAnsi="Arial Regular" w:cstheme="minorHAnsi"/>
                <w:b/>
                <w:bCs/>
                <w:color w:val="000000"/>
                <w:sz w:val="20"/>
                <w:szCs w:val="20"/>
                <w:lang w:val="pt-BR" w:eastAsia="pt-BR"/>
              </w:rPr>
              <w:t>Despesas Pagas</w:t>
            </w:r>
          </w:p>
        </w:tc>
      </w:tr>
      <w:tr w:rsidR="00E05DC5" w:rsidRPr="00043F00" w14:paraId="55D670F2" w14:textId="77777777" w:rsidTr="000F46C8">
        <w:trPr>
          <w:trHeight w:val="397"/>
          <w:jc w:val="center"/>
        </w:trPr>
        <w:tc>
          <w:tcPr>
            <w:tcW w:w="3125" w:type="dxa"/>
            <w:shd w:val="clear" w:color="auto" w:fill="FFFFFF"/>
            <w:vAlign w:val="center"/>
          </w:tcPr>
          <w:p w14:paraId="7DE369CA" w14:textId="1A0FF603" w:rsidR="00E05DC5" w:rsidRPr="00043F00" w:rsidRDefault="00E05DC5" w:rsidP="00E05DC5">
            <w:pPr>
              <w:widowControl/>
              <w:spacing w:before="100" w:beforeAutospacing="1" w:after="100" w:afterAutospacing="1" w:line="360" w:lineRule="auto"/>
              <w:rPr>
                <w:rFonts w:ascii="Arial Regular" w:hAnsi="Arial Regular" w:cstheme="minorHAnsi" w:hint="eastAsia"/>
                <w:b/>
                <w:bCs/>
                <w:sz w:val="20"/>
                <w:szCs w:val="20"/>
                <w:lang w:val="pt-BR"/>
              </w:rPr>
            </w:pPr>
            <w:r w:rsidRPr="00043F00">
              <w:rPr>
                <w:rFonts w:ascii="Arial Regular" w:hAnsi="Arial Regular" w:cstheme="minorHAnsi"/>
                <w:b/>
                <w:bCs/>
                <w:sz w:val="20"/>
                <w:szCs w:val="20"/>
                <w:lang w:val="pt-BR"/>
              </w:rPr>
              <w:t>Pessoal e Encargos Sociais</w:t>
            </w:r>
          </w:p>
        </w:tc>
        <w:tc>
          <w:tcPr>
            <w:tcW w:w="2835" w:type="dxa"/>
            <w:shd w:val="clear" w:color="auto" w:fill="FFFFFF"/>
            <w:vAlign w:val="center"/>
          </w:tcPr>
          <w:p w14:paraId="185E78D3" w14:textId="2F8D73FD" w:rsidR="00E05DC5" w:rsidRPr="00043F00" w:rsidRDefault="00E05DC5" w:rsidP="00E05DC5">
            <w:pPr>
              <w:jc w:val="right"/>
              <w:rPr>
                <w:rFonts w:ascii="Arial Regular" w:hAnsi="Arial Regular" w:cs="Arial Regular" w:hint="eastAsia"/>
                <w:color w:val="000000"/>
                <w:lang w:val="pt-BR"/>
              </w:rPr>
            </w:pPr>
            <w:r w:rsidRPr="00043F00">
              <w:rPr>
                <w:rFonts w:ascii="Arial Regular" w:eastAsia="Times New Roman" w:hAnsi="Arial Regular" w:cstheme="minorHAnsi"/>
                <w:b/>
                <w:bCs/>
                <w:color w:val="000000"/>
                <w:sz w:val="20"/>
                <w:szCs w:val="20"/>
                <w:lang w:val="pt-BR" w:eastAsia="pt-BR"/>
              </w:rPr>
              <w:t>143.919.957</w:t>
            </w:r>
          </w:p>
        </w:tc>
      </w:tr>
      <w:tr w:rsidR="00E05DC5" w:rsidRPr="00043F00" w14:paraId="0A236EA5" w14:textId="77777777" w:rsidTr="000F46C8">
        <w:trPr>
          <w:trHeight w:val="397"/>
          <w:jc w:val="center"/>
        </w:trPr>
        <w:tc>
          <w:tcPr>
            <w:tcW w:w="3125" w:type="dxa"/>
            <w:shd w:val="clear" w:color="auto" w:fill="FFFFFF"/>
            <w:vAlign w:val="center"/>
          </w:tcPr>
          <w:p w14:paraId="1EB7D58C" w14:textId="17576FDB" w:rsidR="00E05DC5" w:rsidRPr="00043F00" w:rsidRDefault="00E05DC5" w:rsidP="00E05DC5">
            <w:pPr>
              <w:widowControl/>
              <w:spacing w:before="100" w:beforeAutospacing="1" w:after="100" w:afterAutospacing="1" w:line="360" w:lineRule="auto"/>
              <w:ind w:left="457"/>
              <w:rPr>
                <w:rFonts w:ascii="Arial Regular" w:hAnsi="Arial Regular" w:cstheme="minorHAnsi" w:hint="eastAsia"/>
                <w:sz w:val="20"/>
                <w:szCs w:val="20"/>
                <w:lang w:val="pt-BR"/>
              </w:rPr>
            </w:pPr>
            <w:r w:rsidRPr="00043F00">
              <w:rPr>
                <w:rFonts w:ascii="Arial Regular" w:hAnsi="Arial Regular" w:cstheme="minorHAnsi"/>
                <w:sz w:val="20"/>
                <w:szCs w:val="20"/>
                <w:lang w:val="pt-BR"/>
              </w:rPr>
              <w:t>Ativos Civis da União</w:t>
            </w:r>
          </w:p>
        </w:tc>
        <w:tc>
          <w:tcPr>
            <w:tcW w:w="2835" w:type="dxa"/>
            <w:shd w:val="clear" w:color="auto" w:fill="FFFFFF"/>
            <w:vAlign w:val="center"/>
          </w:tcPr>
          <w:p w14:paraId="0D882957" w14:textId="6E28205A" w:rsidR="00E05DC5" w:rsidRPr="00043F00" w:rsidRDefault="00E05DC5" w:rsidP="00E05DC5">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141.334.226</w:t>
            </w:r>
          </w:p>
        </w:tc>
      </w:tr>
      <w:tr w:rsidR="00E05DC5" w:rsidRPr="00043F00" w14:paraId="56BCD5FB" w14:textId="77777777" w:rsidTr="000F46C8">
        <w:trPr>
          <w:trHeight w:val="397"/>
          <w:jc w:val="center"/>
        </w:trPr>
        <w:tc>
          <w:tcPr>
            <w:tcW w:w="3125" w:type="dxa"/>
            <w:shd w:val="clear" w:color="auto" w:fill="FFFFFF"/>
            <w:vAlign w:val="center"/>
          </w:tcPr>
          <w:p w14:paraId="515ECE6C" w14:textId="146E16C2" w:rsidR="00E05DC5" w:rsidRPr="00043F00" w:rsidRDefault="00E05DC5" w:rsidP="00E05DC5">
            <w:pPr>
              <w:widowControl/>
              <w:spacing w:before="100" w:beforeAutospacing="1" w:after="100" w:afterAutospacing="1" w:line="360" w:lineRule="auto"/>
              <w:ind w:left="457"/>
              <w:rPr>
                <w:rFonts w:ascii="Arial Regular" w:hAnsi="Arial Regular" w:cstheme="minorHAnsi" w:hint="eastAsia"/>
                <w:sz w:val="20"/>
                <w:szCs w:val="20"/>
                <w:lang w:val="pt-BR"/>
              </w:rPr>
            </w:pPr>
            <w:r w:rsidRPr="00043F00">
              <w:rPr>
                <w:rFonts w:ascii="Arial Regular" w:hAnsi="Arial Regular" w:cstheme="minorHAnsi"/>
                <w:sz w:val="20"/>
                <w:szCs w:val="20"/>
                <w:lang w:val="pt-BR"/>
              </w:rPr>
              <w:t>Sentenças Judiciais</w:t>
            </w:r>
          </w:p>
        </w:tc>
        <w:tc>
          <w:tcPr>
            <w:tcW w:w="2835" w:type="dxa"/>
            <w:shd w:val="clear" w:color="auto" w:fill="FFFFFF"/>
            <w:vAlign w:val="center"/>
          </w:tcPr>
          <w:p w14:paraId="3D21DA34" w14:textId="5E6BBFE8" w:rsidR="00E05DC5" w:rsidRPr="00043F00" w:rsidRDefault="00E05DC5" w:rsidP="00E05DC5">
            <w:pPr>
              <w:jc w:val="right"/>
              <w:rPr>
                <w:rFonts w:ascii="Arial Regular" w:hAnsi="Arial Regular" w:cstheme="minorHAnsi" w:hint="eastAsia"/>
                <w:color w:val="000000"/>
                <w:sz w:val="20"/>
                <w:szCs w:val="20"/>
                <w:lang w:val="pt-BR"/>
              </w:rPr>
            </w:pPr>
            <w:r w:rsidRPr="00043F00">
              <w:rPr>
                <w:rFonts w:ascii="Arial Regular" w:eastAsia="Times New Roman" w:hAnsi="Arial Regular" w:cstheme="minorHAnsi"/>
                <w:color w:val="000000"/>
                <w:sz w:val="20"/>
                <w:szCs w:val="20"/>
                <w:lang w:val="pt-BR" w:eastAsia="pt-BR"/>
              </w:rPr>
              <w:t>1.005.025</w:t>
            </w:r>
          </w:p>
        </w:tc>
      </w:tr>
      <w:tr w:rsidR="00E05DC5" w:rsidRPr="00043F00" w14:paraId="752D5208" w14:textId="77777777" w:rsidTr="000F46C8">
        <w:trPr>
          <w:trHeight w:val="397"/>
          <w:jc w:val="center"/>
        </w:trPr>
        <w:tc>
          <w:tcPr>
            <w:tcW w:w="3125" w:type="dxa"/>
            <w:shd w:val="clear" w:color="auto" w:fill="FFFFFF"/>
            <w:vAlign w:val="center"/>
          </w:tcPr>
          <w:p w14:paraId="1F0B52A6" w14:textId="66AE004B" w:rsidR="00E05DC5" w:rsidRPr="00043F00" w:rsidRDefault="00E05DC5" w:rsidP="00E05DC5">
            <w:pPr>
              <w:widowControl/>
              <w:spacing w:before="100" w:beforeAutospacing="1" w:after="100" w:afterAutospacing="1" w:line="360" w:lineRule="auto"/>
              <w:ind w:left="457"/>
              <w:rPr>
                <w:rFonts w:ascii="Arial Regular" w:hAnsi="Arial Regular" w:cstheme="minorHAnsi" w:hint="eastAsia"/>
                <w:sz w:val="20"/>
                <w:szCs w:val="20"/>
                <w:lang w:val="pt-BR"/>
              </w:rPr>
            </w:pPr>
            <w:r w:rsidRPr="00043F00">
              <w:rPr>
                <w:rFonts w:ascii="Arial Regular" w:hAnsi="Arial Regular" w:cstheme="minorHAnsi"/>
                <w:sz w:val="20"/>
                <w:szCs w:val="20"/>
                <w:lang w:val="pt-BR"/>
              </w:rPr>
              <w:t>Depósitos para Recursos Judiciais</w:t>
            </w:r>
          </w:p>
        </w:tc>
        <w:tc>
          <w:tcPr>
            <w:tcW w:w="2835" w:type="dxa"/>
            <w:shd w:val="clear" w:color="auto" w:fill="FFFFFF"/>
            <w:vAlign w:val="center"/>
          </w:tcPr>
          <w:p w14:paraId="106E5E88" w14:textId="3C4E355B" w:rsidR="00E05DC5" w:rsidRPr="00043F00" w:rsidRDefault="00E05DC5" w:rsidP="00E05DC5">
            <w:pPr>
              <w:jc w:val="right"/>
              <w:rPr>
                <w:rFonts w:ascii="Arial Regular" w:hAnsi="Arial Regular" w:cstheme="minorHAnsi" w:hint="eastAsia"/>
                <w:color w:val="000000"/>
                <w:sz w:val="20"/>
                <w:szCs w:val="20"/>
                <w:lang w:val="pt-BR"/>
              </w:rPr>
            </w:pPr>
            <w:r w:rsidRPr="00043F00">
              <w:rPr>
                <w:rFonts w:ascii="Arial Regular" w:hAnsi="Arial Regular" w:cstheme="minorHAnsi"/>
                <w:sz w:val="20"/>
                <w:szCs w:val="20"/>
                <w:lang w:val="pt-BR"/>
              </w:rPr>
              <w:t>1.580.706</w:t>
            </w:r>
          </w:p>
        </w:tc>
      </w:tr>
      <w:tr w:rsidR="00E05DC5" w:rsidRPr="00043F00" w14:paraId="5DD08286" w14:textId="77777777" w:rsidTr="000F46C8">
        <w:trPr>
          <w:trHeight w:val="397"/>
          <w:jc w:val="center"/>
        </w:trPr>
        <w:tc>
          <w:tcPr>
            <w:tcW w:w="3125" w:type="dxa"/>
            <w:shd w:val="clear" w:color="auto" w:fill="FFFFFF"/>
            <w:vAlign w:val="center"/>
          </w:tcPr>
          <w:p w14:paraId="1175A08B" w14:textId="1F61C46B" w:rsidR="00E05DC5" w:rsidRPr="00043F00" w:rsidRDefault="00E05DC5" w:rsidP="00E05DC5">
            <w:pPr>
              <w:jc w:val="left"/>
              <w:rPr>
                <w:rFonts w:ascii="Arial Regular" w:eastAsia="Times New Roman" w:hAnsi="Arial Regular" w:cstheme="minorHAnsi"/>
                <w:color w:val="000000"/>
                <w:sz w:val="20"/>
                <w:szCs w:val="20"/>
                <w:lang w:val="pt-BR" w:eastAsia="pt-BR"/>
              </w:rPr>
            </w:pPr>
            <w:r w:rsidRPr="00043F00">
              <w:rPr>
                <w:rFonts w:ascii="Arial Regular" w:hAnsi="Arial Regular" w:cstheme="minorHAnsi"/>
                <w:b/>
                <w:bCs/>
                <w:sz w:val="20"/>
                <w:szCs w:val="20"/>
                <w:lang w:val="pt-BR"/>
              </w:rPr>
              <w:t>Benefícios</w:t>
            </w:r>
          </w:p>
        </w:tc>
        <w:tc>
          <w:tcPr>
            <w:tcW w:w="2835" w:type="dxa"/>
            <w:shd w:val="clear" w:color="auto" w:fill="FFFFFF"/>
            <w:vAlign w:val="center"/>
          </w:tcPr>
          <w:p w14:paraId="689CAE1D" w14:textId="04B906FB" w:rsidR="00E05DC5" w:rsidRPr="00043F00" w:rsidRDefault="00E05DC5" w:rsidP="00E05DC5">
            <w:pPr>
              <w:jc w:val="right"/>
              <w:rPr>
                <w:rFonts w:ascii="Arial Regular" w:hAnsi="Arial Regular" w:cstheme="minorHAnsi" w:hint="eastAsia"/>
                <w:color w:val="000000"/>
                <w:sz w:val="20"/>
                <w:szCs w:val="20"/>
                <w:lang w:val="pt-BR"/>
              </w:rPr>
            </w:pPr>
            <w:r w:rsidRPr="00043F00">
              <w:rPr>
                <w:rFonts w:ascii="Arial Regular" w:hAnsi="Arial Regular" w:cstheme="minorHAnsi"/>
                <w:b/>
                <w:bCs/>
                <w:sz w:val="20"/>
                <w:szCs w:val="20"/>
                <w:lang w:val="pt-BR"/>
              </w:rPr>
              <w:t>11.566.298</w:t>
            </w:r>
          </w:p>
        </w:tc>
      </w:tr>
      <w:tr w:rsidR="00E05DC5" w:rsidRPr="00043F00" w14:paraId="4509119F" w14:textId="77777777" w:rsidTr="000F46C8">
        <w:trPr>
          <w:trHeight w:val="397"/>
          <w:jc w:val="center"/>
        </w:trPr>
        <w:tc>
          <w:tcPr>
            <w:tcW w:w="3125" w:type="dxa"/>
            <w:shd w:val="clear" w:color="auto" w:fill="FFFFFF"/>
            <w:vAlign w:val="center"/>
          </w:tcPr>
          <w:p w14:paraId="763B9DB5" w14:textId="77777777" w:rsidR="00E05DC5" w:rsidRPr="00043F00" w:rsidRDefault="00E05DC5" w:rsidP="00E05DC5">
            <w:pPr>
              <w:jc w:val="left"/>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Total</w:t>
            </w:r>
          </w:p>
        </w:tc>
        <w:tc>
          <w:tcPr>
            <w:tcW w:w="2835" w:type="dxa"/>
            <w:shd w:val="clear" w:color="auto" w:fill="FFFFFF"/>
            <w:vAlign w:val="center"/>
          </w:tcPr>
          <w:p w14:paraId="681E2F53" w14:textId="77777777" w:rsidR="00E05DC5" w:rsidRPr="00043F00" w:rsidRDefault="00E05DC5" w:rsidP="00E05DC5">
            <w:pPr>
              <w:jc w:val="right"/>
              <w:rPr>
                <w:rFonts w:ascii="Arial Regular" w:hAnsi="Arial Regular" w:cs="Arial Regular" w:hint="eastAsia"/>
                <w:b/>
                <w:bCs/>
                <w:color w:val="000000"/>
                <w:lang w:val="pt-BR"/>
              </w:rPr>
            </w:pPr>
            <w:r w:rsidRPr="00043F00">
              <w:rPr>
                <w:rFonts w:ascii="Arial Regular" w:hAnsi="Arial Regular" w:cstheme="minorHAnsi"/>
                <w:b/>
                <w:bCs/>
                <w:sz w:val="20"/>
                <w:szCs w:val="20"/>
                <w:lang w:val="pt-BR"/>
              </w:rPr>
              <w:t>403.479.771</w:t>
            </w:r>
          </w:p>
        </w:tc>
      </w:tr>
    </w:tbl>
    <w:p w14:paraId="17DE1177" w14:textId="4B9A464A" w:rsidR="00914335" w:rsidRPr="00043F00" w:rsidRDefault="00914335" w:rsidP="00223E77">
      <w:pPr>
        <w:pStyle w:val="Legenda"/>
        <w:spacing w:before="240" w:after="0"/>
        <w:jc w:val="center"/>
        <w:rPr>
          <w:rFonts w:ascii="Arial Regular" w:hAnsi="Arial Regular"/>
        </w:rPr>
      </w:pPr>
      <w:bookmarkStart w:id="220" w:name="_Toc130486565"/>
      <w:bookmarkEnd w:id="219"/>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17</w:t>
      </w:r>
      <w:r w:rsidRPr="00043F00">
        <w:rPr>
          <w:rFonts w:ascii="Arial Regular" w:hAnsi="Arial Regular"/>
          <w:noProof/>
        </w:rPr>
        <w:fldChar w:fldCharType="end"/>
      </w:r>
      <w:r w:rsidRPr="00043F00">
        <w:rPr>
          <w:rFonts w:ascii="Arial Regular" w:hAnsi="Arial Regular"/>
        </w:rPr>
        <w:t xml:space="preserve"> </w:t>
      </w:r>
      <w:r w:rsidR="00E3423B" w:rsidRPr="00043F00">
        <w:rPr>
          <w:rFonts w:ascii="Arial Regular" w:hAnsi="Arial Regular"/>
        </w:rPr>
        <w:t>–</w:t>
      </w:r>
      <w:r w:rsidRPr="00043F00">
        <w:rPr>
          <w:rFonts w:ascii="Arial Regular" w:hAnsi="Arial Regular"/>
        </w:rPr>
        <w:t xml:space="preserve"> Despesa</w:t>
      </w:r>
      <w:r w:rsidR="00E3423B" w:rsidRPr="00043F00">
        <w:rPr>
          <w:rFonts w:ascii="Arial Regular" w:hAnsi="Arial Regular"/>
        </w:rPr>
        <w:t>s</w:t>
      </w:r>
      <w:r w:rsidRPr="00043F00">
        <w:rPr>
          <w:rFonts w:ascii="Arial Regular" w:hAnsi="Arial Regular"/>
        </w:rPr>
        <w:t xml:space="preserve"> com pessoal em 2022 (R$ 1,00)</w:t>
      </w:r>
      <w:bookmarkEnd w:id="220"/>
    </w:p>
    <w:p w14:paraId="16E94A78" w14:textId="77777777" w:rsidR="005B2179" w:rsidRPr="00043F00" w:rsidRDefault="005B2179" w:rsidP="00914335">
      <w:pPr>
        <w:pStyle w:val="Legenda"/>
        <w:spacing w:after="0"/>
        <w:jc w:val="center"/>
        <w:rPr>
          <w:rFonts w:ascii="Arial Regular" w:hAnsi="Arial Regular"/>
        </w:rPr>
      </w:pPr>
      <w:r w:rsidRPr="00043F00">
        <w:rPr>
          <w:rFonts w:ascii="Arial Regular" w:hAnsi="Arial Regular"/>
        </w:rPr>
        <w:t>Fonte: Tesouro Gerencial</w:t>
      </w:r>
    </w:p>
    <w:p w14:paraId="0EDA9B1D" w14:textId="77777777" w:rsidR="005B2179" w:rsidRPr="00043F00" w:rsidRDefault="005B2179" w:rsidP="00843145">
      <w:pPr>
        <w:rPr>
          <w:rFonts w:ascii="Arial Regular" w:hAnsi="Arial Regular" w:cstheme="minorHAnsi" w:hint="eastAsia"/>
          <w:sz w:val="24"/>
          <w:lang w:val="pt-BR" w:eastAsia="pt-BR"/>
        </w:rPr>
      </w:pPr>
    </w:p>
    <w:p w14:paraId="737D5FE1" w14:textId="7777777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As despesas com pessoal e encargos englobam as liquidações com a folha de pagamentos dos empregados (próprio e cedidos), Diretores e Conselheiros, além das incorridas com o pagamento de benefícios (auxílios saúde, alimentação e creche). Consideram-se parte do quadro da Infra S.A. os empregados oriundos da Extinta RFFSA, GEIPOT, e os funcionários da EPL por conta da incorporação, a partir de outubro/2022.</w:t>
      </w:r>
    </w:p>
    <w:p w14:paraId="2BD42B5B" w14:textId="77777777" w:rsidR="005B2179" w:rsidRPr="00043F00" w:rsidRDefault="005B2179" w:rsidP="00F3712C">
      <w:pPr>
        <w:ind w:firstLineChars="200" w:firstLine="420"/>
        <w:rPr>
          <w:rFonts w:ascii="Arial Regular" w:eastAsia="Arial Regular" w:hAnsi="Arial Regular" w:cs="Arial Regular"/>
          <w:szCs w:val="21"/>
          <w:lang w:val="pt-BR"/>
        </w:rPr>
      </w:pPr>
    </w:p>
    <w:p w14:paraId="05901C34" w14:textId="77777777" w:rsidR="005B2179" w:rsidRPr="00043F00" w:rsidRDefault="005B2179" w:rsidP="000B41A7">
      <w:pPr>
        <w:pStyle w:val="Ttulo4"/>
        <w:numPr>
          <w:ilvl w:val="3"/>
          <w:numId w:val="11"/>
        </w:numPr>
        <w:tabs>
          <w:tab w:val="left" w:pos="709"/>
        </w:tabs>
        <w:spacing w:line="360" w:lineRule="auto"/>
        <w:ind w:left="709"/>
        <w:rPr>
          <w:rFonts w:ascii="Arial Regular" w:hAnsi="Arial Regular" w:cs="Arial Regular" w:hint="eastAsia"/>
          <w:b/>
          <w:bCs/>
          <w:i w:val="0"/>
          <w:iCs w:val="0"/>
          <w:color w:val="404040" w:themeColor="text1" w:themeTint="BF"/>
          <w:szCs w:val="40"/>
          <w:lang w:val="pt-BR"/>
        </w:rPr>
      </w:pPr>
      <w:bookmarkStart w:id="221" w:name="_Toc64571532"/>
      <w:bookmarkStart w:id="222" w:name="_Toc80785730"/>
      <w:bookmarkStart w:id="223" w:name="_Toc99112984"/>
      <w:bookmarkStart w:id="224" w:name="_Toc126766818"/>
      <w:bookmarkStart w:id="225" w:name="_Toc130486679"/>
      <w:r w:rsidRPr="00043F00">
        <w:rPr>
          <w:rFonts w:ascii="Arial Regular" w:hAnsi="Arial Regular" w:cs="Arial Regular"/>
          <w:b/>
          <w:bCs/>
          <w:i w:val="0"/>
          <w:iCs w:val="0"/>
          <w:color w:val="404040" w:themeColor="text1" w:themeTint="BF"/>
          <w:szCs w:val="40"/>
          <w:lang w:val="pt-BR"/>
        </w:rPr>
        <w:t>Investimento</w:t>
      </w:r>
      <w:bookmarkEnd w:id="221"/>
      <w:bookmarkEnd w:id="222"/>
      <w:bookmarkEnd w:id="223"/>
      <w:bookmarkEnd w:id="224"/>
      <w:bookmarkEnd w:id="225"/>
    </w:p>
    <w:p w14:paraId="06A295F9" w14:textId="77777777" w:rsidR="00843145" w:rsidRPr="00043F00" w:rsidRDefault="00843145" w:rsidP="00843145">
      <w:pPr>
        <w:ind w:firstLineChars="200" w:firstLine="420"/>
        <w:rPr>
          <w:rFonts w:ascii="Arial Regular" w:eastAsia="Arial Regular" w:hAnsi="Arial Regular" w:cs="Arial Regular"/>
          <w:szCs w:val="21"/>
          <w:lang w:val="pt-BR"/>
        </w:rPr>
      </w:pPr>
      <w:bookmarkStart w:id="226" w:name="_Toc80785732"/>
    </w:p>
    <w:p w14:paraId="049697B7" w14:textId="22A3F2B4"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principal empreendimento da Infra S.A. é a construção da Ferrovia de Integração Oeste-Leste – Trecho de Caetité/Barreiras – BA – FIOL II com recursos consignados na ação orçamentária 124G com </w:t>
      </w:r>
      <w:r w:rsidRPr="00043F00">
        <w:rPr>
          <w:rFonts w:ascii="Arial Regular" w:eastAsia="Arial Regular" w:hAnsi="Arial Regular" w:cs="Arial Regular"/>
          <w:szCs w:val="21"/>
          <w:lang w:val="pt-BR"/>
        </w:rPr>
        <w:lastRenderedPageBreak/>
        <w:t>dotação de R$ 202 Milhões.</w:t>
      </w:r>
    </w:p>
    <w:p w14:paraId="2046EA06" w14:textId="7777777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Continuam sendo realizadas despesas de atividades remanescentes da Ferrovia Norte Sul – FNS e da Ferrovia de Integração Oestes-Leste – Trecho I, mesmo após subconcessão ocorrida em 2019/2020. Os principais gastos são realizados com compromissos de desapropriação, custas cartoriais, despesas com indenizações, além despesas com compromissos ambientais (compensação ambiental e plantio compensatório).</w:t>
      </w:r>
    </w:p>
    <w:p w14:paraId="39D4D703" w14:textId="7F431E4D" w:rsidR="00CA3897" w:rsidRPr="00043F00" w:rsidRDefault="005B2179" w:rsidP="00480447">
      <w:pPr>
        <w:spacing w:after="240"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Nessas ações são previstos a execução de obras de engenharia e serviços como desapropriações, compensações ambientais, preservação de sítios arqueológicos, supervisão e gerenciamento. Envolve também a implementação da Gestão Ambiental do empreendimento, englobando, entre outras, ações mitigadoras e compensatórias das áreas de influência direta e indireta, e o atendimento das licenças ambientais.</w:t>
      </w:r>
    </w:p>
    <w:tbl>
      <w:tblPr>
        <w:tblStyle w:val="Tabelacomgrade"/>
        <w:tblW w:w="9918" w:type="dxa"/>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ayout w:type="fixed"/>
        <w:tblLook w:val="04A0" w:firstRow="1" w:lastRow="0" w:firstColumn="1" w:lastColumn="0" w:noHBand="0" w:noVBand="1"/>
      </w:tblPr>
      <w:tblGrid>
        <w:gridCol w:w="4106"/>
        <w:gridCol w:w="1418"/>
        <w:gridCol w:w="1417"/>
        <w:gridCol w:w="1559"/>
        <w:gridCol w:w="1418"/>
      </w:tblGrid>
      <w:tr w:rsidR="00480447" w:rsidRPr="00043F00" w14:paraId="4DD14DAD" w14:textId="77777777" w:rsidTr="00AD0059">
        <w:trPr>
          <w:trHeight w:val="397"/>
          <w:jc w:val="center"/>
        </w:trPr>
        <w:tc>
          <w:tcPr>
            <w:tcW w:w="4106" w:type="dxa"/>
            <w:shd w:val="clear" w:color="auto" w:fill="DBEEF3"/>
            <w:vAlign w:val="center"/>
          </w:tcPr>
          <w:p w14:paraId="3333DF4B" w14:textId="7839BE30" w:rsidR="00CA3897" w:rsidRPr="00043F00" w:rsidRDefault="00CA3897" w:rsidP="00CA3897">
            <w:pPr>
              <w:jc w:val="center"/>
              <w:rPr>
                <w:rFonts w:ascii="Arial Regular" w:hAnsi="Arial Regular" w:cs="Arial Regular" w:hint="eastAsia"/>
                <w:b/>
                <w:bCs/>
                <w:color w:val="000000"/>
                <w:lang w:val="pt-BR"/>
              </w:rPr>
            </w:pPr>
            <w:r w:rsidRPr="00043F00">
              <w:rPr>
                <w:rFonts w:ascii="Arial Regular" w:hAnsi="Arial Regular" w:cstheme="minorHAnsi"/>
                <w:b/>
                <w:bCs/>
                <w:sz w:val="20"/>
                <w:szCs w:val="20"/>
                <w:lang w:val="pt-BR"/>
              </w:rPr>
              <w:t>Ação Orçamentária</w:t>
            </w:r>
          </w:p>
        </w:tc>
        <w:tc>
          <w:tcPr>
            <w:tcW w:w="1418" w:type="dxa"/>
            <w:shd w:val="clear" w:color="auto" w:fill="DBEEF3"/>
            <w:vAlign w:val="center"/>
          </w:tcPr>
          <w:p w14:paraId="67B142FD" w14:textId="3993FDF1" w:rsidR="00CA3897" w:rsidRPr="00043F00" w:rsidRDefault="00CA3897" w:rsidP="00CA3897">
            <w:pPr>
              <w:jc w:val="center"/>
              <w:rPr>
                <w:rFonts w:ascii="Arial Regular" w:hAnsi="Arial Regular" w:cs="Arial Regular" w:hint="eastAsia"/>
                <w:b/>
                <w:bCs/>
                <w:color w:val="000000"/>
                <w:lang w:val="pt-BR"/>
              </w:rPr>
            </w:pPr>
            <w:r w:rsidRPr="00043F00">
              <w:rPr>
                <w:rFonts w:ascii="Arial Regular" w:hAnsi="Arial Regular" w:cstheme="minorHAnsi"/>
                <w:b/>
                <w:bCs/>
                <w:sz w:val="20"/>
                <w:szCs w:val="20"/>
                <w:lang w:val="pt-BR"/>
              </w:rPr>
              <w:t>PLOA 2022</w:t>
            </w:r>
          </w:p>
        </w:tc>
        <w:tc>
          <w:tcPr>
            <w:tcW w:w="1417" w:type="dxa"/>
            <w:shd w:val="clear" w:color="auto" w:fill="DBEEF3"/>
            <w:vAlign w:val="center"/>
          </w:tcPr>
          <w:p w14:paraId="0E19A1E8" w14:textId="7C53396F" w:rsidR="00CA3897" w:rsidRPr="00043F00" w:rsidRDefault="00CA3897" w:rsidP="00CA3897">
            <w:pPr>
              <w:jc w:val="center"/>
              <w:rPr>
                <w:rFonts w:ascii="Arial Regular" w:hAnsi="Arial Regular" w:cs="Arial Regular" w:hint="eastAsia"/>
                <w:b/>
                <w:bCs/>
                <w:color w:val="000000"/>
                <w:lang w:val="pt-BR"/>
              </w:rPr>
            </w:pPr>
            <w:r w:rsidRPr="00043F00">
              <w:rPr>
                <w:rFonts w:ascii="Arial Regular" w:hAnsi="Arial Regular" w:cstheme="minorHAnsi"/>
                <w:b/>
                <w:bCs/>
                <w:sz w:val="20"/>
                <w:szCs w:val="20"/>
                <w:lang w:val="pt-BR"/>
              </w:rPr>
              <w:t>Dotação Atualizada</w:t>
            </w:r>
          </w:p>
        </w:tc>
        <w:tc>
          <w:tcPr>
            <w:tcW w:w="1559" w:type="dxa"/>
            <w:shd w:val="clear" w:color="auto" w:fill="DBEEF3"/>
            <w:vAlign w:val="center"/>
          </w:tcPr>
          <w:p w14:paraId="21F7E035" w14:textId="6FD96DBC" w:rsidR="00CA3897" w:rsidRPr="00043F00" w:rsidRDefault="00CA3897" w:rsidP="00CA3897">
            <w:pPr>
              <w:jc w:val="center"/>
              <w:rPr>
                <w:rFonts w:ascii="Arial Regular" w:eastAsia="Times New Roman" w:hAnsi="Arial Regular" w:cstheme="minorHAnsi"/>
                <w:b/>
                <w:bCs/>
                <w:color w:val="000000"/>
                <w:sz w:val="20"/>
                <w:szCs w:val="20"/>
                <w:lang w:val="pt-BR" w:eastAsia="pt-BR"/>
              </w:rPr>
            </w:pPr>
            <w:r w:rsidRPr="00043F00">
              <w:rPr>
                <w:rFonts w:ascii="Arial Regular" w:hAnsi="Arial Regular" w:cstheme="minorHAnsi"/>
                <w:b/>
                <w:bCs/>
                <w:sz w:val="20"/>
                <w:szCs w:val="20"/>
                <w:lang w:val="pt-BR"/>
              </w:rPr>
              <w:t>Despesas Empenhadas</w:t>
            </w:r>
          </w:p>
        </w:tc>
        <w:tc>
          <w:tcPr>
            <w:tcW w:w="1418" w:type="dxa"/>
            <w:shd w:val="clear" w:color="auto" w:fill="DBEEF3"/>
            <w:vAlign w:val="center"/>
          </w:tcPr>
          <w:p w14:paraId="3D610388" w14:textId="407069CD" w:rsidR="00CA3897" w:rsidRPr="00043F00" w:rsidRDefault="00CA3897" w:rsidP="00CA3897">
            <w:pPr>
              <w:jc w:val="center"/>
              <w:rPr>
                <w:rFonts w:ascii="Arial Regular" w:eastAsia="Times New Roman" w:hAnsi="Arial Regular" w:cstheme="minorHAnsi"/>
                <w:b/>
                <w:bCs/>
                <w:color w:val="000000"/>
                <w:sz w:val="20"/>
                <w:szCs w:val="20"/>
                <w:lang w:val="pt-BR" w:eastAsia="pt-BR"/>
              </w:rPr>
            </w:pPr>
            <w:r w:rsidRPr="00043F00">
              <w:rPr>
                <w:rFonts w:ascii="Arial Regular" w:hAnsi="Arial Regular" w:cstheme="minorHAnsi"/>
                <w:b/>
                <w:bCs/>
                <w:sz w:val="20"/>
                <w:szCs w:val="20"/>
                <w:lang w:val="pt-BR"/>
              </w:rPr>
              <w:t>Despesas Pagas</w:t>
            </w:r>
          </w:p>
        </w:tc>
      </w:tr>
      <w:tr w:rsidR="00480447" w:rsidRPr="00043F00" w14:paraId="72E076F9" w14:textId="77777777" w:rsidTr="00AD0059">
        <w:trPr>
          <w:trHeight w:val="397"/>
          <w:jc w:val="center"/>
        </w:trPr>
        <w:tc>
          <w:tcPr>
            <w:tcW w:w="4106" w:type="dxa"/>
            <w:shd w:val="clear" w:color="auto" w:fill="FFFFFF"/>
            <w:vAlign w:val="center"/>
          </w:tcPr>
          <w:p w14:paraId="719DB472" w14:textId="248C5201" w:rsidR="002D3F89" w:rsidRPr="00043F00" w:rsidRDefault="002D3F89" w:rsidP="002D3F89">
            <w:pPr>
              <w:jc w:val="left"/>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116E - Construção da Ferrovia Norte-Sul - Anápolis/GO - Uruaçu/GO - EF-151</w:t>
            </w:r>
          </w:p>
        </w:tc>
        <w:tc>
          <w:tcPr>
            <w:tcW w:w="1418" w:type="dxa"/>
            <w:shd w:val="clear" w:color="auto" w:fill="FFFFFF"/>
            <w:vAlign w:val="center"/>
          </w:tcPr>
          <w:p w14:paraId="4A206802" w14:textId="54C3673A" w:rsidR="002D3F89" w:rsidRPr="00043F00" w:rsidRDefault="002D3F89" w:rsidP="002D3F89">
            <w:pPr>
              <w:jc w:val="right"/>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3.386.661</w:t>
            </w:r>
          </w:p>
        </w:tc>
        <w:tc>
          <w:tcPr>
            <w:tcW w:w="1417" w:type="dxa"/>
            <w:shd w:val="clear" w:color="auto" w:fill="FFFFFF"/>
            <w:vAlign w:val="center"/>
          </w:tcPr>
          <w:p w14:paraId="5842F276" w14:textId="4F06D108" w:rsidR="002D3F89" w:rsidRPr="00043F00" w:rsidRDefault="002D3F89" w:rsidP="002D3F89">
            <w:pPr>
              <w:jc w:val="right"/>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36.385</w:t>
            </w:r>
          </w:p>
        </w:tc>
        <w:tc>
          <w:tcPr>
            <w:tcW w:w="1559" w:type="dxa"/>
            <w:shd w:val="clear" w:color="auto" w:fill="FFFFFF"/>
            <w:vAlign w:val="center"/>
          </w:tcPr>
          <w:p w14:paraId="1B5C7BA0" w14:textId="0773D46B"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36.385</w:t>
            </w:r>
          </w:p>
        </w:tc>
        <w:tc>
          <w:tcPr>
            <w:tcW w:w="1418" w:type="dxa"/>
            <w:shd w:val="clear" w:color="auto" w:fill="FFFFFF"/>
            <w:vAlign w:val="center"/>
          </w:tcPr>
          <w:p w14:paraId="45FF6C09" w14:textId="41668DD3"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32.874</w:t>
            </w:r>
          </w:p>
        </w:tc>
      </w:tr>
      <w:tr w:rsidR="00480447" w:rsidRPr="00043F00" w14:paraId="49B44991" w14:textId="77777777" w:rsidTr="00AD0059">
        <w:trPr>
          <w:trHeight w:val="397"/>
          <w:jc w:val="center"/>
        </w:trPr>
        <w:tc>
          <w:tcPr>
            <w:tcW w:w="4106" w:type="dxa"/>
            <w:shd w:val="clear" w:color="auto" w:fill="FFFFFF"/>
            <w:vAlign w:val="center"/>
          </w:tcPr>
          <w:p w14:paraId="28412944" w14:textId="55AF77AD"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116X - Construção da Ferrovia Norte-Sul - Palmas/TO - Uruaçu/GO - EF-151</w:t>
            </w:r>
          </w:p>
        </w:tc>
        <w:tc>
          <w:tcPr>
            <w:tcW w:w="1418" w:type="dxa"/>
            <w:shd w:val="clear" w:color="auto" w:fill="FFFFFF"/>
            <w:vAlign w:val="center"/>
          </w:tcPr>
          <w:p w14:paraId="66D8E473" w14:textId="5770E9E1"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1.460.323</w:t>
            </w:r>
          </w:p>
        </w:tc>
        <w:tc>
          <w:tcPr>
            <w:tcW w:w="1417" w:type="dxa"/>
            <w:shd w:val="clear" w:color="auto" w:fill="FFFFFF"/>
            <w:vAlign w:val="center"/>
          </w:tcPr>
          <w:p w14:paraId="29C10C4F" w14:textId="4202BDA0"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36.385</w:t>
            </w:r>
          </w:p>
        </w:tc>
        <w:tc>
          <w:tcPr>
            <w:tcW w:w="1559" w:type="dxa"/>
            <w:shd w:val="clear" w:color="auto" w:fill="FFFFFF"/>
            <w:vAlign w:val="center"/>
          </w:tcPr>
          <w:p w14:paraId="6E020831" w14:textId="490FFE5F"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36.385</w:t>
            </w:r>
          </w:p>
        </w:tc>
        <w:tc>
          <w:tcPr>
            <w:tcW w:w="1418" w:type="dxa"/>
            <w:shd w:val="clear" w:color="auto" w:fill="FFFFFF"/>
            <w:vAlign w:val="center"/>
          </w:tcPr>
          <w:p w14:paraId="5F01234E" w14:textId="279A36BF"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0</w:t>
            </w:r>
          </w:p>
        </w:tc>
      </w:tr>
      <w:tr w:rsidR="00480447" w:rsidRPr="00043F00" w14:paraId="5B15BAE4" w14:textId="77777777" w:rsidTr="00AD0059">
        <w:trPr>
          <w:trHeight w:val="397"/>
          <w:jc w:val="center"/>
        </w:trPr>
        <w:tc>
          <w:tcPr>
            <w:tcW w:w="4106" w:type="dxa"/>
            <w:shd w:val="clear" w:color="auto" w:fill="FFFFFF"/>
            <w:vAlign w:val="center"/>
          </w:tcPr>
          <w:p w14:paraId="0739074A" w14:textId="6233167A"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11ZD - Construção da Ferrovia Norte-Sul - Ouroeste/SP - Estrela D´Oeste/SP - EF-151</w:t>
            </w:r>
          </w:p>
        </w:tc>
        <w:tc>
          <w:tcPr>
            <w:tcW w:w="1418" w:type="dxa"/>
            <w:shd w:val="clear" w:color="auto" w:fill="FFFFFF"/>
            <w:vAlign w:val="center"/>
          </w:tcPr>
          <w:p w14:paraId="31D95CED" w14:textId="5CF21F09"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1.602.723</w:t>
            </w:r>
          </w:p>
        </w:tc>
        <w:tc>
          <w:tcPr>
            <w:tcW w:w="1417" w:type="dxa"/>
            <w:shd w:val="clear" w:color="auto" w:fill="FFFFFF"/>
            <w:vAlign w:val="center"/>
          </w:tcPr>
          <w:p w14:paraId="7ACECF07" w14:textId="4F9D7881"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126.779</w:t>
            </w:r>
          </w:p>
        </w:tc>
        <w:tc>
          <w:tcPr>
            <w:tcW w:w="1559" w:type="dxa"/>
            <w:shd w:val="clear" w:color="auto" w:fill="FFFFFF"/>
            <w:vAlign w:val="center"/>
          </w:tcPr>
          <w:p w14:paraId="6AE94510" w14:textId="6724DDB4"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 xml:space="preserve">126.779 </w:t>
            </w:r>
          </w:p>
        </w:tc>
        <w:tc>
          <w:tcPr>
            <w:tcW w:w="1418" w:type="dxa"/>
            <w:shd w:val="clear" w:color="auto" w:fill="FFFFFF"/>
            <w:vAlign w:val="center"/>
          </w:tcPr>
          <w:p w14:paraId="120B6B08" w14:textId="0C5A315D"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98.128</w:t>
            </w:r>
          </w:p>
        </w:tc>
      </w:tr>
      <w:tr w:rsidR="00480447" w:rsidRPr="00043F00" w14:paraId="0445EDE6" w14:textId="77777777" w:rsidTr="00AD0059">
        <w:trPr>
          <w:trHeight w:val="397"/>
          <w:jc w:val="center"/>
        </w:trPr>
        <w:tc>
          <w:tcPr>
            <w:tcW w:w="4106" w:type="dxa"/>
            <w:shd w:val="clear" w:color="auto" w:fill="FFFFFF"/>
            <w:vAlign w:val="center"/>
          </w:tcPr>
          <w:p w14:paraId="19302966" w14:textId="7B2470A2"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11ZE - Construção da Ferrovia de Integração Oeste-Leste - Ilhéus/BA - Caetité/BA - EF-334</w:t>
            </w:r>
          </w:p>
        </w:tc>
        <w:tc>
          <w:tcPr>
            <w:tcW w:w="1418" w:type="dxa"/>
            <w:shd w:val="clear" w:color="auto" w:fill="FFFFFF"/>
            <w:vAlign w:val="center"/>
          </w:tcPr>
          <w:p w14:paraId="67B0E294" w14:textId="4001EB5E"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5.592.645</w:t>
            </w:r>
          </w:p>
        </w:tc>
        <w:tc>
          <w:tcPr>
            <w:tcW w:w="1417" w:type="dxa"/>
            <w:shd w:val="clear" w:color="auto" w:fill="FFFFFF"/>
            <w:vAlign w:val="center"/>
          </w:tcPr>
          <w:p w14:paraId="07F12E45" w14:textId="24AF3A02"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74.989</w:t>
            </w:r>
          </w:p>
        </w:tc>
        <w:tc>
          <w:tcPr>
            <w:tcW w:w="1559" w:type="dxa"/>
            <w:shd w:val="clear" w:color="auto" w:fill="FFFFFF"/>
            <w:vAlign w:val="center"/>
          </w:tcPr>
          <w:p w14:paraId="4A88D320" w14:textId="715135CA"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 xml:space="preserve">74.988 </w:t>
            </w:r>
          </w:p>
        </w:tc>
        <w:tc>
          <w:tcPr>
            <w:tcW w:w="1418" w:type="dxa"/>
            <w:shd w:val="clear" w:color="auto" w:fill="FFFFFF"/>
            <w:vAlign w:val="center"/>
          </w:tcPr>
          <w:p w14:paraId="7E184617" w14:textId="53898922"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16.590</w:t>
            </w:r>
          </w:p>
        </w:tc>
      </w:tr>
      <w:tr w:rsidR="00480447" w:rsidRPr="00043F00" w14:paraId="45E65880" w14:textId="77777777" w:rsidTr="00AD0059">
        <w:trPr>
          <w:trHeight w:val="397"/>
          <w:jc w:val="center"/>
        </w:trPr>
        <w:tc>
          <w:tcPr>
            <w:tcW w:w="4106" w:type="dxa"/>
            <w:shd w:val="clear" w:color="auto" w:fill="FFFFFF"/>
            <w:vAlign w:val="center"/>
          </w:tcPr>
          <w:p w14:paraId="5839049C" w14:textId="5E5EB5D7"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11ZH - Construção da Ferrovia Norte-Sul - Ouro verde de Goiás/GO - São Simão/GO - EF-151</w:t>
            </w:r>
          </w:p>
        </w:tc>
        <w:tc>
          <w:tcPr>
            <w:tcW w:w="1418" w:type="dxa"/>
            <w:shd w:val="clear" w:color="auto" w:fill="FFFFFF"/>
            <w:vAlign w:val="center"/>
          </w:tcPr>
          <w:p w14:paraId="1E72B69B" w14:textId="7272E6CC"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6.180.650</w:t>
            </w:r>
          </w:p>
        </w:tc>
        <w:tc>
          <w:tcPr>
            <w:tcW w:w="1417" w:type="dxa"/>
            <w:shd w:val="clear" w:color="auto" w:fill="FFFFFF"/>
            <w:vAlign w:val="center"/>
          </w:tcPr>
          <w:p w14:paraId="31D41B4C" w14:textId="3D0D1D51"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65.748</w:t>
            </w:r>
          </w:p>
        </w:tc>
        <w:tc>
          <w:tcPr>
            <w:tcW w:w="1559" w:type="dxa"/>
            <w:shd w:val="clear" w:color="auto" w:fill="FFFFFF"/>
            <w:vAlign w:val="center"/>
          </w:tcPr>
          <w:p w14:paraId="3127F4EC" w14:textId="3B2A73FC"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65.748</w:t>
            </w:r>
          </w:p>
        </w:tc>
        <w:tc>
          <w:tcPr>
            <w:tcW w:w="1418" w:type="dxa"/>
            <w:shd w:val="clear" w:color="auto" w:fill="FFFFFF"/>
            <w:vAlign w:val="center"/>
          </w:tcPr>
          <w:p w14:paraId="64EBD20E" w14:textId="66B04FEE"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65.748</w:t>
            </w:r>
          </w:p>
        </w:tc>
      </w:tr>
      <w:tr w:rsidR="00480447" w:rsidRPr="00043F00" w14:paraId="543449CB" w14:textId="77777777" w:rsidTr="00AD0059">
        <w:trPr>
          <w:trHeight w:val="397"/>
          <w:jc w:val="center"/>
        </w:trPr>
        <w:tc>
          <w:tcPr>
            <w:tcW w:w="4106" w:type="dxa"/>
            <w:shd w:val="clear" w:color="auto" w:fill="FFFFFF"/>
            <w:vAlign w:val="center"/>
          </w:tcPr>
          <w:p w14:paraId="01C4C43C" w14:textId="14F73EF2"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11ZI - Construção da Ferrovia Norte-Sul - Santa Vitória/MG - Iturama/MG - EF-151</w:t>
            </w:r>
          </w:p>
        </w:tc>
        <w:tc>
          <w:tcPr>
            <w:tcW w:w="1418" w:type="dxa"/>
            <w:shd w:val="clear" w:color="auto" w:fill="FFFFFF"/>
            <w:vAlign w:val="center"/>
          </w:tcPr>
          <w:p w14:paraId="74A8E38C" w14:textId="6C368973"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1.514.722</w:t>
            </w:r>
          </w:p>
        </w:tc>
        <w:tc>
          <w:tcPr>
            <w:tcW w:w="1417" w:type="dxa"/>
            <w:shd w:val="clear" w:color="auto" w:fill="FFFFFF"/>
            <w:vAlign w:val="center"/>
          </w:tcPr>
          <w:p w14:paraId="0E2E6315" w14:textId="0344022F"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1.112.958</w:t>
            </w:r>
          </w:p>
        </w:tc>
        <w:tc>
          <w:tcPr>
            <w:tcW w:w="1559" w:type="dxa"/>
            <w:shd w:val="clear" w:color="auto" w:fill="FFFFFF"/>
            <w:vAlign w:val="center"/>
          </w:tcPr>
          <w:p w14:paraId="249BD25B" w14:textId="63146CDC"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1.112.958</w:t>
            </w:r>
          </w:p>
        </w:tc>
        <w:tc>
          <w:tcPr>
            <w:tcW w:w="1418" w:type="dxa"/>
            <w:shd w:val="clear" w:color="auto" w:fill="FFFFFF"/>
            <w:vAlign w:val="center"/>
          </w:tcPr>
          <w:p w14:paraId="08E1A99B" w14:textId="21A11F13"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1.078.474</w:t>
            </w:r>
          </w:p>
        </w:tc>
      </w:tr>
      <w:tr w:rsidR="00480447" w:rsidRPr="00043F00" w14:paraId="7E45ED46" w14:textId="77777777" w:rsidTr="00AD0059">
        <w:trPr>
          <w:trHeight w:val="397"/>
          <w:jc w:val="center"/>
        </w:trPr>
        <w:tc>
          <w:tcPr>
            <w:tcW w:w="4106" w:type="dxa"/>
            <w:shd w:val="clear" w:color="auto" w:fill="FFFFFF"/>
            <w:vAlign w:val="center"/>
          </w:tcPr>
          <w:p w14:paraId="6831AB8A" w14:textId="3D31DCA4"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124G - Construção da Ferrovia de Integração Oeste-Leste - Caetité/BA - Barreiras/BA - EF-334</w:t>
            </w:r>
          </w:p>
        </w:tc>
        <w:tc>
          <w:tcPr>
            <w:tcW w:w="1418" w:type="dxa"/>
            <w:shd w:val="clear" w:color="auto" w:fill="FFFFFF"/>
            <w:vAlign w:val="center"/>
          </w:tcPr>
          <w:p w14:paraId="548EC77D" w14:textId="3CEA5705"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450.000.000</w:t>
            </w:r>
          </w:p>
        </w:tc>
        <w:tc>
          <w:tcPr>
            <w:tcW w:w="1417" w:type="dxa"/>
            <w:shd w:val="clear" w:color="auto" w:fill="FFFFFF"/>
            <w:vAlign w:val="center"/>
          </w:tcPr>
          <w:p w14:paraId="0487F801" w14:textId="051933AF"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202.366.664</w:t>
            </w:r>
          </w:p>
        </w:tc>
        <w:tc>
          <w:tcPr>
            <w:tcW w:w="1559" w:type="dxa"/>
            <w:shd w:val="clear" w:color="auto" w:fill="FFFFFF"/>
            <w:vAlign w:val="center"/>
          </w:tcPr>
          <w:p w14:paraId="6F41FFEC" w14:textId="32E08463"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202.366.663</w:t>
            </w:r>
          </w:p>
        </w:tc>
        <w:tc>
          <w:tcPr>
            <w:tcW w:w="1418" w:type="dxa"/>
            <w:shd w:val="clear" w:color="auto" w:fill="FFFFFF"/>
            <w:vAlign w:val="center"/>
          </w:tcPr>
          <w:p w14:paraId="5203FE77" w14:textId="6A438C33"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117.272.746</w:t>
            </w:r>
          </w:p>
        </w:tc>
      </w:tr>
      <w:tr w:rsidR="00480447" w:rsidRPr="00043F00" w14:paraId="2CC3C510" w14:textId="77777777" w:rsidTr="00AD0059">
        <w:trPr>
          <w:trHeight w:val="397"/>
          <w:jc w:val="center"/>
        </w:trPr>
        <w:tc>
          <w:tcPr>
            <w:tcW w:w="4106" w:type="dxa"/>
            <w:shd w:val="clear" w:color="auto" w:fill="FFFFFF"/>
            <w:vAlign w:val="center"/>
          </w:tcPr>
          <w:p w14:paraId="0EF7158D" w14:textId="3C66703F"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 xml:space="preserve">15P7 - Modernização e Ampliação da Infraestrutura de Tecnologia da Informação </w:t>
            </w:r>
          </w:p>
        </w:tc>
        <w:tc>
          <w:tcPr>
            <w:tcW w:w="1418" w:type="dxa"/>
            <w:shd w:val="clear" w:color="auto" w:fill="FFFFFF"/>
            <w:vAlign w:val="center"/>
          </w:tcPr>
          <w:p w14:paraId="38028596" w14:textId="40ECF40F"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1.177.855</w:t>
            </w:r>
          </w:p>
        </w:tc>
        <w:tc>
          <w:tcPr>
            <w:tcW w:w="1417" w:type="dxa"/>
            <w:shd w:val="clear" w:color="auto" w:fill="FFFFFF"/>
            <w:vAlign w:val="center"/>
          </w:tcPr>
          <w:p w14:paraId="53CB8A48" w14:textId="5D5BAEC0"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1.023.807</w:t>
            </w:r>
          </w:p>
        </w:tc>
        <w:tc>
          <w:tcPr>
            <w:tcW w:w="1559" w:type="dxa"/>
            <w:shd w:val="clear" w:color="auto" w:fill="FFFFFF"/>
            <w:vAlign w:val="center"/>
          </w:tcPr>
          <w:p w14:paraId="4284CE3D" w14:textId="214BEAA5"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0</w:t>
            </w:r>
          </w:p>
        </w:tc>
        <w:tc>
          <w:tcPr>
            <w:tcW w:w="1418" w:type="dxa"/>
            <w:shd w:val="clear" w:color="auto" w:fill="FFFFFF"/>
            <w:vAlign w:val="center"/>
          </w:tcPr>
          <w:p w14:paraId="7BE8CB14" w14:textId="78758F2F"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0</w:t>
            </w:r>
          </w:p>
        </w:tc>
      </w:tr>
      <w:tr w:rsidR="00480447" w:rsidRPr="00043F00" w14:paraId="4687DB37" w14:textId="77777777" w:rsidTr="00AD0059">
        <w:trPr>
          <w:trHeight w:val="397"/>
          <w:jc w:val="center"/>
        </w:trPr>
        <w:tc>
          <w:tcPr>
            <w:tcW w:w="4106" w:type="dxa"/>
            <w:shd w:val="clear" w:color="auto" w:fill="FFFFFF"/>
            <w:vAlign w:val="center"/>
          </w:tcPr>
          <w:p w14:paraId="482B12DE" w14:textId="5102F6B5"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15V3 - Construção da Ferrovia de Integração Centro Oeste - Trecho Mara Rosa (GO) a Porto Velho (RO) - EF-354</w:t>
            </w:r>
          </w:p>
        </w:tc>
        <w:tc>
          <w:tcPr>
            <w:tcW w:w="1418" w:type="dxa"/>
            <w:shd w:val="clear" w:color="auto" w:fill="FFFFFF"/>
            <w:vAlign w:val="center"/>
          </w:tcPr>
          <w:p w14:paraId="377FB560" w14:textId="79BF68AC"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22.190.832</w:t>
            </w:r>
          </w:p>
        </w:tc>
        <w:tc>
          <w:tcPr>
            <w:tcW w:w="1417" w:type="dxa"/>
            <w:shd w:val="clear" w:color="auto" w:fill="FFFFFF"/>
            <w:vAlign w:val="center"/>
          </w:tcPr>
          <w:p w14:paraId="395DFED7" w14:textId="3F1F9668"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10.552.860</w:t>
            </w:r>
          </w:p>
        </w:tc>
        <w:tc>
          <w:tcPr>
            <w:tcW w:w="1559" w:type="dxa"/>
            <w:shd w:val="clear" w:color="auto" w:fill="FFFFFF"/>
            <w:vAlign w:val="center"/>
          </w:tcPr>
          <w:p w14:paraId="66064536" w14:textId="39D9DA70"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10.552.860</w:t>
            </w:r>
          </w:p>
        </w:tc>
        <w:tc>
          <w:tcPr>
            <w:tcW w:w="1418" w:type="dxa"/>
            <w:shd w:val="clear" w:color="auto" w:fill="FFFFFF"/>
            <w:vAlign w:val="center"/>
          </w:tcPr>
          <w:p w14:paraId="199A10EC" w14:textId="759DDF8A"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725.759</w:t>
            </w:r>
          </w:p>
        </w:tc>
      </w:tr>
      <w:tr w:rsidR="00480447" w:rsidRPr="00043F00" w14:paraId="5A2558ED" w14:textId="77777777" w:rsidTr="00AD0059">
        <w:trPr>
          <w:trHeight w:val="397"/>
          <w:jc w:val="center"/>
        </w:trPr>
        <w:tc>
          <w:tcPr>
            <w:tcW w:w="4106" w:type="dxa"/>
            <w:shd w:val="clear" w:color="auto" w:fill="FFFFFF"/>
            <w:vAlign w:val="center"/>
          </w:tcPr>
          <w:p w14:paraId="08A8BA09" w14:textId="44959DB4"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2000 – Administração da Unidade</w:t>
            </w:r>
          </w:p>
        </w:tc>
        <w:tc>
          <w:tcPr>
            <w:tcW w:w="1418" w:type="dxa"/>
            <w:shd w:val="clear" w:color="auto" w:fill="FFFFFF"/>
            <w:vAlign w:val="center"/>
          </w:tcPr>
          <w:p w14:paraId="4BF5B0E1" w14:textId="3ACFE3DF"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1.255.000</w:t>
            </w:r>
          </w:p>
        </w:tc>
        <w:tc>
          <w:tcPr>
            <w:tcW w:w="1417" w:type="dxa"/>
            <w:shd w:val="clear" w:color="auto" w:fill="FFFFFF"/>
            <w:vAlign w:val="center"/>
          </w:tcPr>
          <w:p w14:paraId="2B8F77C3" w14:textId="5465C7EA"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377.878</w:t>
            </w:r>
          </w:p>
        </w:tc>
        <w:tc>
          <w:tcPr>
            <w:tcW w:w="1559" w:type="dxa"/>
            <w:shd w:val="clear" w:color="auto" w:fill="FFFFFF"/>
            <w:vAlign w:val="center"/>
          </w:tcPr>
          <w:p w14:paraId="39F24D61" w14:textId="5FB3370B"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377.877</w:t>
            </w:r>
          </w:p>
        </w:tc>
        <w:tc>
          <w:tcPr>
            <w:tcW w:w="1418" w:type="dxa"/>
            <w:shd w:val="clear" w:color="auto" w:fill="FFFFFF"/>
            <w:vAlign w:val="center"/>
          </w:tcPr>
          <w:p w14:paraId="1F8F5E67" w14:textId="7953956E"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6.193</w:t>
            </w:r>
          </w:p>
        </w:tc>
      </w:tr>
      <w:tr w:rsidR="00480447" w:rsidRPr="00043F00" w14:paraId="439B81C7" w14:textId="77777777" w:rsidTr="00AD0059">
        <w:trPr>
          <w:trHeight w:val="397"/>
          <w:jc w:val="center"/>
        </w:trPr>
        <w:tc>
          <w:tcPr>
            <w:tcW w:w="4106" w:type="dxa"/>
            <w:shd w:val="clear" w:color="auto" w:fill="FFFFFF"/>
            <w:vAlign w:val="center"/>
          </w:tcPr>
          <w:p w14:paraId="0302D7AB" w14:textId="1698A782" w:rsidR="002D3F89" w:rsidRPr="00043F00" w:rsidRDefault="002D3F89" w:rsidP="002D3F89">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20UC - Estudos, Projetos e Planejamento de Infraestrutura de Transportes</w:t>
            </w:r>
          </w:p>
        </w:tc>
        <w:tc>
          <w:tcPr>
            <w:tcW w:w="1418" w:type="dxa"/>
            <w:shd w:val="clear" w:color="auto" w:fill="FFFFFF"/>
            <w:vAlign w:val="center"/>
          </w:tcPr>
          <w:p w14:paraId="1F1860BD" w14:textId="795ED428"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38.832.619</w:t>
            </w:r>
          </w:p>
        </w:tc>
        <w:tc>
          <w:tcPr>
            <w:tcW w:w="1417" w:type="dxa"/>
            <w:shd w:val="clear" w:color="auto" w:fill="FFFFFF"/>
            <w:vAlign w:val="center"/>
          </w:tcPr>
          <w:p w14:paraId="0543ED2F" w14:textId="45FDE9A2"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32.669.483</w:t>
            </w:r>
          </w:p>
        </w:tc>
        <w:tc>
          <w:tcPr>
            <w:tcW w:w="1559" w:type="dxa"/>
            <w:shd w:val="clear" w:color="auto" w:fill="FFFFFF"/>
            <w:vAlign w:val="center"/>
          </w:tcPr>
          <w:p w14:paraId="19EEE93C" w14:textId="38F8C34B"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32.669.483</w:t>
            </w:r>
          </w:p>
        </w:tc>
        <w:tc>
          <w:tcPr>
            <w:tcW w:w="1418" w:type="dxa"/>
            <w:shd w:val="clear" w:color="auto" w:fill="FFFFFF"/>
            <w:vAlign w:val="center"/>
          </w:tcPr>
          <w:p w14:paraId="7D766F5F" w14:textId="3A68ED1D" w:rsidR="002D3F89" w:rsidRPr="00043F00" w:rsidRDefault="002D3F89" w:rsidP="002D3F89">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12.015.748</w:t>
            </w:r>
          </w:p>
        </w:tc>
      </w:tr>
      <w:tr w:rsidR="00480447" w:rsidRPr="00043F00" w14:paraId="4DC317AF" w14:textId="77777777" w:rsidTr="00AD0059">
        <w:trPr>
          <w:trHeight w:val="397"/>
          <w:jc w:val="center"/>
        </w:trPr>
        <w:tc>
          <w:tcPr>
            <w:tcW w:w="4106" w:type="dxa"/>
            <w:shd w:val="clear" w:color="auto" w:fill="FFFFFF"/>
            <w:vAlign w:val="center"/>
          </w:tcPr>
          <w:p w14:paraId="2832107D" w14:textId="13CA27DE" w:rsidR="002D3F89" w:rsidRPr="00043F00" w:rsidRDefault="002D3F89" w:rsidP="002D3F89">
            <w:pPr>
              <w:jc w:val="left"/>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color w:val="000000"/>
                <w:sz w:val="20"/>
                <w:szCs w:val="20"/>
                <w:lang w:val="pt-BR" w:eastAsia="pt-BR"/>
              </w:rPr>
              <w:t>5E83 - Construção da Ferrovia Norte-Sul - Aguiarnópolis/TO - Palmas</w:t>
            </w:r>
          </w:p>
        </w:tc>
        <w:tc>
          <w:tcPr>
            <w:tcW w:w="1418" w:type="dxa"/>
            <w:shd w:val="clear" w:color="auto" w:fill="FFFFFF"/>
            <w:vAlign w:val="center"/>
          </w:tcPr>
          <w:p w14:paraId="23AF4315" w14:textId="2DE7A202" w:rsidR="002D3F89" w:rsidRPr="00043F00" w:rsidRDefault="002D3F89" w:rsidP="002D3F89">
            <w:pPr>
              <w:jc w:val="right"/>
              <w:rPr>
                <w:rFonts w:ascii="Arial Regular" w:hAnsi="Arial Regular" w:cs="Arial Regular" w:hint="eastAsia"/>
                <w:b/>
                <w:bCs/>
                <w:color w:val="000000"/>
                <w:lang w:val="pt-BR"/>
              </w:rPr>
            </w:pPr>
            <w:r w:rsidRPr="00043F00">
              <w:rPr>
                <w:rFonts w:ascii="Arial Regular" w:eastAsia="Times New Roman" w:hAnsi="Arial Regular" w:cstheme="minorHAnsi"/>
                <w:color w:val="000000"/>
                <w:sz w:val="20"/>
                <w:szCs w:val="20"/>
                <w:lang w:val="pt-BR" w:eastAsia="pt-BR"/>
              </w:rPr>
              <w:t>3.802.858</w:t>
            </w:r>
          </w:p>
        </w:tc>
        <w:tc>
          <w:tcPr>
            <w:tcW w:w="1417" w:type="dxa"/>
            <w:shd w:val="clear" w:color="auto" w:fill="FFFFFF"/>
            <w:vAlign w:val="center"/>
          </w:tcPr>
          <w:p w14:paraId="15AD54E6" w14:textId="4A6DB5BB" w:rsidR="002D3F89" w:rsidRPr="00043F00" w:rsidRDefault="002D3F89" w:rsidP="002D3F89">
            <w:pPr>
              <w:keepNext/>
              <w:jc w:val="right"/>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color w:val="000000"/>
                <w:sz w:val="20"/>
                <w:szCs w:val="20"/>
                <w:lang w:val="pt-BR" w:eastAsia="pt-BR"/>
              </w:rPr>
              <w:t>36.385</w:t>
            </w:r>
          </w:p>
        </w:tc>
        <w:tc>
          <w:tcPr>
            <w:tcW w:w="1559" w:type="dxa"/>
            <w:shd w:val="clear" w:color="auto" w:fill="FFFFFF"/>
            <w:vAlign w:val="center"/>
          </w:tcPr>
          <w:p w14:paraId="359EADFB" w14:textId="05F8458D" w:rsidR="002D3F89" w:rsidRPr="00043F00" w:rsidRDefault="002D3F89" w:rsidP="002D3F89">
            <w:pPr>
              <w:keepNext/>
              <w:jc w:val="right"/>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color w:val="000000"/>
                <w:sz w:val="20"/>
                <w:szCs w:val="20"/>
                <w:lang w:val="pt-BR" w:eastAsia="pt-BR"/>
              </w:rPr>
              <w:t>36.385</w:t>
            </w:r>
          </w:p>
        </w:tc>
        <w:tc>
          <w:tcPr>
            <w:tcW w:w="1418" w:type="dxa"/>
            <w:shd w:val="clear" w:color="auto" w:fill="FFFFFF"/>
            <w:vAlign w:val="center"/>
          </w:tcPr>
          <w:p w14:paraId="23855964" w14:textId="71D4552E" w:rsidR="002D3F89" w:rsidRPr="00043F00" w:rsidRDefault="002D3F89" w:rsidP="002D3F89">
            <w:pPr>
              <w:keepNext/>
              <w:jc w:val="right"/>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color w:val="000000"/>
                <w:sz w:val="20"/>
                <w:szCs w:val="20"/>
                <w:lang w:val="pt-BR" w:eastAsia="pt-BR"/>
              </w:rPr>
              <w:t>32.874</w:t>
            </w:r>
          </w:p>
        </w:tc>
      </w:tr>
    </w:tbl>
    <w:p w14:paraId="1FF4794B" w14:textId="7D56EA7C" w:rsidR="005B2179" w:rsidRPr="00043F00" w:rsidRDefault="006D7282" w:rsidP="00223E77">
      <w:pPr>
        <w:pStyle w:val="Legenda"/>
        <w:spacing w:before="240" w:after="0"/>
        <w:jc w:val="center"/>
        <w:rPr>
          <w:rFonts w:ascii="Arial Regular" w:hAnsi="Arial Regular" w:cstheme="minorHAnsi"/>
          <w:sz w:val="8"/>
          <w:szCs w:val="8"/>
        </w:rPr>
      </w:pPr>
      <w:bookmarkStart w:id="227" w:name="_Toc130486566"/>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18</w:t>
      </w:r>
      <w:r w:rsidRPr="00043F00">
        <w:rPr>
          <w:rFonts w:ascii="Arial Regular" w:hAnsi="Arial Regular"/>
          <w:noProof/>
        </w:rPr>
        <w:fldChar w:fldCharType="end"/>
      </w:r>
      <w:r w:rsidRPr="00043F00">
        <w:rPr>
          <w:rFonts w:ascii="Arial Regular" w:hAnsi="Arial Regular"/>
        </w:rPr>
        <w:t xml:space="preserve"> </w:t>
      </w:r>
      <w:r w:rsidR="008B7875" w:rsidRPr="00043F00">
        <w:rPr>
          <w:rFonts w:ascii="Arial Regular" w:hAnsi="Arial Regular"/>
        </w:rPr>
        <w:t>–</w:t>
      </w:r>
      <w:r w:rsidRPr="00043F00">
        <w:rPr>
          <w:rFonts w:ascii="Arial Regular" w:hAnsi="Arial Regular"/>
        </w:rPr>
        <w:t xml:space="preserve"> Orçamento de Investimentos 2022 (R$ 1,00)</w:t>
      </w:r>
      <w:bookmarkEnd w:id="227"/>
    </w:p>
    <w:p w14:paraId="00DE0306" w14:textId="5DFF85FA" w:rsidR="005B2179" w:rsidRPr="00043F00" w:rsidRDefault="005B2179" w:rsidP="0036555F">
      <w:pPr>
        <w:pStyle w:val="Legenda"/>
        <w:spacing w:after="0"/>
        <w:jc w:val="center"/>
        <w:rPr>
          <w:rFonts w:ascii="Arial Regular" w:hAnsi="Arial Regular"/>
        </w:rPr>
      </w:pPr>
      <w:r w:rsidRPr="00043F00">
        <w:rPr>
          <w:rFonts w:ascii="Arial Regular" w:hAnsi="Arial Regular"/>
        </w:rPr>
        <w:t>Fonte: Tesouro Gerencial</w:t>
      </w:r>
      <w:bookmarkStart w:id="228" w:name="_Toc97216031"/>
      <w:bookmarkEnd w:id="226"/>
    </w:p>
    <w:p w14:paraId="2EC3AC86" w14:textId="77777777" w:rsidR="00480447" w:rsidRPr="00043F00" w:rsidRDefault="00480447" w:rsidP="00480447">
      <w:pPr>
        <w:rPr>
          <w:rFonts w:ascii="Arial Regular" w:hAnsi="Arial Regular" w:hint="eastAsia"/>
          <w:lang w:val="pt-BR" w:eastAsia="en-US" w:bidi="en-US"/>
        </w:rPr>
      </w:pPr>
    </w:p>
    <w:p w14:paraId="463A3B61" w14:textId="77777777" w:rsidR="005B2179" w:rsidRPr="00043F00" w:rsidRDefault="005B2179" w:rsidP="00B66D18">
      <w:pPr>
        <w:spacing w:line="360" w:lineRule="auto"/>
        <w:ind w:firstLineChars="200" w:firstLine="420"/>
        <w:rPr>
          <w:rFonts w:ascii="Arial Regular" w:eastAsia="Arial Regular" w:hAnsi="Arial Regular" w:cs="Arial Regular"/>
          <w:szCs w:val="21"/>
          <w:lang w:val="pt-BR"/>
        </w:rPr>
      </w:pPr>
      <w:bookmarkStart w:id="229" w:name="_Hlk97193208"/>
      <w:bookmarkEnd w:id="228"/>
      <w:r w:rsidRPr="00043F00">
        <w:rPr>
          <w:rFonts w:ascii="Arial Regular" w:eastAsia="Arial Regular" w:hAnsi="Arial Regular" w:cs="Arial Regular"/>
          <w:szCs w:val="21"/>
          <w:lang w:val="pt-BR"/>
        </w:rPr>
        <w:t>Em 2022 foram realizados R$ 131 Milhões em pagamentos de investimentos, o que representa 53% do montante de recursos orçamentários disponibilizados em 2022. Para o período foram disponibilizados R$ 424 Milhões considerando recursos provenientes de LOA e RAP para aplicação direta na Ferrovia de Integração Oeste-Leste – FIOL II.</w:t>
      </w:r>
    </w:p>
    <w:bookmarkEnd w:id="229"/>
    <w:p w14:paraId="4304CAF6" w14:textId="7777777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lastRenderedPageBreak/>
        <w:t>Considerando os investimentos realizados na ação 124G ao longo de 2022, foi possível avançar cerca de 29 km na construção da Ferrovia de Integração Oeste-Leste – Trecho de Caetité/Barreiras – BA – FIOL II.</w:t>
      </w:r>
    </w:p>
    <w:p w14:paraId="29EB073A" w14:textId="77777777" w:rsidR="005B2179" w:rsidRPr="00043F00" w:rsidRDefault="005B2179" w:rsidP="008B7875">
      <w:pPr>
        <w:rPr>
          <w:rFonts w:ascii="Arial Regular" w:hAnsi="Arial Regular" w:cstheme="minorHAnsi" w:hint="eastAsia"/>
          <w:szCs w:val="21"/>
          <w:lang w:val="pt-BR" w:eastAsia="pt-BR"/>
        </w:rPr>
      </w:pPr>
    </w:p>
    <w:p w14:paraId="3880F6F7" w14:textId="77777777" w:rsidR="005B2179" w:rsidRPr="00043F00" w:rsidRDefault="005B2179" w:rsidP="008B7875">
      <w:pPr>
        <w:pStyle w:val="Ttulo4"/>
        <w:numPr>
          <w:ilvl w:val="3"/>
          <w:numId w:val="11"/>
        </w:numPr>
        <w:tabs>
          <w:tab w:val="left" w:pos="709"/>
        </w:tabs>
        <w:spacing w:before="0"/>
        <w:ind w:left="709"/>
        <w:rPr>
          <w:rFonts w:ascii="Arial Regular" w:hAnsi="Arial Regular" w:cs="Arial Regular" w:hint="eastAsia"/>
          <w:b/>
          <w:bCs/>
          <w:i w:val="0"/>
          <w:iCs w:val="0"/>
          <w:color w:val="404040" w:themeColor="text1" w:themeTint="BF"/>
          <w:szCs w:val="40"/>
          <w:lang w:val="pt-BR"/>
        </w:rPr>
      </w:pPr>
      <w:bookmarkStart w:id="230" w:name="_Toc97215817"/>
      <w:bookmarkStart w:id="231" w:name="_Toc99112985"/>
      <w:bookmarkStart w:id="232" w:name="_Toc126766819"/>
      <w:bookmarkStart w:id="233" w:name="_Toc130486680"/>
      <w:r w:rsidRPr="00043F00">
        <w:rPr>
          <w:rFonts w:ascii="Arial Regular" w:hAnsi="Arial Regular" w:cs="Arial Regular"/>
          <w:b/>
          <w:bCs/>
          <w:i w:val="0"/>
          <w:iCs w:val="0"/>
          <w:color w:val="404040" w:themeColor="text1" w:themeTint="BF"/>
          <w:szCs w:val="40"/>
          <w:lang w:val="pt-BR"/>
        </w:rPr>
        <w:t>Custeio</w:t>
      </w:r>
      <w:bookmarkEnd w:id="230"/>
      <w:bookmarkEnd w:id="231"/>
      <w:bookmarkEnd w:id="232"/>
      <w:bookmarkEnd w:id="233"/>
    </w:p>
    <w:p w14:paraId="468F32BA" w14:textId="77777777" w:rsidR="005B2179" w:rsidRPr="00043F00" w:rsidRDefault="005B2179" w:rsidP="008B7875">
      <w:pPr>
        <w:rPr>
          <w:rFonts w:ascii="Arial Regular" w:hAnsi="Arial Regular" w:cstheme="minorHAnsi" w:hint="eastAsia"/>
          <w:szCs w:val="21"/>
          <w:lang w:val="pt-BR" w:eastAsia="pt-BR"/>
        </w:rPr>
      </w:pPr>
    </w:p>
    <w:p w14:paraId="7E99F0F8" w14:textId="7777777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As despesas de custeio englobam os pagamentos realizados com administração de polos e sede, despesas de manutenção e em Tecnologia da Informação. Considerando as despesas de 2022, foram empenhados 96% e pagos 63% da Dotação atualizada. </w:t>
      </w:r>
    </w:p>
    <w:p w14:paraId="09AC7D9B" w14:textId="7F1473E6" w:rsidR="005B2179" w:rsidRPr="00043F00" w:rsidRDefault="005B2179" w:rsidP="00843145">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realização a menor das despesas de custeio teve como principal justificativa a atuação da atual gestão com forte apelo no sentido de otimizar as despesas e proporcionar economia com apoio e suporte administrativo.</w:t>
      </w:r>
    </w:p>
    <w:p w14:paraId="4EAF4CB1" w14:textId="6E3FB4FE" w:rsidR="005B3D62" w:rsidRPr="00043F00" w:rsidRDefault="005B3D62" w:rsidP="00FD327C">
      <w:pPr>
        <w:ind w:firstLineChars="200" w:firstLine="420"/>
        <w:rPr>
          <w:rFonts w:ascii="Arial Regular" w:eastAsia="Arial Regular" w:hAnsi="Arial Regular" w:cs="Arial Regular"/>
          <w:szCs w:val="21"/>
          <w:lang w:val="pt-BR"/>
        </w:rPr>
      </w:pPr>
    </w:p>
    <w:tbl>
      <w:tblPr>
        <w:tblStyle w:val="Tabelacomgrade"/>
        <w:tblW w:w="9918" w:type="dxa"/>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ayout w:type="fixed"/>
        <w:tblLook w:val="04A0" w:firstRow="1" w:lastRow="0" w:firstColumn="1" w:lastColumn="0" w:noHBand="0" w:noVBand="1"/>
      </w:tblPr>
      <w:tblGrid>
        <w:gridCol w:w="4106"/>
        <w:gridCol w:w="1418"/>
        <w:gridCol w:w="1417"/>
        <w:gridCol w:w="1559"/>
        <w:gridCol w:w="1418"/>
      </w:tblGrid>
      <w:tr w:rsidR="005B3D62" w:rsidRPr="00043F00" w14:paraId="222D737E" w14:textId="77777777" w:rsidTr="00705AAD">
        <w:trPr>
          <w:trHeight w:val="397"/>
          <w:jc w:val="center"/>
        </w:trPr>
        <w:tc>
          <w:tcPr>
            <w:tcW w:w="4106" w:type="dxa"/>
            <w:shd w:val="clear" w:color="auto" w:fill="DBEEF3"/>
            <w:vAlign w:val="center"/>
          </w:tcPr>
          <w:p w14:paraId="36B3691B" w14:textId="77777777" w:rsidR="005B3D62" w:rsidRPr="00043F00" w:rsidRDefault="005B3D62" w:rsidP="00B97387">
            <w:pPr>
              <w:jc w:val="center"/>
              <w:rPr>
                <w:rFonts w:ascii="Arial Regular" w:hAnsi="Arial Regular" w:cs="Arial Regular" w:hint="eastAsia"/>
                <w:b/>
                <w:bCs/>
                <w:color w:val="000000"/>
                <w:lang w:val="pt-BR"/>
              </w:rPr>
            </w:pPr>
            <w:r w:rsidRPr="00043F00">
              <w:rPr>
                <w:rFonts w:ascii="Arial Regular" w:hAnsi="Arial Regular" w:cstheme="minorHAnsi"/>
                <w:b/>
                <w:bCs/>
                <w:sz w:val="20"/>
                <w:szCs w:val="20"/>
                <w:lang w:val="pt-BR"/>
              </w:rPr>
              <w:t>Ação Orçamentária</w:t>
            </w:r>
          </w:p>
        </w:tc>
        <w:tc>
          <w:tcPr>
            <w:tcW w:w="1418" w:type="dxa"/>
            <w:shd w:val="clear" w:color="auto" w:fill="DBEEF3"/>
            <w:vAlign w:val="center"/>
          </w:tcPr>
          <w:p w14:paraId="1BD3EFE7" w14:textId="77777777" w:rsidR="005B3D62" w:rsidRPr="00043F00" w:rsidRDefault="005B3D62" w:rsidP="00B97387">
            <w:pPr>
              <w:jc w:val="center"/>
              <w:rPr>
                <w:rFonts w:ascii="Arial Regular" w:hAnsi="Arial Regular" w:cs="Arial Regular" w:hint="eastAsia"/>
                <w:b/>
                <w:bCs/>
                <w:color w:val="000000"/>
                <w:lang w:val="pt-BR"/>
              </w:rPr>
            </w:pPr>
            <w:r w:rsidRPr="00043F00">
              <w:rPr>
                <w:rFonts w:ascii="Arial Regular" w:hAnsi="Arial Regular" w:cstheme="minorHAnsi"/>
                <w:b/>
                <w:bCs/>
                <w:sz w:val="20"/>
                <w:szCs w:val="20"/>
                <w:lang w:val="pt-BR"/>
              </w:rPr>
              <w:t>PLOA 2022</w:t>
            </w:r>
          </w:p>
        </w:tc>
        <w:tc>
          <w:tcPr>
            <w:tcW w:w="1417" w:type="dxa"/>
            <w:shd w:val="clear" w:color="auto" w:fill="DBEEF3"/>
            <w:vAlign w:val="center"/>
          </w:tcPr>
          <w:p w14:paraId="2CA72226" w14:textId="77777777" w:rsidR="005B3D62" w:rsidRPr="00043F00" w:rsidRDefault="005B3D62" w:rsidP="00B97387">
            <w:pPr>
              <w:jc w:val="center"/>
              <w:rPr>
                <w:rFonts w:ascii="Arial Regular" w:hAnsi="Arial Regular" w:cs="Arial Regular" w:hint="eastAsia"/>
                <w:b/>
                <w:bCs/>
                <w:color w:val="000000"/>
                <w:lang w:val="pt-BR"/>
              </w:rPr>
            </w:pPr>
            <w:r w:rsidRPr="00043F00">
              <w:rPr>
                <w:rFonts w:ascii="Arial Regular" w:hAnsi="Arial Regular" w:cstheme="minorHAnsi"/>
                <w:b/>
                <w:bCs/>
                <w:sz w:val="20"/>
                <w:szCs w:val="20"/>
                <w:lang w:val="pt-BR"/>
              </w:rPr>
              <w:t>Dotação Atualizada</w:t>
            </w:r>
          </w:p>
        </w:tc>
        <w:tc>
          <w:tcPr>
            <w:tcW w:w="1559" w:type="dxa"/>
            <w:shd w:val="clear" w:color="auto" w:fill="DBEEF3"/>
            <w:vAlign w:val="center"/>
          </w:tcPr>
          <w:p w14:paraId="22D5CC3F" w14:textId="77777777" w:rsidR="005B3D62" w:rsidRPr="00043F00" w:rsidRDefault="005B3D62" w:rsidP="00B97387">
            <w:pPr>
              <w:jc w:val="center"/>
              <w:rPr>
                <w:rFonts w:ascii="Arial Regular" w:eastAsia="Times New Roman" w:hAnsi="Arial Regular" w:cstheme="minorHAnsi"/>
                <w:b/>
                <w:bCs/>
                <w:color w:val="000000"/>
                <w:sz w:val="20"/>
                <w:szCs w:val="20"/>
                <w:lang w:val="pt-BR" w:eastAsia="pt-BR"/>
              </w:rPr>
            </w:pPr>
            <w:r w:rsidRPr="00043F00">
              <w:rPr>
                <w:rFonts w:ascii="Arial Regular" w:hAnsi="Arial Regular" w:cstheme="minorHAnsi"/>
                <w:b/>
                <w:bCs/>
                <w:sz w:val="20"/>
                <w:szCs w:val="20"/>
                <w:lang w:val="pt-BR"/>
              </w:rPr>
              <w:t>Despesas Empenhadas</w:t>
            </w:r>
          </w:p>
        </w:tc>
        <w:tc>
          <w:tcPr>
            <w:tcW w:w="1418" w:type="dxa"/>
            <w:shd w:val="clear" w:color="auto" w:fill="DBEEF3"/>
            <w:vAlign w:val="center"/>
          </w:tcPr>
          <w:p w14:paraId="7F094874" w14:textId="77777777" w:rsidR="005B3D62" w:rsidRPr="00043F00" w:rsidRDefault="005B3D62" w:rsidP="00B97387">
            <w:pPr>
              <w:jc w:val="center"/>
              <w:rPr>
                <w:rFonts w:ascii="Arial Regular" w:eastAsia="Times New Roman" w:hAnsi="Arial Regular" w:cstheme="minorHAnsi"/>
                <w:b/>
                <w:bCs/>
                <w:color w:val="000000"/>
                <w:sz w:val="20"/>
                <w:szCs w:val="20"/>
                <w:lang w:val="pt-BR" w:eastAsia="pt-BR"/>
              </w:rPr>
            </w:pPr>
            <w:r w:rsidRPr="00043F00">
              <w:rPr>
                <w:rFonts w:ascii="Arial Regular" w:hAnsi="Arial Regular" w:cstheme="minorHAnsi"/>
                <w:b/>
                <w:bCs/>
                <w:sz w:val="20"/>
                <w:szCs w:val="20"/>
                <w:lang w:val="pt-BR"/>
              </w:rPr>
              <w:t>Despesas Pagas</w:t>
            </w:r>
          </w:p>
        </w:tc>
      </w:tr>
      <w:tr w:rsidR="005B3D62" w:rsidRPr="00043F00" w14:paraId="6F78A18A" w14:textId="77777777" w:rsidTr="00705AAD">
        <w:trPr>
          <w:trHeight w:val="397"/>
          <w:jc w:val="center"/>
        </w:trPr>
        <w:tc>
          <w:tcPr>
            <w:tcW w:w="4106" w:type="dxa"/>
            <w:shd w:val="clear" w:color="auto" w:fill="FFFFFF"/>
            <w:vAlign w:val="center"/>
          </w:tcPr>
          <w:p w14:paraId="44B46B3C" w14:textId="2B5CE2C4" w:rsidR="005B3D62" w:rsidRPr="00043F00" w:rsidRDefault="005B3D62" w:rsidP="005B3D62">
            <w:pPr>
              <w:jc w:val="left"/>
              <w:rPr>
                <w:rFonts w:ascii="Arial Regular" w:hAnsi="Arial Regular" w:cs="Arial Regular" w:hint="eastAsia"/>
                <w:color w:val="000000"/>
                <w:lang w:val="pt-BR"/>
              </w:rPr>
            </w:pPr>
            <w:r w:rsidRPr="00043F00">
              <w:rPr>
                <w:rFonts w:ascii="Arial Regular" w:hAnsi="Arial Regular" w:cstheme="minorHAnsi"/>
                <w:sz w:val="20"/>
                <w:szCs w:val="20"/>
                <w:lang w:val="pt-BR"/>
              </w:rPr>
              <w:t>005 – Sentenças Judiciais Transitadas em Julgado (Precatórios)</w:t>
            </w:r>
          </w:p>
        </w:tc>
        <w:tc>
          <w:tcPr>
            <w:tcW w:w="1418" w:type="dxa"/>
            <w:shd w:val="clear" w:color="auto" w:fill="FFFFFF"/>
            <w:vAlign w:val="center"/>
          </w:tcPr>
          <w:p w14:paraId="5882BB0E" w14:textId="76CB8AE5" w:rsidR="005B3D62" w:rsidRPr="00043F00" w:rsidRDefault="005B3D62" w:rsidP="005B3D62">
            <w:pPr>
              <w:jc w:val="right"/>
              <w:rPr>
                <w:rFonts w:ascii="Arial Regular" w:hAnsi="Arial Regular" w:cs="Arial Regular" w:hint="eastAsia"/>
                <w:color w:val="000000"/>
                <w:lang w:val="pt-BR"/>
              </w:rPr>
            </w:pPr>
            <w:r w:rsidRPr="00043F00">
              <w:rPr>
                <w:rFonts w:ascii="Arial Regular" w:hAnsi="Arial Regular" w:cstheme="minorHAnsi"/>
                <w:sz w:val="20"/>
                <w:szCs w:val="20"/>
                <w:lang w:val="pt-BR"/>
              </w:rPr>
              <w:t>665.300</w:t>
            </w:r>
          </w:p>
        </w:tc>
        <w:tc>
          <w:tcPr>
            <w:tcW w:w="1417" w:type="dxa"/>
            <w:shd w:val="clear" w:color="auto" w:fill="FFFFFF"/>
            <w:vAlign w:val="center"/>
          </w:tcPr>
          <w:p w14:paraId="2A4EF542" w14:textId="00714D8C" w:rsidR="005B3D62" w:rsidRPr="00043F00" w:rsidRDefault="005B3D62" w:rsidP="005B3D62">
            <w:pPr>
              <w:jc w:val="right"/>
              <w:rPr>
                <w:rFonts w:ascii="Arial Regular" w:hAnsi="Arial Regular" w:cs="Arial Regular" w:hint="eastAsia"/>
                <w:color w:val="000000"/>
                <w:lang w:val="pt-BR"/>
              </w:rPr>
            </w:pPr>
            <w:r w:rsidRPr="00043F00">
              <w:rPr>
                <w:rFonts w:ascii="Arial Regular" w:eastAsia="Times New Roman" w:hAnsi="Arial Regular" w:cstheme="minorHAnsi"/>
                <w:color w:val="000000"/>
                <w:sz w:val="20"/>
                <w:szCs w:val="20"/>
                <w:lang w:val="pt-BR" w:eastAsia="pt-BR"/>
              </w:rPr>
              <w:t>0,00</w:t>
            </w:r>
          </w:p>
        </w:tc>
        <w:tc>
          <w:tcPr>
            <w:tcW w:w="1559" w:type="dxa"/>
            <w:shd w:val="clear" w:color="auto" w:fill="FFFFFF"/>
            <w:vAlign w:val="center"/>
          </w:tcPr>
          <w:p w14:paraId="3223B168" w14:textId="692ED1F2"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0,00</w:t>
            </w:r>
          </w:p>
        </w:tc>
        <w:tc>
          <w:tcPr>
            <w:tcW w:w="1418" w:type="dxa"/>
            <w:shd w:val="clear" w:color="auto" w:fill="FFFFFF"/>
            <w:vAlign w:val="center"/>
          </w:tcPr>
          <w:p w14:paraId="1E59A0C0" w14:textId="5F50C25D"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0,00</w:t>
            </w:r>
          </w:p>
        </w:tc>
      </w:tr>
      <w:tr w:rsidR="005B3D62" w:rsidRPr="00043F00" w14:paraId="014C43DC" w14:textId="77777777" w:rsidTr="00705AAD">
        <w:trPr>
          <w:trHeight w:val="397"/>
          <w:jc w:val="center"/>
        </w:trPr>
        <w:tc>
          <w:tcPr>
            <w:tcW w:w="4106" w:type="dxa"/>
            <w:shd w:val="clear" w:color="auto" w:fill="FFFFFF"/>
            <w:vAlign w:val="center"/>
          </w:tcPr>
          <w:p w14:paraId="01DA2964" w14:textId="232F8D97" w:rsidR="005B3D62" w:rsidRPr="00043F00" w:rsidRDefault="005B3D62" w:rsidP="005B3D62">
            <w:pPr>
              <w:jc w:val="lef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022 – Sentenças Judiciais</w:t>
            </w:r>
          </w:p>
        </w:tc>
        <w:tc>
          <w:tcPr>
            <w:tcW w:w="1418" w:type="dxa"/>
            <w:shd w:val="clear" w:color="auto" w:fill="FFFFFF"/>
            <w:vAlign w:val="center"/>
          </w:tcPr>
          <w:p w14:paraId="2972975A" w14:textId="25F7EEFB"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1.725.000</w:t>
            </w:r>
          </w:p>
        </w:tc>
        <w:tc>
          <w:tcPr>
            <w:tcW w:w="1417" w:type="dxa"/>
            <w:shd w:val="clear" w:color="auto" w:fill="FFFFFF"/>
            <w:vAlign w:val="center"/>
          </w:tcPr>
          <w:p w14:paraId="2C25301D" w14:textId="63FFECC9"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1.725.000</w:t>
            </w:r>
          </w:p>
        </w:tc>
        <w:tc>
          <w:tcPr>
            <w:tcW w:w="1559" w:type="dxa"/>
            <w:shd w:val="clear" w:color="auto" w:fill="FFFFFF"/>
            <w:vAlign w:val="center"/>
          </w:tcPr>
          <w:p w14:paraId="29B39FE7" w14:textId="64DFE0EB"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 xml:space="preserve">127.712 </w:t>
            </w:r>
          </w:p>
        </w:tc>
        <w:tc>
          <w:tcPr>
            <w:tcW w:w="1418" w:type="dxa"/>
            <w:shd w:val="clear" w:color="auto" w:fill="FFFFFF"/>
            <w:vAlign w:val="center"/>
          </w:tcPr>
          <w:p w14:paraId="6B0A32D0" w14:textId="3CDE57C5"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127.712</w:t>
            </w:r>
          </w:p>
        </w:tc>
      </w:tr>
      <w:tr w:rsidR="005B3D62" w:rsidRPr="00043F00" w14:paraId="2107327F" w14:textId="77777777" w:rsidTr="00705AAD">
        <w:trPr>
          <w:trHeight w:val="397"/>
          <w:jc w:val="center"/>
        </w:trPr>
        <w:tc>
          <w:tcPr>
            <w:tcW w:w="4106" w:type="dxa"/>
            <w:shd w:val="clear" w:color="auto" w:fill="FFFFFF"/>
            <w:vAlign w:val="center"/>
          </w:tcPr>
          <w:p w14:paraId="65D410C8" w14:textId="1B575140" w:rsidR="005B3D62" w:rsidRPr="00043F00" w:rsidRDefault="005B3D62" w:rsidP="005B3D62">
            <w:pPr>
              <w:jc w:val="lef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2000 – Administração da Unidade</w:t>
            </w:r>
          </w:p>
        </w:tc>
        <w:tc>
          <w:tcPr>
            <w:tcW w:w="1418" w:type="dxa"/>
            <w:shd w:val="clear" w:color="auto" w:fill="FFFFFF"/>
            <w:vAlign w:val="center"/>
          </w:tcPr>
          <w:p w14:paraId="1394BBE6" w14:textId="22EEBA53"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34.999.870</w:t>
            </w:r>
          </w:p>
        </w:tc>
        <w:tc>
          <w:tcPr>
            <w:tcW w:w="1417" w:type="dxa"/>
            <w:shd w:val="clear" w:color="auto" w:fill="FFFFFF"/>
            <w:vAlign w:val="center"/>
          </w:tcPr>
          <w:p w14:paraId="4BF9336E" w14:textId="243D1081"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29.894.954</w:t>
            </w:r>
          </w:p>
        </w:tc>
        <w:tc>
          <w:tcPr>
            <w:tcW w:w="1559" w:type="dxa"/>
            <w:shd w:val="clear" w:color="auto" w:fill="FFFFFF"/>
            <w:vAlign w:val="center"/>
          </w:tcPr>
          <w:p w14:paraId="3236EABD" w14:textId="30D38616"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29.894.951</w:t>
            </w:r>
          </w:p>
        </w:tc>
        <w:tc>
          <w:tcPr>
            <w:tcW w:w="1418" w:type="dxa"/>
            <w:shd w:val="clear" w:color="auto" w:fill="FFFFFF"/>
            <w:vAlign w:val="center"/>
          </w:tcPr>
          <w:p w14:paraId="7FD81E16" w14:textId="4FB861FB"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22.549.102</w:t>
            </w:r>
          </w:p>
        </w:tc>
      </w:tr>
      <w:tr w:rsidR="005B3D62" w:rsidRPr="00043F00" w14:paraId="5F02D2A7" w14:textId="77777777" w:rsidTr="00705AAD">
        <w:trPr>
          <w:trHeight w:val="397"/>
          <w:jc w:val="center"/>
        </w:trPr>
        <w:tc>
          <w:tcPr>
            <w:tcW w:w="4106" w:type="dxa"/>
            <w:shd w:val="clear" w:color="auto" w:fill="FFFFFF"/>
            <w:vAlign w:val="center"/>
          </w:tcPr>
          <w:p w14:paraId="2C28F965" w14:textId="11FACA02" w:rsidR="005B3D62" w:rsidRPr="00043F00" w:rsidRDefault="005B3D62" w:rsidP="005B3D62">
            <w:pPr>
              <w:jc w:val="lef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 xml:space="preserve">2004 – Assistência Médica e Odontológica </w:t>
            </w:r>
          </w:p>
        </w:tc>
        <w:tc>
          <w:tcPr>
            <w:tcW w:w="1418" w:type="dxa"/>
            <w:shd w:val="clear" w:color="auto" w:fill="FFFFFF"/>
            <w:vAlign w:val="center"/>
          </w:tcPr>
          <w:p w14:paraId="3AF46791" w14:textId="58C9ABB3"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7.080.031</w:t>
            </w:r>
          </w:p>
        </w:tc>
        <w:tc>
          <w:tcPr>
            <w:tcW w:w="1417" w:type="dxa"/>
            <w:shd w:val="clear" w:color="auto" w:fill="FFFFFF"/>
            <w:vAlign w:val="center"/>
          </w:tcPr>
          <w:p w14:paraId="4D35F147" w14:textId="0A8217A7"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5.730.031</w:t>
            </w:r>
          </w:p>
        </w:tc>
        <w:tc>
          <w:tcPr>
            <w:tcW w:w="1559" w:type="dxa"/>
            <w:shd w:val="clear" w:color="auto" w:fill="FFFFFF"/>
            <w:vAlign w:val="center"/>
          </w:tcPr>
          <w:p w14:paraId="29761533" w14:textId="050F034A"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4.467.735</w:t>
            </w:r>
          </w:p>
        </w:tc>
        <w:tc>
          <w:tcPr>
            <w:tcW w:w="1418" w:type="dxa"/>
            <w:shd w:val="clear" w:color="auto" w:fill="FFFFFF"/>
            <w:vAlign w:val="center"/>
          </w:tcPr>
          <w:p w14:paraId="3218084A" w14:textId="475F0536"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4.064.312</w:t>
            </w:r>
          </w:p>
        </w:tc>
      </w:tr>
      <w:tr w:rsidR="005B3D62" w:rsidRPr="00043F00" w14:paraId="44031FB1" w14:textId="77777777" w:rsidTr="00705AAD">
        <w:trPr>
          <w:trHeight w:val="397"/>
          <w:jc w:val="center"/>
        </w:trPr>
        <w:tc>
          <w:tcPr>
            <w:tcW w:w="4106" w:type="dxa"/>
            <w:shd w:val="clear" w:color="auto" w:fill="FFFFFF"/>
            <w:vAlign w:val="center"/>
          </w:tcPr>
          <w:p w14:paraId="0A582D5C" w14:textId="7A8C3FFF" w:rsidR="005B3D62" w:rsidRPr="00043F00" w:rsidRDefault="005B3D62" w:rsidP="005B3D62">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20UC - Estudos, Projetos e Planejamento de Infraestrutura de Transportes</w:t>
            </w:r>
          </w:p>
        </w:tc>
        <w:tc>
          <w:tcPr>
            <w:tcW w:w="1418" w:type="dxa"/>
            <w:shd w:val="clear" w:color="auto" w:fill="FFFFFF"/>
            <w:vAlign w:val="center"/>
          </w:tcPr>
          <w:p w14:paraId="73D0C9FB" w14:textId="5BBF4F97"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5.511.000</w:t>
            </w:r>
          </w:p>
        </w:tc>
        <w:tc>
          <w:tcPr>
            <w:tcW w:w="1417" w:type="dxa"/>
            <w:shd w:val="clear" w:color="auto" w:fill="FFFFFF"/>
            <w:vAlign w:val="center"/>
          </w:tcPr>
          <w:p w14:paraId="2BE19ECA" w14:textId="7588F67C"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18.115.416</w:t>
            </w:r>
          </w:p>
        </w:tc>
        <w:tc>
          <w:tcPr>
            <w:tcW w:w="1559" w:type="dxa"/>
            <w:shd w:val="clear" w:color="auto" w:fill="FFFFFF"/>
            <w:vAlign w:val="center"/>
          </w:tcPr>
          <w:p w14:paraId="099587EC" w14:textId="141FC3A8"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18.115.416</w:t>
            </w:r>
          </w:p>
        </w:tc>
        <w:tc>
          <w:tcPr>
            <w:tcW w:w="1418" w:type="dxa"/>
            <w:shd w:val="clear" w:color="auto" w:fill="FFFFFF"/>
            <w:vAlign w:val="center"/>
          </w:tcPr>
          <w:p w14:paraId="488C28B9" w14:textId="56E6C6EB"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8.672.756</w:t>
            </w:r>
          </w:p>
        </w:tc>
      </w:tr>
      <w:tr w:rsidR="005B3D62" w:rsidRPr="00043F00" w14:paraId="425CF5FE" w14:textId="77777777" w:rsidTr="00705AAD">
        <w:trPr>
          <w:trHeight w:val="397"/>
          <w:jc w:val="center"/>
        </w:trPr>
        <w:tc>
          <w:tcPr>
            <w:tcW w:w="4106" w:type="dxa"/>
            <w:shd w:val="clear" w:color="auto" w:fill="FFFFFF"/>
            <w:vAlign w:val="center"/>
          </w:tcPr>
          <w:p w14:paraId="46E3A503" w14:textId="76DD44D7" w:rsidR="005B3D62" w:rsidRPr="00043F00" w:rsidRDefault="005B3D62" w:rsidP="005B3D62">
            <w:pPr>
              <w:jc w:val="lef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212B – Benefícios aos empregados</w:t>
            </w:r>
          </w:p>
        </w:tc>
        <w:tc>
          <w:tcPr>
            <w:tcW w:w="1418" w:type="dxa"/>
            <w:shd w:val="clear" w:color="auto" w:fill="FFFFFF"/>
            <w:vAlign w:val="center"/>
          </w:tcPr>
          <w:p w14:paraId="263E4A85" w14:textId="1D11D572"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9.047.249</w:t>
            </w:r>
          </w:p>
        </w:tc>
        <w:tc>
          <w:tcPr>
            <w:tcW w:w="1417" w:type="dxa"/>
            <w:shd w:val="clear" w:color="auto" w:fill="FFFFFF"/>
            <w:vAlign w:val="center"/>
          </w:tcPr>
          <w:p w14:paraId="3EBD8F68" w14:textId="4D05528E"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8.697.249</w:t>
            </w:r>
          </w:p>
        </w:tc>
        <w:tc>
          <w:tcPr>
            <w:tcW w:w="1559" w:type="dxa"/>
            <w:shd w:val="clear" w:color="auto" w:fill="FFFFFF"/>
            <w:vAlign w:val="center"/>
          </w:tcPr>
          <w:p w14:paraId="09336060" w14:textId="1C17E6A9"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8.386.497</w:t>
            </w:r>
          </w:p>
        </w:tc>
        <w:tc>
          <w:tcPr>
            <w:tcW w:w="1418" w:type="dxa"/>
            <w:shd w:val="clear" w:color="auto" w:fill="FFFFFF"/>
            <w:vAlign w:val="center"/>
          </w:tcPr>
          <w:p w14:paraId="13050351" w14:textId="6C3D0C1E"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7.501.986</w:t>
            </w:r>
          </w:p>
        </w:tc>
      </w:tr>
      <w:tr w:rsidR="005B3D62" w:rsidRPr="00043F00" w14:paraId="41F6047C" w14:textId="77777777" w:rsidTr="00705AAD">
        <w:trPr>
          <w:trHeight w:val="397"/>
          <w:jc w:val="center"/>
        </w:trPr>
        <w:tc>
          <w:tcPr>
            <w:tcW w:w="4106" w:type="dxa"/>
            <w:shd w:val="clear" w:color="auto" w:fill="FFFFFF"/>
            <w:vAlign w:val="center"/>
          </w:tcPr>
          <w:p w14:paraId="0355FAA0" w14:textId="0A892C33" w:rsidR="005B3D62" w:rsidRPr="00043F00" w:rsidRDefault="005B3D62" w:rsidP="005B3D62">
            <w:pPr>
              <w:jc w:val="lef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218S – Apoio Ao Planejamento, Gerenciamento e Acompanhamento de Emp.</w:t>
            </w:r>
          </w:p>
        </w:tc>
        <w:tc>
          <w:tcPr>
            <w:tcW w:w="1418" w:type="dxa"/>
            <w:shd w:val="clear" w:color="auto" w:fill="FFFFFF"/>
            <w:vAlign w:val="center"/>
          </w:tcPr>
          <w:p w14:paraId="147C8E71" w14:textId="55E9F973"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color w:val="000000"/>
                <w:sz w:val="20"/>
                <w:szCs w:val="20"/>
                <w:lang w:val="pt-BR" w:eastAsia="pt-BR"/>
              </w:rPr>
              <w:t>5.586.673</w:t>
            </w:r>
          </w:p>
        </w:tc>
        <w:tc>
          <w:tcPr>
            <w:tcW w:w="1417" w:type="dxa"/>
            <w:shd w:val="clear" w:color="auto" w:fill="FFFFFF"/>
            <w:vAlign w:val="center"/>
          </w:tcPr>
          <w:p w14:paraId="09712F04" w14:textId="63CDEBAC"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5.251.473</w:t>
            </w:r>
          </w:p>
        </w:tc>
        <w:tc>
          <w:tcPr>
            <w:tcW w:w="1559" w:type="dxa"/>
            <w:shd w:val="clear" w:color="auto" w:fill="FFFFFF"/>
            <w:vAlign w:val="center"/>
          </w:tcPr>
          <w:p w14:paraId="56255523" w14:textId="70A2B00E"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5.251.473</w:t>
            </w:r>
          </w:p>
        </w:tc>
        <w:tc>
          <w:tcPr>
            <w:tcW w:w="1418" w:type="dxa"/>
            <w:shd w:val="clear" w:color="auto" w:fill="FFFFFF"/>
            <w:vAlign w:val="center"/>
          </w:tcPr>
          <w:p w14:paraId="714011C1" w14:textId="09E7A2C5" w:rsidR="005B3D62" w:rsidRPr="00043F00" w:rsidRDefault="005B3D62" w:rsidP="005B3D62">
            <w:pPr>
              <w:jc w:val="right"/>
              <w:rPr>
                <w:rFonts w:ascii="Arial Regular" w:eastAsia="Times New Roman" w:hAnsi="Arial Regular" w:cstheme="minorHAnsi"/>
                <w:color w:val="000000"/>
                <w:sz w:val="20"/>
                <w:szCs w:val="20"/>
                <w:lang w:val="pt-BR" w:eastAsia="pt-BR"/>
              </w:rPr>
            </w:pPr>
            <w:r w:rsidRPr="00043F00">
              <w:rPr>
                <w:rFonts w:ascii="Arial Regular" w:hAnsi="Arial Regular" w:cstheme="minorHAnsi"/>
                <w:sz w:val="20"/>
                <w:szCs w:val="20"/>
                <w:lang w:val="pt-BR"/>
              </w:rPr>
              <w:t>2.824.179</w:t>
            </w:r>
          </w:p>
        </w:tc>
      </w:tr>
      <w:tr w:rsidR="00FD327C" w:rsidRPr="00043F00" w14:paraId="6AD078C5" w14:textId="77777777" w:rsidTr="00705AAD">
        <w:trPr>
          <w:trHeight w:val="397"/>
          <w:jc w:val="center"/>
        </w:trPr>
        <w:tc>
          <w:tcPr>
            <w:tcW w:w="4106" w:type="dxa"/>
            <w:shd w:val="clear" w:color="auto" w:fill="FFFFFF"/>
            <w:vAlign w:val="center"/>
          </w:tcPr>
          <w:p w14:paraId="1578B095" w14:textId="42778F50" w:rsidR="00FD327C" w:rsidRPr="00043F00" w:rsidRDefault="00FD327C" w:rsidP="00FD327C">
            <w:pPr>
              <w:jc w:val="left"/>
              <w:rPr>
                <w:rFonts w:ascii="Arial Regular" w:eastAsia="Times New Roman" w:hAnsi="Arial Regular" w:cstheme="minorHAnsi"/>
                <w:b/>
                <w:bCs/>
                <w:color w:val="000000"/>
                <w:sz w:val="20"/>
                <w:szCs w:val="20"/>
                <w:lang w:val="pt-BR" w:eastAsia="pt-BR"/>
              </w:rPr>
            </w:pPr>
            <w:r w:rsidRPr="00043F00">
              <w:rPr>
                <w:rFonts w:ascii="Arial Regular" w:hAnsi="Arial Regular" w:cstheme="minorHAnsi"/>
                <w:sz w:val="20"/>
                <w:szCs w:val="20"/>
                <w:lang w:val="pt-BR"/>
              </w:rPr>
              <w:t>218T – Manutenção e Operação de Infraestrutura de TI</w:t>
            </w:r>
          </w:p>
        </w:tc>
        <w:tc>
          <w:tcPr>
            <w:tcW w:w="1418" w:type="dxa"/>
            <w:shd w:val="clear" w:color="auto" w:fill="FFFFFF"/>
            <w:vAlign w:val="center"/>
          </w:tcPr>
          <w:p w14:paraId="521B0218" w14:textId="46B3A860" w:rsidR="00FD327C" w:rsidRPr="00043F00" w:rsidRDefault="00FD327C" w:rsidP="00FD327C">
            <w:pPr>
              <w:jc w:val="right"/>
              <w:rPr>
                <w:rFonts w:ascii="Arial Regular" w:hAnsi="Arial Regular" w:cs="Arial Regular" w:hint="eastAsia"/>
                <w:b/>
                <w:bCs/>
                <w:color w:val="000000"/>
                <w:lang w:val="pt-BR"/>
              </w:rPr>
            </w:pPr>
            <w:r w:rsidRPr="00043F00">
              <w:rPr>
                <w:rFonts w:ascii="Arial Regular" w:hAnsi="Arial Regular" w:cstheme="minorHAnsi"/>
                <w:sz w:val="20"/>
                <w:szCs w:val="20"/>
                <w:lang w:val="pt-BR"/>
              </w:rPr>
              <w:t>20.715.490</w:t>
            </w:r>
          </w:p>
        </w:tc>
        <w:tc>
          <w:tcPr>
            <w:tcW w:w="1417" w:type="dxa"/>
            <w:shd w:val="clear" w:color="auto" w:fill="FFFFFF"/>
            <w:vAlign w:val="center"/>
          </w:tcPr>
          <w:p w14:paraId="712C34DF" w14:textId="7F7E95F5" w:rsidR="00FD327C" w:rsidRPr="00043F00" w:rsidRDefault="00FD327C" w:rsidP="00FD327C">
            <w:pPr>
              <w:keepNext/>
              <w:jc w:val="right"/>
              <w:rPr>
                <w:rFonts w:ascii="Arial Regular" w:eastAsia="Times New Roman" w:hAnsi="Arial Regular" w:cstheme="minorHAnsi"/>
                <w:b/>
                <w:bCs/>
                <w:color w:val="000000"/>
                <w:sz w:val="20"/>
                <w:szCs w:val="20"/>
                <w:lang w:val="pt-BR" w:eastAsia="pt-BR"/>
              </w:rPr>
            </w:pPr>
            <w:r w:rsidRPr="00043F00">
              <w:rPr>
                <w:rFonts w:ascii="Arial Regular" w:hAnsi="Arial Regular" w:cstheme="minorHAnsi"/>
                <w:sz w:val="20"/>
                <w:szCs w:val="20"/>
                <w:lang w:val="pt-BR"/>
              </w:rPr>
              <w:t>5.723.924</w:t>
            </w:r>
          </w:p>
        </w:tc>
        <w:tc>
          <w:tcPr>
            <w:tcW w:w="1559" w:type="dxa"/>
            <w:shd w:val="clear" w:color="auto" w:fill="FFFFFF"/>
            <w:vAlign w:val="center"/>
          </w:tcPr>
          <w:p w14:paraId="47F54D44" w14:textId="1439D775" w:rsidR="00FD327C" w:rsidRPr="00043F00" w:rsidRDefault="00FD327C" w:rsidP="00FD327C">
            <w:pPr>
              <w:keepNext/>
              <w:jc w:val="right"/>
              <w:rPr>
                <w:rFonts w:ascii="Arial Regular" w:eastAsia="Times New Roman" w:hAnsi="Arial Regular" w:cstheme="minorHAnsi"/>
                <w:b/>
                <w:bCs/>
                <w:color w:val="000000"/>
                <w:sz w:val="20"/>
                <w:szCs w:val="20"/>
                <w:lang w:val="pt-BR" w:eastAsia="pt-BR"/>
              </w:rPr>
            </w:pPr>
            <w:r w:rsidRPr="00043F00">
              <w:rPr>
                <w:rFonts w:ascii="Arial Regular" w:hAnsi="Arial Regular" w:cstheme="minorHAnsi"/>
                <w:sz w:val="20"/>
                <w:szCs w:val="20"/>
                <w:lang w:val="pt-BR"/>
              </w:rPr>
              <w:t>5.723.923</w:t>
            </w:r>
          </w:p>
        </w:tc>
        <w:tc>
          <w:tcPr>
            <w:tcW w:w="1418" w:type="dxa"/>
            <w:shd w:val="clear" w:color="auto" w:fill="FFFFFF"/>
            <w:vAlign w:val="center"/>
          </w:tcPr>
          <w:p w14:paraId="28A20617" w14:textId="6EF259EA" w:rsidR="00FD327C" w:rsidRPr="00043F00" w:rsidRDefault="00FD327C" w:rsidP="00FD327C">
            <w:pPr>
              <w:keepNext/>
              <w:jc w:val="right"/>
              <w:rPr>
                <w:rFonts w:ascii="Arial Regular" w:eastAsia="Times New Roman" w:hAnsi="Arial Regular" w:cstheme="minorHAnsi"/>
                <w:b/>
                <w:bCs/>
                <w:color w:val="000000"/>
                <w:sz w:val="20"/>
                <w:szCs w:val="20"/>
                <w:lang w:val="pt-BR" w:eastAsia="pt-BR"/>
              </w:rPr>
            </w:pPr>
            <w:r w:rsidRPr="00043F00">
              <w:rPr>
                <w:rFonts w:ascii="Arial Regular" w:hAnsi="Arial Regular" w:cstheme="minorHAnsi"/>
                <w:sz w:val="20"/>
                <w:szCs w:val="20"/>
                <w:lang w:val="pt-BR"/>
              </w:rPr>
              <w:t>1.448.328</w:t>
            </w:r>
          </w:p>
        </w:tc>
      </w:tr>
    </w:tbl>
    <w:p w14:paraId="3A4D81EB" w14:textId="08E175CB" w:rsidR="00C9286D" w:rsidRPr="00043F00" w:rsidRDefault="00C9286D" w:rsidP="00612740">
      <w:pPr>
        <w:pStyle w:val="Legenda"/>
        <w:spacing w:before="240" w:after="0"/>
        <w:jc w:val="center"/>
        <w:rPr>
          <w:rFonts w:ascii="Arial Regular" w:hAnsi="Arial Regular"/>
        </w:rPr>
      </w:pPr>
      <w:bookmarkStart w:id="234" w:name="_Toc130486567"/>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19</w:t>
      </w:r>
      <w:r w:rsidRPr="00043F00">
        <w:rPr>
          <w:rFonts w:ascii="Arial Regular" w:hAnsi="Arial Regular"/>
          <w:noProof/>
        </w:rPr>
        <w:fldChar w:fldCharType="end"/>
      </w:r>
      <w:r w:rsidRPr="00043F00">
        <w:rPr>
          <w:rFonts w:ascii="Arial Regular" w:hAnsi="Arial Regular"/>
        </w:rPr>
        <w:t xml:space="preserve"> </w:t>
      </w:r>
      <w:r w:rsidR="008B7875" w:rsidRPr="00043F00">
        <w:rPr>
          <w:rFonts w:ascii="Arial Regular" w:hAnsi="Arial Regular"/>
        </w:rPr>
        <w:t>–</w:t>
      </w:r>
      <w:r w:rsidRPr="00043F00">
        <w:rPr>
          <w:rFonts w:ascii="Arial Regular" w:hAnsi="Arial Regular"/>
        </w:rPr>
        <w:t xml:space="preserve"> Outras Despesas Correntes 2022 (R$ 1,00)</w:t>
      </w:r>
      <w:bookmarkEnd w:id="234"/>
    </w:p>
    <w:p w14:paraId="2ED0E3B1" w14:textId="06C1DDA0" w:rsidR="005B2179" w:rsidRPr="00043F00" w:rsidRDefault="005B2179" w:rsidP="003D18A2">
      <w:pPr>
        <w:pStyle w:val="Legenda"/>
        <w:spacing w:after="0"/>
        <w:jc w:val="center"/>
        <w:rPr>
          <w:rFonts w:ascii="Arial Regular" w:hAnsi="Arial Regular"/>
        </w:rPr>
      </w:pPr>
      <w:r w:rsidRPr="00043F00">
        <w:rPr>
          <w:rFonts w:ascii="Arial Regular" w:hAnsi="Arial Regular"/>
        </w:rPr>
        <w:t>Fonte: Tesouro Gerencial</w:t>
      </w:r>
    </w:p>
    <w:p w14:paraId="565FE478" w14:textId="77777777" w:rsidR="003D18A2" w:rsidRPr="00043F00" w:rsidRDefault="003D18A2" w:rsidP="003D18A2">
      <w:pPr>
        <w:rPr>
          <w:rFonts w:ascii="Arial Regular" w:hAnsi="Arial Regular" w:hint="eastAsia"/>
          <w:lang w:val="pt-BR" w:eastAsia="en-US" w:bidi="en-US"/>
        </w:rPr>
      </w:pPr>
    </w:p>
    <w:p w14:paraId="1EBBB75F" w14:textId="77777777" w:rsidR="005B2179" w:rsidRPr="00043F00" w:rsidRDefault="005B2179" w:rsidP="000B41A7">
      <w:pPr>
        <w:pStyle w:val="Ttulo4"/>
        <w:numPr>
          <w:ilvl w:val="3"/>
          <w:numId w:val="11"/>
        </w:numPr>
        <w:tabs>
          <w:tab w:val="left" w:pos="709"/>
        </w:tabs>
        <w:spacing w:line="360" w:lineRule="auto"/>
        <w:ind w:left="709"/>
        <w:rPr>
          <w:rFonts w:ascii="Arial Regular" w:hAnsi="Arial Regular" w:cs="Arial Regular" w:hint="eastAsia"/>
          <w:b/>
          <w:bCs/>
          <w:i w:val="0"/>
          <w:iCs w:val="0"/>
          <w:color w:val="404040" w:themeColor="text1" w:themeTint="BF"/>
          <w:szCs w:val="40"/>
          <w:lang w:val="pt-BR"/>
        </w:rPr>
      </w:pPr>
      <w:bookmarkStart w:id="235" w:name="_Toc80785733"/>
      <w:bookmarkStart w:id="236" w:name="_Toc97215818"/>
      <w:bookmarkStart w:id="237" w:name="_Toc99112986"/>
      <w:bookmarkStart w:id="238" w:name="_Toc126766820"/>
      <w:bookmarkStart w:id="239" w:name="_Toc130486681"/>
      <w:r w:rsidRPr="00043F00">
        <w:rPr>
          <w:rFonts w:ascii="Arial Regular" w:hAnsi="Arial Regular" w:cs="Arial Regular"/>
          <w:b/>
          <w:bCs/>
          <w:i w:val="0"/>
          <w:iCs w:val="0"/>
          <w:color w:val="404040" w:themeColor="text1" w:themeTint="BF"/>
          <w:szCs w:val="40"/>
          <w:lang w:val="pt-BR"/>
        </w:rPr>
        <w:t>Indicadores de gestão orçamentária</w:t>
      </w:r>
      <w:bookmarkEnd w:id="235"/>
      <w:bookmarkEnd w:id="236"/>
      <w:bookmarkEnd w:id="237"/>
      <w:bookmarkEnd w:id="238"/>
      <w:bookmarkEnd w:id="239"/>
    </w:p>
    <w:p w14:paraId="533B55F6" w14:textId="77777777" w:rsidR="00843145" w:rsidRPr="00043F00" w:rsidRDefault="00843145" w:rsidP="00843145">
      <w:pPr>
        <w:ind w:firstLineChars="200" w:firstLine="420"/>
        <w:rPr>
          <w:rFonts w:ascii="Arial Regular" w:eastAsia="Arial Regular" w:hAnsi="Arial Regular" w:cs="Arial Regular"/>
          <w:szCs w:val="21"/>
          <w:lang w:val="pt-BR"/>
        </w:rPr>
      </w:pPr>
      <w:bookmarkStart w:id="240" w:name="_Toc95906792"/>
    </w:p>
    <w:p w14:paraId="22768896" w14:textId="1BF64ED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Em atendimento à Lei 13.303 de 2016, LRF (Lei Complementar 101 de 2000) e Portaria nº 65, de 17 de junho de 2020 do MINFRA, foram fixados para efeito de avaliação objetiva das despesas administrativas, indicadores e metas para monitoramento orçamentário durante o exercício orçamentário do ano de 2022, a seguir apresentamos os indicadores e sua evolução a cada trimestre: valor empenhado/limite de empenho; liquidado no exercício/empenhado no exercício.</w:t>
      </w:r>
    </w:p>
    <w:p w14:paraId="3862AA80" w14:textId="77777777" w:rsidR="005B2179" w:rsidRPr="00043F00" w:rsidRDefault="005B2179" w:rsidP="00BA4D6C">
      <w:pPr>
        <w:rPr>
          <w:rFonts w:ascii="Arial Regular" w:hAnsi="Arial Regular" w:cstheme="minorHAnsi" w:hint="eastAsia"/>
          <w:szCs w:val="21"/>
          <w:lang w:val="pt-BR" w:eastAsia="pt-BR"/>
        </w:rPr>
      </w:pPr>
    </w:p>
    <w:p w14:paraId="3C33B955" w14:textId="77777777" w:rsidR="005B2179" w:rsidRPr="00043F00" w:rsidRDefault="005B2179" w:rsidP="00843145">
      <w:pPr>
        <w:pStyle w:val="Ttulo4"/>
        <w:numPr>
          <w:ilvl w:val="4"/>
          <w:numId w:val="11"/>
        </w:numPr>
        <w:tabs>
          <w:tab w:val="left" w:pos="709"/>
        </w:tabs>
        <w:ind w:left="1134"/>
        <w:rPr>
          <w:rFonts w:ascii="Arial Regular" w:hAnsi="Arial Regular" w:cs="Arial Regular" w:hint="eastAsia"/>
          <w:b/>
          <w:bCs/>
          <w:i w:val="0"/>
          <w:iCs w:val="0"/>
          <w:color w:val="404040" w:themeColor="text1" w:themeTint="BF"/>
          <w:sz w:val="20"/>
          <w:szCs w:val="20"/>
          <w:lang w:val="pt-BR"/>
        </w:rPr>
      </w:pPr>
      <w:bookmarkStart w:id="241" w:name="_Toc43446693"/>
      <w:bookmarkStart w:id="242" w:name="_Toc43446797"/>
      <w:bookmarkStart w:id="243" w:name="_Toc43448090"/>
      <w:bookmarkStart w:id="244" w:name="_Toc62628369"/>
      <w:bookmarkStart w:id="245" w:name="_Toc80785734"/>
      <w:bookmarkStart w:id="246" w:name="_Toc97215819"/>
      <w:bookmarkStart w:id="247" w:name="_Toc99112987"/>
      <w:bookmarkStart w:id="248" w:name="_Toc126766821"/>
      <w:bookmarkStart w:id="249" w:name="_Toc130486682"/>
      <w:r w:rsidRPr="00043F00">
        <w:rPr>
          <w:rFonts w:ascii="Arial Regular" w:hAnsi="Arial Regular" w:cs="Arial Regular"/>
          <w:b/>
          <w:bCs/>
          <w:i w:val="0"/>
          <w:iCs w:val="0"/>
          <w:color w:val="404040" w:themeColor="text1" w:themeTint="BF"/>
          <w:sz w:val="20"/>
          <w:szCs w:val="20"/>
          <w:lang w:val="pt-BR"/>
        </w:rPr>
        <w:t>Valor empenhado / Limite de empenho</w:t>
      </w:r>
      <w:bookmarkEnd w:id="241"/>
      <w:bookmarkEnd w:id="242"/>
      <w:bookmarkEnd w:id="243"/>
      <w:bookmarkEnd w:id="244"/>
      <w:bookmarkEnd w:id="245"/>
      <w:bookmarkEnd w:id="246"/>
      <w:bookmarkEnd w:id="247"/>
      <w:bookmarkEnd w:id="248"/>
      <w:bookmarkEnd w:id="249"/>
    </w:p>
    <w:p w14:paraId="0299FD02" w14:textId="77777777" w:rsidR="00843145" w:rsidRPr="00043F00" w:rsidRDefault="00843145" w:rsidP="00843145">
      <w:pPr>
        <w:ind w:firstLineChars="200" w:firstLine="420"/>
        <w:rPr>
          <w:rFonts w:ascii="Arial Regular" w:eastAsia="Arial Regular" w:hAnsi="Arial Regular" w:cs="Arial Regular"/>
          <w:szCs w:val="21"/>
          <w:lang w:val="pt-BR"/>
        </w:rPr>
      </w:pPr>
    </w:p>
    <w:p w14:paraId="2759BAA3" w14:textId="0D94053F"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indicador tem como finalidade retratar o esforço da administração de realizar os gastos previstos na lei orçamentária de 2022, sem considerar os restos a pagar inscritos e reinscritos.</w:t>
      </w:r>
    </w:p>
    <w:p w14:paraId="664E0945" w14:textId="58DB80F4" w:rsidR="005B2179" w:rsidRDefault="005B2179" w:rsidP="00843145">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Neste ano a Infra S.A conseguiu empenhar 100% dos recursos orçamentários destinados a </w:t>
      </w:r>
      <w:r w:rsidRPr="00043F00">
        <w:rPr>
          <w:rFonts w:ascii="Arial Regular" w:eastAsia="Arial Regular" w:hAnsi="Arial Regular" w:cs="Arial Regular"/>
          <w:szCs w:val="21"/>
          <w:lang w:val="pt-BR"/>
        </w:rPr>
        <w:lastRenderedPageBreak/>
        <w:t>investimentos. Para as despesas de custeio, foram empenhados 96%, da dotação atualizada e disponibilizada a cada trimestre.</w:t>
      </w:r>
    </w:p>
    <w:tbl>
      <w:tblPr>
        <w:tblStyle w:val="Tabelacomgrade"/>
        <w:tblW w:w="5000" w:type="pct"/>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ayout w:type="fixed"/>
        <w:tblLook w:val="04A0" w:firstRow="1" w:lastRow="0" w:firstColumn="1" w:lastColumn="0" w:noHBand="0" w:noVBand="1"/>
      </w:tblPr>
      <w:tblGrid>
        <w:gridCol w:w="992"/>
        <w:gridCol w:w="3110"/>
        <w:gridCol w:w="1699"/>
        <w:gridCol w:w="1274"/>
        <w:gridCol w:w="1557"/>
        <w:gridCol w:w="1109"/>
      </w:tblGrid>
      <w:tr w:rsidR="00A3050D" w:rsidRPr="008B7EA8" w14:paraId="2819F668" w14:textId="77777777" w:rsidTr="000F46C8">
        <w:trPr>
          <w:trHeight w:val="380"/>
          <w:jc w:val="center"/>
        </w:trPr>
        <w:tc>
          <w:tcPr>
            <w:tcW w:w="980" w:type="dxa"/>
            <w:tcBorders>
              <w:top w:val="nil"/>
              <w:left w:val="nil"/>
              <w:bottom w:val="single" w:sz="4" w:space="0" w:color="4BACC6"/>
              <w:right w:val="nil"/>
            </w:tcBorders>
            <w:shd w:val="clear" w:color="auto" w:fill="auto"/>
          </w:tcPr>
          <w:p w14:paraId="0FE8F8FF" w14:textId="77777777" w:rsidR="00DC668C" w:rsidRPr="008B7EA8" w:rsidRDefault="00DC668C" w:rsidP="009D19EC">
            <w:pPr>
              <w:jc w:val="center"/>
              <w:rPr>
                <w:rFonts w:ascii="Arial Regular" w:hAnsi="Arial Regular" w:cstheme="minorHAnsi" w:hint="eastAsia"/>
                <w:b/>
                <w:bCs/>
                <w:sz w:val="18"/>
                <w:szCs w:val="18"/>
                <w:lang w:val="pt-BR"/>
              </w:rPr>
            </w:pPr>
          </w:p>
        </w:tc>
        <w:tc>
          <w:tcPr>
            <w:tcW w:w="3075" w:type="dxa"/>
            <w:tcBorders>
              <w:top w:val="nil"/>
              <w:left w:val="nil"/>
              <w:bottom w:val="single" w:sz="4" w:space="0" w:color="4BACC6"/>
            </w:tcBorders>
            <w:shd w:val="clear" w:color="auto" w:fill="auto"/>
            <w:vAlign w:val="center"/>
          </w:tcPr>
          <w:p w14:paraId="5AE6CD8D" w14:textId="6971D374" w:rsidR="00DC668C" w:rsidRPr="008B7EA8" w:rsidRDefault="00DC668C" w:rsidP="009D19EC">
            <w:pPr>
              <w:jc w:val="center"/>
              <w:rPr>
                <w:rFonts w:ascii="Arial Regular" w:hAnsi="Arial Regular" w:cs="Arial Regular" w:hint="eastAsia"/>
                <w:b/>
                <w:bCs/>
                <w:color w:val="000000"/>
                <w:sz w:val="18"/>
                <w:szCs w:val="18"/>
                <w:lang w:val="pt-BR"/>
              </w:rPr>
            </w:pPr>
          </w:p>
        </w:tc>
        <w:tc>
          <w:tcPr>
            <w:tcW w:w="1680" w:type="dxa"/>
            <w:tcBorders>
              <w:bottom w:val="single" w:sz="4" w:space="0" w:color="4BACC6"/>
            </w:tcBorders>
            <w:shd w:val="clear" w:color="auto" w:fill="DBEEF3"/>
            <w:vAlign w:val="center"/>
          </w:tcPr>
          <w:p w14:paraId="6368836C" w14:textId="7F804277" w:rsidR="00DC668C" w:rsidRPr="008B7EA8" w:rsidRDefault="00DC668C" w:rsidP="009D19EC">
            <w:pPr>
              <w:jc w:val="center"/>
              <w:rPr>
                <w:rFonts w:ascii="Arial Regular" w:hAnsi="Arial Regular" w:cs="Arial Regular" w:hint="eastAsia"/>
                <w:b/>
                <w:bCs/>
                <w:color w:val="000000"/>
                <w:sz w:val="18"/>
                <w:szCs w:val="18"/>
                <w:lang w:val="pt-BR"/>
              </w:rPr>
            </w:pPr>
            <w:r w:rsidRPr="008B7EA8">
              <w:rPr>
                <w:rFonts w:ascii="Arial Regular" w:hAnsi="Arial Regular" w:cstheme="minorHAnsi"/>
                <w:b/>
                <w:bCs/>
                <w:sz w:val="18"/>
                <w:szCs w:val="18"/>
                <w:lang w:val="pt-BR"/>
              </w:rPr>
              <w:t>1º TRIMESTRE</w:t>
            </w:r>
          </w:p>
        </w:tc>
        <w:tc>
          <w:tcPr>
            <w:tcW w:w="1260" w:type="dxa"/>
            <w:tcBorders>
              <w:bottom w:val="single" w:sz="4" w:space="0" w:color="4BACC6"/>
            </w:tcBorders>
            <w:shd w:val="clear" w:color="auto" w:fill="DBEEF3"/>
            <w:vAlign w:val="center"/>
          </w:tcPr>
          <w:p w14:paraId="3B86A0F9" w14:textId="128BFF5F" w:rsidR="00DC668C" w:rsidRPr="008B7EA8" w:rsidRDefault="00DC668C" w:rsidP="009D19EC">
            <w:pPr>
              <w:jc w:val="center"/>
              <w:rPr>
                <w:rFonts w:ascii="Arial Regular" w:hAnsi="Arial Regular" w:cs="Arial Regular" w:hint="eastAsia"/>
                <w:b/>
                <w:bCs/>
                <w:color w:val="000000"/>
                <w:sz w:val="18"/>
                <w:szCs w:val="18"/>
                <w:lang w:val="pt-BR"/>
              </w:rPr>
            </w:pPr>
            <w:r w:rsidRPr="008B7EA8">
              <w:rPr>
                <w:rFonts w:ascii="Arial Regular" w:hAnsi="Arial Regular" w:cstheme="minorHAnsi"/>
                <w:b/>
                <w:bCs/>
                <w:sz w:val="18"/>
                <w:szCs w:val="18"/>
                <w:lang w:val="pt-BR"/>
              </w:rPr>
              <w:t>JAN-MAR</w:t>
            </w:r>
          </w:p>
        </w:tc>
        <w:tc>
          <w:tcPr>
            <w:tcW w:w="1540" w:type="dxa"/>
            <w:tcBorders>
              <w:bottom w:val="single" w:sz="4" w:space="0" w:color="4BACC6"/>
            </w:tcBorders>
            <w:shd w:val="clear" w:color="auto" w:fill="DBEEF3"/>
            <w:vAlign w:val="center"/>
          </w:tcPr>
          <w:p w14:paraId="36DA4906" w14:textId="04CF4A38" w:rsidR="00DC668C" w:rsidRPr="008B7EA8" w:rsidRDefault="00DC668C" w:rsidP="009D19EC">
            <w:pPr>
              <w:jc w:val="center"/>
              <w:rPr>
                <w:rFonts w:ascii="Arial Regular" w:eastAsia="Times New Roman" w:hAnsi="Arial Regular" w:cstheme="minorHAnsi"/>
                <w:b/>
                <w:bCs/>
                <w:color w:val="000000"/>
                <w:sz w:val="18"/>
                <w:szCs w:val="18"/>
                <w:lang w:val="pt-BR" w:eastAsia="pt-BR"/>
              </w:rPr>
            </w:pPr>
            <w:r w:rsidRPr="008B7EA8">
              <w:rPr>
                <w:rFonts w:ascii="Arial Regular" w:hAnsi="Arial Regular" w:cstheme="minorHAnsi"/>
                <w:b/>
                <w:bCs/>
                <w:sz w:val="18"/>
                <w:szCs w:val="18"/>
                <w:lang w:val="pt-BR"/>
              </w:rPr>
              <w:t>2º TRIMESTRE</w:t>
            </w:r>
          </w:p>
        </w:tc>
        <w:tc>
          <w:tcPr>
            <w:tcW w:w="1097" w:type="dxa"/>
            <w:tcBorders>
              <w:bottom w:val="single" w:sz="4" w:space="0" w:color="4BACC6"/>
            </w:tcBorders>
            <w:shd w:val="clear" w:color="auto" w:fill="DBEEF3"/>
            <w:vAlign w:val="center"/>
          </w:tcPr>
          <w:p w14:paraId="6F30397A" w14:textId="30B31FCA" w:rsidR="00DC668C" w:rsidRPr="008B7EA8" w:rsidRDefault="00DC668C" w:rsidP="009D19EC">
            <w:pPr>
              <w:jc w:val="center"/>
              <w:rPr>
                <w:rFonts w:ascii="Arial Regular" w:eastAsia="Times New Roman" w:hAnsi="Arial Regular" w:cstheme="minorHAnsi"/>
                <w:b/>
                <w:bCs/>
                <w:color w:val="000000"/>
                <w:sz w:val="18"/>
                <w:szCs w:val="18"/>
                <w:lang w:val="pt-BR" w:eastAsia="pt-BR"/>
              </w:rPr>
            </w:pPr>
            <w:r w:rsidRPr="008B7EA8">
              <w:rPr>
                <w:rFonts w:ascii="Arial Regular" w:hAnsi="Arial Regular" w:cstheme="minorHAnsi"/>
                <w:b/>
                <w:bCs/>
                <w:sz w:val="18"/>
                <w:szCs w:val="18"/>
                <w:lang w:val="pt-BR"/>
              </w:rPr>
              <w:t>ABR-JUN</w:t>
            </w:r>
          </w:p>
        </w:tc>
      </w:tr>
      <w:tr w:rsidR="00D5208A" w:rsidRPr="008B7EA8" w14:paraId="06445BA9" w14:textId="77777777" w:rsidTr="000F46C8">
        <w:trPr>
          <w:trHeight w:val="380"/>
          <w:jc w:val="center"/>
        </w:trPr>
        <w:tc>
          <w:tcPr>
            <w:tcW w:w="980" w:type="dxa"/>
            <w:vMerge w:val="restart"/>
            <w:tcBorders>
              <w:top w:val="single" w:sz="4" w:space="0" w:color="4BACC6"/>
              <w:bottom w:val="single" w:sz="8" w:space="0" w:color="4BACC6"/>
            </w:tcBorders>
            <w:shd w:val="clear" w:color="auto" w:fill="DBEEF3"/>
            <w:vAlign w:val="center"/>
          </w:tcPr>
          <w:p w14:paraId="393E669C" w14:textId="718F3161" w:rsidR="008B6E08" w:rsidRPr="008B6E08" w:rsidRDefault="008B6E08" w:rsidP="008B6E08">
            <w:pPr>
              <w:jc w:val="center"/>
              <w:rPr>
                <w:rFonts w:ascii="Arial Regular" w:hAnsi="Arial Regular" w:cstheme="minorHAnsi" w:hint="eastAsia"/>
                <w:b/>
                <w:bCs/>
                <w:sz w:val="18"/>
                <w:szCs w:val="18"/>
                <w:lang w:val="pt-BR"/>
              </w:rPr>
            </w:pPr>
            <w:r w:rsidRPr="008B6E08">
              <w:rPr>
                <w:rFonts w:ascii="Arial Regular" w:hAnsi="Arial Regular" w:cstheme="minorHAnsi"/>
                <w:b/>
                <w:bCs/>
                <w:sz w:val="18"/>
                <w:szCs w:val="18"/>
                <w:lang w:val="pt-BR"/>
              </w:rPr>
              <w:t>Meta 1</w:t>
            </w:r>
          </w:p>
        </w:tc>
        <w:tc>
          <w:tcPr>
            <w:tcW w:w="3075" w:type="dxa"/>
            <w:tcBorders>
              <w:top w:val="single" w:sz="4" w:space="0" w:color="4BACC6"/>
              <w:bottom w:val="dotted" w:sz="8" w:space="0" w:color="auto"/>
            </w:tcBorders>
            <w:shd w:val="clear" w:color="auto" w:fill="DBEEF3"/>
            <w:vAlign w:val="center"/>
          </w:tcPr>
          <w:p w14:paraId="070EBBA4" w14:textId="121C497D" w:rsidR="008B6E08" w:rsidRPr="008B7EA8" w:rsidRDefault="008B6E08" w:rsidP="008B6E08">
            <w:pPr>
              <w:jc w:val="left"/>
              <w:rPr>
                <w:rFonts w:ascii="Arial Regular" w:hAnsi="Arial Regular" w:cs="Arial Regular" w:hint="eastAsia"/>
                <w:b/>
                <w:bCs/>
                <w:color w:val="000000"/>
                <w:sz w:val="18"/>
                <w:szCs w:val="18"/>
                <w:lang w:val="pt-BR"/>
              </w:rPr>
            </w:pPr>
            <w:r w:rsidRPr="008B7EA8">
              <w:rPr>
                <w:rFonts w:ascii="Arial Regular" w:hAnsi="Arial Regular" w:cstheme="minorHAnsi" w:hint="eastAsia"/>
                <w:b/>
                <w:bCs/>
                <w:sz w:val="18"/>
                <w:szCs w:val="18"/>
                <w:lang w:val="pt-BR"/>
              </w:rPr>
              <w:t>EMPENHADO</w:t>
            </w:r>
            <w:r w:rsidRPr="008B7EA8">
              <w:rPr>
                <w:rFonts w:ascii="Arial Regular" w:hAnsi="Arial Regular" w:cstheme="minorHAnsi"/>
                <w:b/>
                <w:bCs/>
                <w:sz w:val="18"/>
                <w:szCs w:val="18"/>
                <w:lang w:val="pt-BR"/>
              </w:rPr>
              <w:t>/</w:t>
            </w:r>
            <w:r w:rsidRPr="008B7EA8">
              <w:rPr>
                <w:rFonts w:ascii="Arial Regular" w:hAnsi="Arial Regular" w:cstheme="minorHAnsi" w:hint="eastAsia"/>
                <w:b/>
                <w:bCs/>
                <w:sz w:val="18"/>
                <w:szCs w:val="18"/>
                <w:lang w:val="pt-BR"/>
              </w:rPr>
              <w:t>LIMITE EMPENHO</w:t>
            </w:r>
          </w:p>
        </w:tc>
        <w:tc>
          <w:tcPr>
            <w:tcW w:w="1680" w:type="dxa"/>
            <w:tcBorders>
              <w:top w:val="single" w:sz="4" w:space="0" w:color="4BACC6"/>
              <w:bottom w:val="dotted" w:sz="8" w:space="0" w:color="auto"/>
            </w:tcBorders>
            <w:shd w:val="clear" w:color="auto" w:fill="DBEEF3"/>
            <w:vAlign w:val="center"/>
          </w:tcPr>
          <w:p w14:paraId="5B413D78" w14:textId="3BF086E0" w:rsidR="008B6E08" w:rsidRPr="008B6E08" w:rsidRDefault="008B6E08" w:rsidP="008B6E08">
            <w:pPr>
              <w:jc w:val="center"/>
              <w:rPr>
                <w:rFonts w:ascii="Arial Regular" w:hAnsi="Arial Regular" w:cs="Arial Regular" w:hint="eastAsia"/>
                <w:b/>
                <w:bCs/>
                <w:color w:val="000000"/>
                <w:sz w:val="18"/>
                <w:szCs w:val="18"/>
                <w:lang w:val="pt-BR"/>
              </w:rPr>
            </w:pPr>
            <w:r>
              <w:rPr>
                <w:rFonts w:ascii="Arial Regular" w:hAnsi="Arial Regular" w:cs="Arial Regular"/>
                <w:b/>
                <w:bCs/>
                <w:color w:val="000000"/>
                <w:sz w:val="18"/>
                <w:szCs w:val="18"/>
                <w:lang w:val="pt-BR"/>
              </w:rPr>
              <w:t>Valor</w:t>
            </w:r>
          </w:p>
        </w:tc>
        <w:tc>
          <w:tcPr>
            <w:tcW w:w="1260" w:type="dxa"/>
            <w:tcBorders>
              <w:top w:val="single" w:sz="4" w:space="0" w:color="4BACC6"/>
              <w:bottom w:val="dotted" w:sz="8" w:space="0" w:color="auto"/>
            </w:tcBorders>
            <w:shd w:val="clear" w:color="auto" w:fill="DBEEF3"/>
            <w:vAlign w:val="center"/>
          </w:tcPr>
          <w:p w14:paraId="70E01BF4" w14:textId="795DC45E" w:rsidR="008B6E08" w:rsidRPr="008B6E08" w:rsidRDefault="008B6E08" w:rsidP="008B6E08">
            <w:pPr>
              <w:jc w:val="center"/>
              <w:rPr>
                <w:rFonts w:ascii="Arial Regular" w:hAnsi="Arial Regular" w:cs="Arial Regular" w:hint="eastAsia"/>
                <w:b/>
                <w:bCs/>
                <w:color w:val="000000"/>
                <w:sz w:val="18"/>
                <w:szCs w:val="18"/>
                <w:lang w:val="pt-BR"/>
              </w:rPr>
            </w:pPr>
            <w:r>
              <w:rPr>
                <w:rFonts w:ascii="Arial Regular" w:eastAsia="Times New Roman" w:hAnsi="Arial Regular" w:cstheme="minorHAnsi"/>
                <w:b/>
                <w:bCs/>
                <w:color w:val="000000"/>
                <w:sz w:val="18"/>
                <w:szCs w:val="18"/>
                <w:lang w:val="pt-BR" w:eastAsia="pt-BR"/>
              </w:rPr>
              <w:t>Indicador</w:t>
            </w:r>
          </w:p>
        </w:tc>
        <w:tc>
          <w:tcPr>
            <w:tcW w:w="1540" w:type="dxa"/>
            <w:tcBorders>
              <w:top w:val="single" w:sz="4" w:space="0" w:color="4BACC6"/>
              <w:bottom w:val="dotted" w:sz="8" w:space="0" w:color="auto"/>
            </w:tcBorders>
            <w:shd w:val="clear" w:color="auto" w:fill="DBEEF3"/>
            <w:vAlign w:val="center"/>
          </w:tcPr>
          <w:p w14:paraId="609D470A" w14:textId="7BA761F1" w:rsidR="008B6E08" w:rsidRPr="008B6E08" w:rsidRDefault="008B6E08" w:rsidP="008B6E08">
            <w:pPr>
              <w:jc w:val="center"/>
              <w:rPr>
                <w:rFonts w:ascii="Arial Regular" w:eastAsia="Times New Roman" w:hAnsi="Arial Regular" w:cstheme="minorHAnsi"/>
                <w:b/>
                <w:bCs/>
                <w:color w:val="000000"/>
                <w:sz w:val="18"/>
                <w:szCs w:val="18"/>
                <w:lang w:val="pt-BR" w:eastAsia="pt-BR"/>
              </w:rPr>
            </w:pPr>
            <w:r>
              <w:rPr>
                <w:rFonts w:ascii="Arial Regular" w:hAnsi="Arial Regular" w:cs="Arial Regular"/>
                <w:b/>
                <w:bCs/>
                <w:color w:val="000000"/>
                <w:sz w:val="18"/>
                <w:szCs w:val="18"/>
                <w:lang w:val="pt-BR"/>
              </w:rPr>
              <w:t>Valor</w:t>
            </w:r>
          </w:p>
        </w:tc>
        <w:tc>
          <w:tcPr>
            <w:tcW w:w="1097" w:type="dxa"/>
            <w:tcBorders>
              <w:top w:val="single" w:sz="4" w:space="0" w:color="4BACC6"/>
              <w:bottom w:val="dotted" w:sz="8" w:space="0" w:color="auto"/>
            </w:tcBorders>
            <w:shd w:val="clear" w:color="auto" w:fill="DBEEF3"/>
            <w:vAlign w:val="center"/>
          </w:tcPr>
          <w:p w14:paraId="0CBB3DF3" w14:textId="4C970409" w:rsidR="008B6E08" w:rsidRPr="008B6E08" w:rsidRDefault="008B6E08" w:rsidP="008B6E08">
            <w:pPr>
              <w:jc w:val="center"/>
              <w:rPr>
                <w:rFonts w:ascii="Arial Regular" w:eastAsia="Times New Roman" w:hAnsi="Arial Regular" w:cstheme="minorHAnsi"/>
                <w:b/>
                <w:bCs/>
                <w:color w:val="000000"/>
                <w:sz w:val="18"/>
                <w:szCs w:val="18"/>
                <w:lang w:val="pt-BR" w:eastAsia="pt-BR"/>
              </w:rPr>
            </w:pPr>
            <w:r>
              <w:rPr>
                <w:rFonts w:ascii="Arial Regular" w:eastAsia="Times New Roman" w:hAnsi="Arial Regular" w:cstheme="minorHAnsi"/>
                <w:b/>
                <w:bCs/>
                <w:color w:val="000000"/>
                <w:sz w:val="18"/>
                <w:szCs w:val="18"/>
                <w:lang w:val="pt-BR" w:eastAsia="pt-BR"/>
              </w:rPr>
              <w:t>Indicador</w:t>
            </w:r>
          </w:p>
        </w:tc>
      </w:tr>
      <w:tr w:rsidR="00E84EC2" w:rsidRPr="008B7EA8" w14:paraId="73DD2C2F" w14:textId="77777777" w:rsidTr="000F46C8">
        <w:trPr>
          <w:trHeight w:val="380"/>
          <w:jc w:val="center"/>
        </w:trPr>
        <w:tc>
          <w:tcPr>
            <w:tcW w:w="980" w:type="dxa"/>
            <w:vMerge/>
            <w:tcBorders>
              <w:top w:val="dotted" w:sz="8" w:space="0" w:color="auto"/>
              <w:bottom w:val="single" w:sz="8" w:space="0" w:color="4BACC6"/>
            </w:tcBorders>
            <w:shd w:val="clear" w:color="auto" w:fill="DBEEF3"/>
          </w:tcPr>
          <w:p w14:paraId="4C388171" w14:textId="77777777" w:rsidR="00E84EC2" w:rsidRPr="008B7EA8" w:rsidRDefault="00E84EC2" w:rsidP="008B6E08">
            <w:pPr>
              <w:jc w:val="left"/>
              <w:rPr>
                <w:rFonts w:ascii="Arial Regular" w:hAnsi="Arial Regular" w:cstheme="minorHAnsi" w:hint="eastAsia"/>
                <w:sz w:val="18"/>
                <w:szCs w:val="18"/>
                <w:lang w:val="pt-BR"/>
              </w:rPr>
            </w:pPr>
          </w:p>
        </w:tc>
        <w:tc>
          <w:tcPr>
            <w:tcW w:w="3075" w:type="dxa"/>
            <w:tcBorders>
              <w:top w:val="dotted" w:sz="8" w:space="0" w:color="auto"/>
              <w:bottom w:val="dotted" w:sz="8" w:space="0" w:color="auto"/>
            </w:tcBorders>
            <w:shd w:val="clear" w:color="auto" w:fill="FFFFFF"/>
            <w:vAlign w:val="center"/>
          </w:tcPr>
          <w:p w14:paraId="077D27B5" w14:textId="66C89517" w:rsidR="00E84EC2" w:rsidRPr="008B7EA8" w:rsidRDefault="00E84EC2" w:rsidP="008B6E08">
            <w:pPr>
              <w:jc w:val="left"/>
              <w:rPr>
                <w:rFonts w:ascii="Arial Regular" w:eastAsia="Times New Roman" w:hAnsi="Arial Regular" w:cstheme="minorHAnsi"/>
                <w:color w:val="000000"/>
                <w:sz w:val="18"/>
                <w:szCs w:val="18"/>
                <w:lang w:val="pt-BR" w:eastAsia="pt-BR"/>
              </w:rPr>
            </w:pPr>
            <w:r w:rsidRPr="008B7EA8">
              <w:rPr>
                <w:rFonts w:ascii="Arial Regular" w:hAnsi="Arial Regular" w:cstheme="minorHAnsi" w:hint="eastAsia"/>
                <w:sz w:val="18"/>
                <w:szCs w:val="18"/>
                <w:lang w:val="pt-BR"/>
              </w:rPr>
              <w:t>EMPENHADO</w:t>
            </w:r>
          </w:p>
        </w:tc>
        <w:tc>
          <w:tcPr>
            <w:tcW w:w="1680" w:type="dxa"/>
            <w:tcBorders>
              <w:top w:val="dotted" w:sz="8" w:space="0" w:color="auto"/>
              <w:bottom w:val="dotted" w:sz="8" w:space="0" w:color="auto"/>
            </w:tcBorders>
            <w:shd w:val="clear" w:color="auto" w:fill="FFFFFF"/>
            <w:vAlign w:val="center"/>
          </w:tcPr>
          <w:p w14:paraId="6768FEE7" w14:textId="15005B50" w:rsidR="00E84EC2" w:rsidRPr="008B7EA8" w:rsidRDefault="00E84EC2" w:rsidP="008B6E08">
            <w:pPr>
              <w:jc w:val="right"/>
              <w:rPr>
                <w:rFonts w:ascii="Arial Regular" w:eastAsia="Times New Roman" w:hAnsi="Arial Regular" w:cstheme="minorHAnsi"/>
                <w:color w:val="000000"/>
                <w:sz w:val="18"/>
                <w:szCs w:val="18"/>
                <w:lang w:val="pt-BR" w:eastAsia="pt-BR"/>
              </w:rPr>
            </w:pPr>
            <w:r>
              <w:rPr>
                <w:rFonts w:ascii="Arial Regular" w:hAnsi="Arial Regular" w:cstheme="minorHAnsi"/>
                <w:sz w:val="18"/>
                <w:szCs w:val="18"/>
                <w:lang w:val="pt-BR"/>
              </w:rPr>
              <w:t>337.091.363</w:t>
            </w:r>
          </w:p>
        </w:tc>
        <w:tc>
          <w:tcPr>
            <w:tcW w:w="1260" w:type="dxa"/>
            <w:vMerge w:val="restart"/>
            <w:tcBorders>
              <w:top w:val="dotted" w:sz="8" w:space="0" w:color="auto"/>
              <w:bottom w:val="dotted" w:sz="8" w:space="0" w:color="auto"/>
            </w:tcBorders>
            <w:shd w:val="clear" w:color="auto" w:fill="FBE4D5" w:themeFill="accent2" w:themeFillTint="33"/>
            <w:vAlign w:val="center"/>
          </w:tcPr>
          <w:p w14:paraId="4207CDF1" w14:textId="5E4B01DB" w:rsidR="00E84EC2" w:rsidRPr="00E84EC2" w:rsidRDefault="00E84EC2" w:rsidP="00E84EC2">
            <w:pPr>
              <w:jc w:val="center"/>
              <w:rPr>
                <w:rFonts w:ascii="Arial Regular" w:eastAsia="Times New Roman" w:hAnsi="Arial Regular" w:cstheme="minorHAnsi"/>
                <w:b/>
                <w:bCs/>
                <w:color w:val="000000"/>
                <w:sz w:val="18"/>
                <w:szCs w:val="18"/>
                <w:lang w:val="pt-BR" w:eastAsia="pt-BR"/>
              </w:rPr>
            </w:pPr>
            <w:r w:rsidRPr="00E84EC2">
              <w:rPr>
                <w:rFonts w:ascii="Arial Regular" w:eastAsia="Times New Roman" w:hAnsi="Arial Regular" w:cstheme="minorHAnsi"/>
                <w:b/>
                <w:bCs/>
                <w:color w:val="000000"/>
                <w:sz w:val="18"/>
                <w:szCs w:val="18"/>
                <w:lang w:val="pt-BR" w:eastAsia="pt-BR"/>
              </w:rPr>
              <w:t>77%</w:t>
            </w:r>
          </w:p>
        </w:tc>
        <w:tc>
          <w:tcPr>
            <w:tcW w:w="1540" w:type="dxa"/>
            <w:tcBorders>
              <w:top w:val="dotted" w:sz="8" w:space="0" w:color="auto"/>
              <w:bottom w:val="dotted" w:sz="8" w:space="0" w:color="auto"/>
            </w:tcBorders>
            <w:shd w:val="clear" w:color="auto" w:fill="FFFFFF"/>
            <w:vAlign w:val="center"/>
          </w:tcPr>
          <w:p w14:paraId="40747137" w14:textId="5B8E437F" w:rsidR="00E84EC2" w:rsidRPr="00E84EC2" w:rsidRDefault="00E84EC2" w:rsidP="008B6E08">
            <w:pPr>
              <w:jc w:val="right"/>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color w:val="000000"/>
                <w:sz w:val="18"/>
                <w:szCs w:val="18"/>
                <w:lang w:val="pt-BR" w:eastAsia="pt-BR"/>
              </w:rPr>
              <w:t>280.366.704</w:t>
            </w:r>
          </w:p>
        </w:tc>
        <w:tc>
          <w:tcPr>
            <w:tcW w:w="1097" w:type="dxa"/>
            <w:vMerge w:val="restart"/>
            <w:tcBorders>
              <w:top w:val="dotted" w:sz="8" w:space="0" w:color="auto"/>
              <w:bottom w:val="dotted" w:sz="8" w:space="0" w:color="auto"/>
            </w:tcBorders>
            <w:shd w:val="clear" w:color="auto" w:fill="FFCCFF"/>
            <w:vAlign w:val="center"/>
          </w:tcPr>
          <w:p w14:paraId="4E281C94" w14:textId="60E99887" w:rsidR="00E84EC2" w:rsidRPr="008B7EA8" w:rsidRDefault="00E84EC2" w:rsidP="00E84EC2">
            <w:pPr>
              <w:jc w:val="center"/>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b/>
                <w:bCs/>
                <w:color w:val="000000"/>
                <w:sz w:val="18"/>
                <w:szCs w:val="18"/>
                <w:lang w:val="pt-BR" w:eastAsia="pt-BR"/>
              </w:rPr>
              <w:t>82</w:t>
            </w:r>
            <w:r w:rsidRPr="00E84EC2">
              <w:rPr>
                <w:rFonts w:ascii="Arial Regular" w:eastAsia="Times New Roman" w:hAnsi="Arial Regular" w:cstheme="minorHAnsi"/>
                <w:b/>
                <w:bCs/>
                <w:color w:val="000000"/>
                <w:sz w:val="18"/>
                <w:szCs w:val="18"/>
                <w:lang w:val="pt-BR" w:eastAsia="pt-BR"/>
              </w:rPr>
              <w:t>%</w:t>
            </w:r>
          </w:p>
        </w:tc>
      </w:tr>
      <w:tr w:rsidR="00E84EC2" w:rsidRPr="008B7EA8" w14:paraId="48557C62" w14:textId="77777777" w:rsidTr="000F46C8">
        <w:trPr>
          <w:trHeight w:val="380"/>
          <w:jc w:val="center"/>
        </w:trPr>
        <w:tc>
          <w:tcPr>
            <w:tcW w:w="980" w:type="dxa"/>
            <w:vMerge/>
            <w:tcBorders>
              <w:top w:val="dotted" w:sz="8" w:space="0" w:color="auto"/>
              <w:bottom w:val="single" w:sz="8" w:space="0" w:color="4BACC6"/>
            </w:tcBorders>
            <w:shd w:val="clear" w:color="auto" w:fill="DBEEF3"/>
          </w:tcPr>
          <w:p w14:paraId="7EB47970" w14:textId="77777777" w:rsidR="00E84EC2" w:rsidRPr="008B7EA8" w:rsidRDefault="00E84EC2" w:rsidP="008B6E08">
            <w:pPr>
              <w:jc w:val="left"/>
              <w:rPr>
                <w:rFonts w:ascii="Arial Regular" w:hAnsi="Arial Regular" w:cstheme="minorHAnsi" w:hint="eastAsia"/>
                <w:sz w:val="18"/>
                <w:szCs w:val="18"/>
                <w:lang w:val="pt-BR"/>
              </w:rPr>
            </w:pPr>
          </w:p>
        </w:tc>
        <w:tc>
          <w:tcPr>
            <w:tcW w:w="3075" w:type="dxa"/>
            <w:tcBorders>
              <w:top w:val="dotted" w:sz="8" w:space="0" w:color="auto"/>
              <w:bottom w:val="single" w:sz="8" w:space="0" w:color="4BACC6"/>
            </w:tcBorders>
            <w:shd w:val="clear" w:color="auto" w:fill="FFFFFF"/>
            <w:vAlign w:val="center"/>
          </w:tcPr>
          <w:p w14:paraId="1DE94051" w14:textId="380C79A2" w:rsidR="00E84EC2" w:rsidRPr="008B7EA8" w:rsidRDefault="00E84EC2" w:rsidP="008B6E08">
            <w:pPr>
              <w:jc w:val="left"/>
              <w:rPr>
                <w:rFonts w:ascii="Arial Regular" w:eastAsia="Times New Roman" w:hAnsi="Arial Regular" w:cstheme="minorHAnsi"/>
                <w:b/>
                <w:bCs/>
                <w:color w:val="000000"/>
                <w:sz w:val="18"/>
                <w:szCs w:val="18"/>
                <w:lang w:val="pt-BR" w:eastAsia="pt-BR"/>
              </w:rPr>
            </w:pPr>
            <w:r w:rsidRPr="008B7EA8">
              <w:rPr>
                <w:rFonts w:ascii="Arial Regular" w:hAnsi="Arial Regular" w:cstheme="minorHAnsi" w:hint="eastAsia"/>
                <w:sz w:val="18"/>
                <w:szCs w:val="18"/>
                <w:lang w:val="pt-BR"/>
              </w:rPr>
              <w:t>LIMITE EMPENHO</w:t>
            </w:r>
          </w:p>
        </w:tc>
        <w:tc>
          <w:tcPr>
            <w:tcW w:w="1680" w:type="dxa"/>
            <w:tcBorders>
              <w:top w:val="dotted" w:sz="8" w:space="0" w:color="auto"/>
              <w:bottom w:val="single" w:sz="8" w:space="0" w:color="4BACC6"/>
            </w:tcBorders>
            <w:shd w:val="clear" w:color="auto" w:fill="FFFFFF"/>
            <w:vAlign w:val="center"/>
          </w:tcPr>
          <w:p w14:paraId="185515B5" w14:textId="63F2E0BC" w:rsidR="00E84EC2" w:rsidRPr="008B7EA8" w:rsidRDefault="00E84EC2" w:rsidP="008B6E08">
            <w:pPr>
              <w:jc w:val="right"/>
              <w:rPr>
                <w:rFonts w:ascii="Arial Regular" w:hAnsi="Arial Regular" w:cs="Arial Regular" w:hint="eastAsia"/>
                <w:b/>
                <w:bCs/>
                <w:color w:val="000000"/>
                <w:sz w:val="18"/>
                <w:szCs w:val="18"/>
                <w:lang w:val="pt-BR"/>
              </w:rPr>
            </w:pPr>
            <w:r>
              <w:rPr>
                <w:rFonts w:ascii="Arial Regular" w:hAnsi="Arial Regular" w:cstheme="minorHAnsi"/>
                <w:sz w:val="18"/>
                <w:szCs w:val="18"/>
                <w:lang w:val="pt-BR"/>
              </w:rPr>
              <w:t>435.114.865</w:t>
            </w:r>
          </w:p>
        </w:tc>
        <w:tc>
          <w:tcPr>
            <w:tcW w:w="1260" w:type="dxa"/>
            <w:vMerge/>
            <w:tcBorders>
              <w:top w:val="dotted" w:sz="8" w:space="0" w:color="auto"/>
              <w:bottom w:val="single" w:sz="8" w:space="0" w:color="4BACC6"/>
            </w:tcBorders>
            <w:shd w:val="clear" w:color="auto" w:fill="FBE4D5" w:themeFill="accent2" w:themeFillTint="33"/>
            <w:vAlign w:val="center"/>
          </w:tcPr>
          <w:p w14:paraId="132E6FA9" w14:textId="304265FA" w:rsidR="00E84EC2" w:rsidRPr="00E84EC2" w:rsidRDefault="00E84EC2" w:rsidP="008B6E08">
            <w:pPr>
              <w:keepNext/>
              <w:jc w:val="right"/>
              <w:rPr>
                <w:rFonts w:ascii="Arial Regular" w:eastAsia="Times New Roman" w:hAnsi="Arial Regular" w:cstheme="minorHAnsi"/>
                <w:color w:val="000000"/>
                <w:sz w:val="18"/>
                <w:szCs w:val="18"/>
                <w:lang w:val="pt-BR" w:eastAsia="pt-BR"/>
              </w:rPr>
            </w:pPr>
          </w:p>
        </w:tc>
        <w:tc>
          <w:tcPr>
            <w:tcW w:w="1540" w:type="dxa"/>
            <w:tcBorders>
              <w:top w:val="dotted" w:sz="8" w:space="0" w:color="auto"/>
              <w:bottom w:val="single" w:sz="8" w:space="0" w:color="4BACC6"/>
            </w:tcBorders>
            <w:shd w:val="clear" w:color="auto" w:fill="FFFFFF"/>
            <w:vAlign w:val="center"/>
          </w:tcPr>
          <w:p w14:paraId="777E74FE" w14:textId="0B035A57" w:rsidR="00E84EC2" w:rsidRPr="00E84EC2" w:rsidRDefault="00E84EC2" w:rsidP="008B6E08">
            <w:pPr>
              <w:keepNext/>
              <w:jc w:val="right"/>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color w:val="000000"/>
                <w:sz w:val="18"/>
                <w:szCs w:val="18"/>
                <w:lang w:val="pt-BR" w:eastAsia="pt-BR"/>
              </w:rPr>
              <w:t>343.114.865</w:t>
            </w:r>
          </w:p>
        </w:tc>
        <w:tc>
          <w:tcPr>
            <w:tcW w:w="1097" w:type="dxa"/>
            <w:vMerge/>
            <w:tcBorders>
              <w:top w:val="dotted" w:sz="8" w:space="0" w:color="auto"/>
              <w:bottom w:val="single" w:sz="8" w:space="0" w:color="4BACC6"/>
            </w:tcBorders>
            <w:shd w:val="clear" w:color="auto" w:fill="FFCCFF"/>
            <w:vAlign w:val="center"/>
          </w:tcPr>
          <w:p w14:paraId="495B22DE" w14:textId="48C29197" w:rsidR="00E84EC2" w:rsidRPr="008B7EA8" w:rsidRDefault="00E84EC2" w:rsidP="008B6E08">
            <w:pPr>
              <w:keepNext/>
              <w:jc w:val="right"/>
              <w:rPr>
                <w:rFonts w:ascii="Arial Regular" w:eastAsia="Times New Roman" w:hAnsi="Arial Regular" w:cstheme="minorHAnsi"/>
                <w:b/>
                <w:bCs/>
                <w:color w:val="000000"/>
                <w:sz w:val="18"/>
                <w:szCs w:val="18"/>
                <w:lang w:val="pt-BR" w:eastAsia="pt-BR"/>
              </w:rPr>
            </w:pPr>
          </w:p>
        </w:tc>
      </w:tr>
      <w:tr w:rsidR="00532649" w:rsidRPr="008B7EA8" w14:paraId="4F81FEE7" w14:textId="77777777" w:rsidTr="000F46C8">
        <w:trPr>
          <w:trHeight w:val="380"/>
          <w:jc w:val="center"/>
        </w:trPr>
        <w:tc>
          <w:tcPr>
            <w:tcW w:w="980" w:type="dxa"/>
            <w:tcBorders>
              <w:top w:val="nil"/>
              <w:left w:val="nil"/>
              <w:bottom w:val="single" w:sz="4" w:space="0" w:color="4BACC6"/>
              <w:right w:val="nil"/>
            </w:tcBorders>
            <w:shd w:val="clear" w:color="auto" w:fill="auto"/>
          </w:tcPr>
          <w:p w14:paraId="098448B9" w14:textId="77777777" w:rsidR="00532649" w:rsidRPr="008B7EA8" w:rsidRDefault="00532649" w:rsidP="006E579C">
            <w:pPr>
              <w:jc w:val="center"/>
              <w:rPr>
                <w:rFonts w:ascii="Arial Regular" w:hAnsi="Arial Regular" w:cstheme="minorHAnsi" w:hint="eastAsia"/>
                <w:b/>
                <w:bCs/>
                <w:sz w:val="18"/>
                <w:szCs w:val="18"/>
                <w:lang w:val="pt-BR"/>
              </w:rPr>
            </w:pPr>
          </w:p>
        </w:tc>
        <w:tc>
          <w:tcPr>
            <w:tcW w:w="3075" w:type="dxa"/>
            <w:tcBorders>
              <w:top w:val="nil"/>
              <w:left w:val="nil"/>
              <w:bottom w:val="single" w:sz="4" w:space="0" w:color="4BACC6"/>
            </w:tcBorders>
            <w:shd w:val="clear" w:color="auto" w:fill="auto"/>
            <w:vAlign w:val="center"/>
          </w:tcPr>
          <w:p w14:paraId="32E69C1A" w14:textId="77777777" w:rsidR="00532649" w:rsidRPr="008B7EA8" w:rsidRDefault="00532649" w:rsidP="006E579C">
            <w:pPr>
              <w:jc w:val="center"/>
              <w:rPr>
                <w:rFonts w:ascii="Arial Regular" w:hAnsi="Arial Regular" w:cs="Arial Regular" w:hint="eastAsia"/>
                <w:b/>
                <w:bCs/>
                <w:color w:val="000000"/>
                <w:sz w:val="18"/>
                <w:szCs w:val="18"/>
                <w:lang w:val="pt-BR"/>
              </w:rPr>
            </w:pPr>
          </w:p>
        </w:tc>
        <w:tc>
          <w:tcPr>
            <w:tcW w:w="1680" w:type="dxa"/>
            <w:tcBorders>
              <w:bottom w:val="single" w:sz="4" w:space="0" w:color="4BACC6"/>
            </w:tcBorders>
            <w:shd w:val="clear" w:color="auto" w:fill="DBEEF3"/>
            <w:vAlign w:val="center"/>
          </w:tcPr>
          <w:p w14:paraId="53FF6271" w14:textId="1BC247E1" w:rsidR="00532649" w:rsidRPr="008B7EA8" w:rsidRDefault="00532649" w:rsidP="006E579C">
            <w:pPr>
              <w:jc w:val="center"/>
              <w:rPr>
                <w:rFonts w:ascii="Arial Regular" w:hAnsi="Arial Regular" w:cs="Arial Regular" w:hint="eastAsia"/>
                <w:b/>
                <w:bCs/>
                <w:color w:val="000000"/>
                <w:sz w:val="18"/>
                <w:szCs w:val="18"/>
                <w:lang w:val="pt-BR"/>
              </w:rPr>
            </w:pPr>
            <w:r>
              <w:rPr>
                <w:rFonts w:ascii="Arial Regular" w:hAnsi="Arial Regular" w:cstheme="minorHAnsi"/>
                <w:b/>
                <w:bCs/>
                <w:sz w:val="18"/>
                <w:szCs w:val="18"/>
                <w:lang w:val="pt-BR"/>
              </w:rPr>
              <w:t>3</w:t>
            </w:r>
            <w:r w:rsidRPr="008B7EA8">
              <w:rPr>
                <w:rFonts w:ascii="Arial Regular" w:hAnsi="Arial Regular" w:cstheme="minorHAnsi"/>
                <w:b/>
                <w:bCs/>
                <w:sz w:val="18"/>
                <w:szCs w:val="18"/>
                <w:lang w:val="pt-BR"/>
              </w:rPr>
              <w:t>º TRIMESTRE</w:t>
            </w:r>
          </w:p>
        </w:tc>
        <w:tc>
          <w:tcPr>
            <w:tcW w:w="1260" w:type="dxa"/>
            <w:tcBorders>
              <w:bottom w:val="single" w:sz="4" w:space="0" w:color="4BACC6"/>
            </w:tcBorders>
            <w:shd w:val="clear" w:color="auto" w:fill="DBEEF3"/>
            <w:vAlign w:val="center"/>
          </w:tcPr>
          <w:p w14:paraId="07707075" w14:textId="00A67520" w:rsidR="00532649" w:rsidRPr="008B7EA8" w:rsidRDefault="00532649" w:rsidP="006E579C">
            <w:pPr>
              <w:jc w:val="center"/>
              <w:rPr>
                <w:rFonts w:ascii="Arial Regular" w:hAnsi="Arial Regular" w:cs="Arial Regular" w:hint="eastAsia"/>
                <w:b/>
                <w:bCs/>
                <w:color w:val="000000"/>
                <w:sz w:val="18"/>
                <w:szCs w:val="18"/>
                <w:lang w:val="pt-BR"/>
              </w:rPr>
            </w:pPr>
            <w:r>
              <w:rPr>
                <w:rFonts w:ascii="Arial Regular" w:hAnsi="Arial Regular" w:cstheme="minorHAnsi"/>
                <w:b/>
                <w:bCs/>
                <w:sz w:val="18"/>
                <w:szCs w:val="18"/>
                <w:lang w:val="pt-BR"/>
              </w:rPr>
              <w:t>JUL-SET</w:t>
            </w:r>
          </w:p>
        </w:tc>
        <w:tc>
          <w:tcPr>
            <w:tcW w:w="1540" w:type="dxa"/>
            <w:tcBorders>
              <w:bottom w:val="single" w:sz="4" w:space="0" w:color="4BACC6"/>
            </w:tcBorders>
            <w:shd w:val="clear" w:color="auto" w:fill="DBEEF3"/>
            <w:vAlign w:val="center"/>
          </w:tcPr>
          <w:p w14:paraId="7F96DF17" w14:textId="1391B918" w:rsidR="00532649" w:rsidRPr="008B7EA8" w:rsidRDefault="00532649" w:rsidP="006E579C">
            <w:pPr>
              <w:jc w:val="center"/>
              <w:rPr>
                <w:rFonts w:ascii="Arial Regular" w:eastAsia="Times New Roman" w:hAnsi="Arial Regular" w:cstheme="minorHAnsi"/>
                <w:b/>
                <w:bCs/>
                <w:color w:val="000000"/>
                <w:sz w:val="18"/>
                <w:szCs w:val="18"/>
                <w:lang w:val="pt-BR" w:eastAsia="pt-BR"/>
              </w:rPr>
            </w:pPr>
            <w:r>
              <w:rPr>
                <w:rFonts w:ascii="Arial Regular" w:hAnsi="Arial Regular" w:cstheme="minorHAnsi"/>
                <w:b/>
                <w:bCs/>
                <w:sz w:val="18"/>
                <w:szCs w:val="18"/>
                <w:lang w:val="pt-BR"/>
              </w:rPr>
              <w:t>4</w:t>
            </w:r>
            <w:r w:rsidRPr="008B7EA8">
              <w:rPr>
                <w:rFonts w:ascii="Arial Regular" w:hAnsi="Arial Regular" w:cstheme="minorHAnsi"/>
                <w:b/>
                <w:bCs/>
                <w:sz w:val="18"/>
                <w:szCs w:val="18"/>
                <w:lang w:val="pt-BR"/>
              </w:rPr>
              <w:t>º TRIMESTRE</w:t>
            </w:r>
          </w:p>
        </w:tc>
        <w:tc>
          <w:tcPr>
            <w:tcW w:w="1097" w:type="dxa"/>
            <w:tcBorders>
              <w:bottom w:val="single" w:sz="4" w:space="0" w:color="4BACC6"/>
            </w:tcBorders>
            <w:shd w:val="clear" w:color="auto" w:fill="DBEEF3"/>
            <w:vAlign w:val="center"/>
          </w:tcPr>
          <w:p w14:paraId="59F96419" w14:textId="4D9CF30F" w:rsidR="00532649" w:rsidRPr="008B7EA8" w:rsidRDefault="00532649" w:rsidP="006E579C">
            <w:pPr>
              <w:jc w:val="center"/>
              <w:rPr>
                <w:rFonts w:ascii="Arial Regular" w:eastAsia="Times New Roman" w:hAnsi="Arial Regular" w:cstheme="minorHAnsi"/>
                <w:b/>
                <w:bCs/>
                <w:color w:val="000000"/>
                <w:sz w:val="18"/>
                <w:szCs w:val="18"/>
                <w:lang w:val="pt-BR" w:eastAsia="pt-BR"/>
              </w:rPr>
            </w:pPr>
            <w:r>
              <w:rPr>
                <w:rFonts w:ascii="Arial Regular" w:hAnsi="Arial Regular" w:cstheme="minorHAnsi"/>
                <w:b/>
                <w:bCs/>
                <w:sz w:val="18"/>
                <w:szCs w:val="18"/>
                <w:lang w:val="pt-BR"/>
              </w:rPr>
              <w:t>OUT-DEZ</w:t>
            </w:r>
          </w:p>
        </w:tc>
      </w:tr>
      <w:tr w:rsidR="00532649" w:rsidRPr="008B7EA8" w14:paraId="18678E50" w14:textId="77777777" w:rsidTr="000F46C8">
        <w:trPr>
          <w:trHeight w:val="380"/>
          <w:jc w:val="center"/>
        </w:trPr>
        <w:tc>
          <w:tcPr>
            <w:tcW w:w="980" w:type="dxa"/>
            <w:vMerge w:val="restart"/>
            <w:tcBorders>
              <w:top w:val="single" w:sz="4" w:space="0" w:color="4BACC6"/>
              <w:bottom w:val="single" w:sz="8" w:space="0" w:color="4BACC6"/>
            </w:tcBorders>
            <w:shd w:val="clear" w:color="auto" w:fill="DBEEF3"/>
            <w:vAlign w:val="center"/>
          </w:tcPr>
          <w:p w14:paraId="491CCC5E" w14:textId="77777777" w:rsidR="00532649" w:rsidRPr="008B6E08" w:rsidRDefault="00532649" w:rsidP="006E579C">
            <w:pPr>
              <w:jc w:val="center"/>
              <w:rPr>
                <w:rFonts w:ascii="Arial Regular" w:hAnsi="Arial Regular" w:cstheme="minorHAnsi" w:hint="eastAsia"/>
                <w:b/>
                <w:bCs/>
                <w:sz w:val="18"/>
                <w:szCs w:val="18"/>
                <w:lang w:val="pt-BR"/>
              </w:rPr>
            </w:pPr>
            <w:r w:rsidRPr="008B6E08">
              <w:rPr>
                <w:rFonts w:ascii="Arial Regular" w:hAnsi="Arial Regular" w:cstheme="minorHAnsi"/>
                <w:b/>
                <w:bCs/>
                <w:sz w:val="18"/>
                <w:szCs w:val="18"/>
                <w:lang w:val="pt-BR"/>
              </w:rPr>
              <w:t>Meta 1</w:t>
            </w:r>
          </w:p>
        </w:tc>
        <w:tc>
          <w:tcPr>
            <w:tcW w:w="3075" w:type="dxa"/>
            <w:tcBorders>
              <w:top w:val="single" w:sz="4" w:space="0" w:color="4BACC6"/>
              <w:bottom w:val="dotted" w:sz="8" w:space="0" w:color="auto"/>
            </w:tcBorders>
            <w:shd w:val="clear" w:color="auto" w:fill="DBEEF3"/>
            <w:vAlign w:val="center"/>
          </w:tcPr>
          <w:p w14:paraId="70D913ED" w14:textId="77777777" w:rsidR="00532649" w:rsidRPr="008B7EA8" w:rsidRDefault="00532649" w:rsidP="006E579C">
            <w:pPr>
              <w:jc w:val="left"/>
              <w:rPr>
                <w:rFonts w:ascii="Arial Regular" w:hAnsi="Arial Regular" w:cs="Arial Regular" w:hint="eastAsia"/>
                <w:b/>
                <w:bCs/>
                <w:color w:val="000000"/>
                <w:sz w:val="18"/>
                <w:szCs w:val="18"/>
                <w:lang w:val="pt-BR"/>
              </w:rPr>
            </w:pPr>
            <w:r w:rsidRPr="008B7EA8">
              <w:rPr>
                <w:rFonts w:ascii="Arial Regular" w:hAnsi="Arial Regular" w:cstheme="minorHAnsi" w:hint="eastAsia"/>
                <w:b/>
                <w:bCs/>
                <w:sz w:val="18"/>
                <w:szCs w:val="18"/>
                <w:lang w:val="pt-BR"/>
              </w:rPr>
              <w:t>EMPENHADO</w:t>
            </w:r>
            <w:r w:rsidRPr="008B7EA8">
              <w:rPr>
                <w:rFonts w:ascii="Arial Regular" w:hAnsi="Arial Regular" w:cstheme="minorHAnsi"/>
                <w:b/>
                <w:bCs/>
                <w:sz w:val="18"/>
                <w:szCs w:val="18"/>
                <w:lang w:val="pt-BR"/>
              </w:rPr>
              <w:t>/</w:t>
            </w:r>
            <w:r w:rsidRPr="008B7EA8">
              <w:rPr>
                <w:rFonts w:ascii="Arial Regular" w:hAnsi="Arial Regular" w:cstheme="minorHAnsi" w:hint="eastAsia"/>
                <w:b/>
                <w:bCs/>
                <w:sz w:val="18"/>
                <w:szCs w:val="18"/>
                <w:lang w:val="pt-BR"/>
              </w:rPr>
              <w:t>LIMITE EMPENHO</w:t>
            </w:r>
          </w:p>
        </w:tc>
        <w:tc>
          <w:tcPr>
            <w:tcW w:w="1680" w:type="dxa"/>
            <w:tcBorders>
              <w:top w:val="single" w:sz="4" w:space="0" w:color="4BACC6"/>
              <w:bottom w:val="dotted" w:sz="8" w:space="0" w:color="auto"/>
            </w:tcBorders>
            <w:shd w:val="clear" w:color="auto" w:fill="DBEEF3"/>
            <w:vAlign w:val="center"/>
          </w:tcPr>
          <w:p w14:paraId="52DE6CDF" w14:textId="77777777" w:rsidR="00532649" w:rsidRPr="008B6E08" w:rsidRDefault="00532649" w:rsidP="006E579C">
            <w:pPr>
              <w:jc w:val="center"/>
              <w:rPr>
                <w:rFonts w:ascii="Arial Regular" w:hAnsi="Arial Regular" w:cs="Arial Regular" w:hint="eastAsia"/>
                <w:b/>
                <w:bCs/>
                <w:color w:val="000000"/>
                <w:sz w:val="18"/>
                <w:szCs w:val="18"/>
                <w:lang w:val="pt-BR"/>
              </w:rPr>
            </w:pPr>
            <w:r>
              <w:rPr>
                <w:rFonts w:ascii="Arial Regular" w:hAnsi="Arial Regular" w:cs="Arial Regular"/>
                <w:b/>
                <w:bCs/>
                <w:color w:val="000000"/>
                <w:sz w:val="18"/>
                <w:szCs w:val="18"/>
                <w:lang w:val="pt-BR"/>
              </w:rPr>
              <w:t>Valor</w:t>
            </w:r>
          </w:p>
        </w:tc>
        <w:tc>
          <w:tcPr>
            <w:tcW w:w="1260" w:type="dxa"/>
            <w:tcBorders>
              <w:top w:val="single" w:sz="4" w:space="0" w:color="4BACC6"/>
              <w:bottom w:val="dotted" w:sz="8" w:space="0" w:color="auto"/>
            </w:tcBorders>
            <w:shd w:val="clear" w:color="auto" w:fill="DBEEF3"/>
            <w:vAlign w:val="center"/>
          </w:tcPr>
          <w:p w14:paraId="3A0397EE" w14:textId="77777777" w:rsidR="00532649" w:rsidRPr="008B6E08" w:rsidRDefault="00532649" w:rsidP="006E579C">
            <w:pPr>
              <w:jc w:val="center"/>
              <w:rPr>
                <w:rFonts w:ascii="Arial Regular" w:hAnsi="Arial Regular" w:cs="Arial Regular" w:hint="eastAsia"/>
                <w:b/>
                <w:bCs/>
                <w:color w:val="000000"/>
                <w:sz w:val="18"/>
                <w:szCs w:val="18"/>
                <w:lang w:val="pt-BR"/>
              </w:rPr>
            </w:pPr>
            <w:r>
              <w:rPr>
                <w:rFonts w:ascii="Arial Regular" w:eastAsia="Times New Roman" w:hAnsi="Arial Regular" w:cstheme="minorHAnsi"/>
                <w:b/>
                <w:bCs/>
                <w:color w:val="000000"/>
                <w:sz w:val="18"/>
                <w:szCs w:val="18"/>
                <w:lang w:val="pt-BR" w:eastAsia="pt-BR"/>
              </w:rPr>
              <w:t>Indicador</w:t>
            </w:r>
          </w:p>
        </w:tc>
        <w:tc>
          <w:tcPr>
            <w:tcW w:w="1540" w:type="dxa"/>
            <w:tcBorders>
              <w:top w:val="single" w:sz="4" w:space="0" w:color="4BACC6"/>
              <w:bottom w:val="dotted" w:sz="8" w:space="0" w:color="auto"/>
            </w:tcBorders>
            <w:shd w:val="clear" w:color="auto" w:fill="DBEEF3"/>
            <w:vAlign w:val="center"/>
          </w:tcPr>
          <w:p w14:paraId="36E85509" w14:textId="77777777" w:rsidR="00532649" w:rsidRPr="008B6E08" w:rsidRDefault="00532649" w:rsidP="006E579C">
            <w:pPr>
              <w:jc w:val="center"/>
              <w:rPr>
                <w:rFonts w:ascii="Arial Regular" w:eastAsia="Times New Roman" w:hAnsi="Arial Regular" w:cstheme="minorHAnsi"/>
                <w:b/>
                <w:bCs/>
                <w:color w:val="000000"/>
                <w:sz w:val="18"/>
                <w:szCs w:val="18"/>
                <w:lang w:val="pt-BR" w:eastAsia="pt-BR"/>
              </w:rPr>
            </w:pPr>
            <w:r>
              <w:rPr>
                <w:rFonts w:ascii="Arial Regular" w:hAnsi="Arial Regular" w:cs="Arial Regular"/>
                <w:b/>
                <w:bCs/>
                <w:color w:val="000000"/>
                <w:sz w:val="18"/>
                <w:szCs w:val="18"/>
                <w:lang w:val="pt-BR"/>
              </w:rPr>
              <w:t>Valor</w:t>
            </w:r>
          </w:p>
        </w:tc>
        <w:tc>
          <w:tcPr>
            <w:tcW w:w="1097" w:type="dxa"/>
            <w:tcBorders>
              <w:top w:val="single" w:sz="4" w:space="0" w:color="4BACC6"/>
              <w:bottom w:val="dotted" w:sz="8" w:space="0" w:color="auto"/>
            </w:tcBorders>
            <w:shd w:val="clear" w:color="auto" w:fill="DBEEF3"/>
            <w:vAlign w:val="center"/>
          </w:tcPr>
          <w:p w14:paraId="0A13105E" w14:textId="77777777" w:rsidR="00532649" w:rsidRPr="008B6E08" w:rsidRDefault="00532649" w:rsidP="006E579C">
            <w:pPr>
              <w:jc w:val="center"/>
              <w:rPr>
                <w:rFonts w:ascii="Arial Regular" w:eastAsia="Times New Roman" w:hAnsi="Arial Regular" w:cstheme="minorHAnsi"/>
                <w:b/>
                <w:bCs/>
                <w:color w:val="000000"/>
                <w:sz w:val="18"/>
                <w:szCs w:val="18"/>
                <w:lang w:val="pt-BR" w:eastAsia="pt-BR"/>
              </w:rPr>
            </w:pPr>
            <w:r>
              <w:rPr>
                <w:rFonts w:ascii="Arial Regular" w:eastAsia="Times New Roman" w:hAnsi="Arial Regular" w:cstheme="minorHAnsi"/>
                <w:b/>
                <w:bCs/>
                <w:color w:val="000000"/>
                <w:sz w:val="18"/>
                <w:szCs w:val="18"/>
                <w:lang w:val="pt-BR" w:eastAsia="pt-BR"/>
              </w:rPr>
              <w:t>Indicador</w:t>
            </w:r>
          </w:p>
        </w:tc>
      </w:tr>
      <w:tr w:rsidR="00532649" w:rsidRPr="008B7EA8" w14:paraId="7C992824" w14:textId="77777777" w:rsidTr="000F46C8">
        <w:trPr>
          <w:trHeight w:val="380"/>
          <w:jc w:val="center"/>
        </w:trPr>
        <w:tc>
          <w:tcPr>
            <w:tcW w:w="980" w:type="dxa"/>
            <w:vMerge/>
            <w:tcBorders>
              <w:top w:val="dotted" w:sz="8" w:space="0" w:color="auto"/>
              <w:bottom w:val="single" w:sz="8" w:space="0" w:color="4BACC6"/>
            </w:tcBorders>
            <w:shd w:val="clear" w:color="auto" w:fill="DBEEF3"/>
          </w:tcPr>
          <w:p w14:paraId="57CB5453" w14:textId="77777777" w:rsidR="00532649" w:rsidRPr="008B7EA8" w:rsidRDefault="00532649" w:rsidP="006E579C">
            <w:pPr>
              <w:jc w:val="left"/>
              <w:rPr>
                <w:rFonts w:ascii="Arial Regular" w:hAnsi="Arial Regular" w:cstheme="minorHAnsi" w:hint="eastAsia"/>
                <w:sz w:val="18"/>
                <w:szCs w:val="18"/>
                <w:lang w:val="pt-BR"/>
              </w:rPr>
            </w:pPr>
          </w:p>
        </w:tc>
        <w:tc>
          <w:tcPr>
            <w:tcW w:w="3075" w:type="dxa"/>
            <w:tcBorders>
              <w:top w:val="dotted" w:sz="8" w:space="0" w:color="auto"/>
              <w:bottom w:val="dotted" w:sz="8" w:space="0" w:color="auto"/>
            </w:tcBorders>
            <w:shd w:val="clear" w:color="auto" w:fill="FFFFFF"/>
            <w:vAlign w:val="center"/>
          </w:tcPr>
          <w:p w14:paraId="2E6ED603" w14:textId="77777777" w:rsidR="00532649" w:rsidRPr="008B7EA8" w:rsidRDefault="00532649" w:rsidP="006E579C">
            <w:pPr>
              <w:jc w:val="left"/>
              <w:rPr>
                <w:rFonts w:ascii="Arial Regular" w:eastAsia="Times New Roman" w:hAnsi="Arial Regular" w:cstheme="minorHAnsi"/>
                <w:color w:val="000000"/>
                <w:sz w:val="18"/>
                <w:szCs w:val="18"/>
                <w:lang w:val="pt-BR" w:eastAsia="pt-BR"/>
              </w:rPr>
            </w:pPr>
            <w:r w:rsidRPr="008B7EA8">
              <w:rPr>
                <w:rFonts w:ascii="Arial Regular" w:hAnsi="Arial Regular" w:cstheme="minorHAnsi" w:hint="eastAsia"/>
                <w:sz w:val="18"/>
                <w:szCs w:val="18"/>
                <w:lang w:val="pt-BR"/>
              </w:rPr>
              <w:t>EMPENHADO</w:t>
            </w:r>
          </w:p>
        </w:tc>
        <w:tc>
          <w:tcPr>
            <w:tcW w:w="1680" w:type="dxa"/>
            <w:tcBorders>
              <w:top w:val="dotted" w:sz="8" w:space="0" w:color="auto"/>
              <w:bottom w:val="dotted" w:sz="8" w:space="0" w:color="auto"/>
            </w:tcBorders>
            <w:shd w:val="clear" w:color="auto" w:fill="FFFFFF"/>
            <w:vAlign w:val="center"/>
          </w:tcPr>
          <w:p w14:paraId="6D14ED1B" w14:textId="02BC6DC3" w:rsidR="00532649" w:rsidRPr="008B7EA8" w:rsidRDefault="009B7C3B" w:rsidP="006E579C">
            <w:pPr>
              <w:jc w:val="right"/>
              <w:rPr>
                <w:rFonts w:ascii="Arial Regular" w:eastAsia="Times New Roman" w:hAnsi="Arial Regular" w:cstheme="minorHAnsi"/>
                <w:color w:val="000000"/>
                <w:sz w:val="18"/>
                <w:szCs w:val="18"/>
                <w:lang w:val="pt-BR" w:eastAsia="pt-BR"/>
              </w:rPr>
            </w:pPr>
            <w:r>
              <w:rPr>
                <w:rFonts w:ascii="Arial Regular" w:hAnsi="Arial Regular" w:cstheme="minorHAnsi"/>
                <w:sz w:val="18"/>
                <w:szCs w:val="18"/>
                <w:lang w:val="pt-BR"/>
              </w:rPr>
              <w:t>242.623.536</w:t>
            </w:r>
          </w:p>
        </w:tc>
        <w:tc>
          <w:tcPr>
            <w:tcW w:w="1260" w:type="dxa"/>
            <w:vMerge w:val="restart"/>
            <w:tcBorders>
              <w:top w:val="dotted" w:sz="8" w:space="0" w:color="auto"/>
              <w:bottom w:val="dotted" w:sz="8" w:space="0" w:color="auto"/>
            </w:tcBorders>
            <w:shd w:val="clear" w:color="auto" w:fill="76FF4B"/>
            <w:vAlign w:val="center"/>
          </w:tcPr>
          <w:p w14:paraId="56D9119A" w14:textId="54A4D61D" w:rsidR="00532649" w:rsidRPr="00E84EC2" w:rsidRDefault="009B7C3B" w:rsidP="006E579C">
            <w:pPr>
              <w:jc w:val="center"/>
              <w:rPr>
                <w:rFonts w:ascii="Arial Regular" w:eastAsia="Times New Roman" w:hAnsi="Arial Regular" w:cstheme="minorHAnsi"/>
                <w:b/>
                <w:bCs/>
                <w:color w:val="000000"/>
                <w:sz w:val="18"/>
                <w:szCs w:val="18"/>
                <w:lang w:val="pt-BR" w:eastAsia="pt-BR"/>
              </w:rPr>
            </w:pPr>
            <w:r>
              <w:rPr>
                <w:rFonts w:ascii="Arial Regular" w:eastAsia="Times New Roman" w:hAnsi="Arial Regular" w:cstheme="minorHAnsi"/>
                <w:b/>
                <w:bCs/>
                <w:color w:val="000000"/>
                <w:sz w:val="18"/>
                <w:szCs w:val="18"/>
                <w:lang w:val="pt-BR" w:eastAsia="pt-BR"/>
              </w:rPr>
              <w:t>95</w:t>
            </w:r>
            <w:r w:rsidR="00532649" w:rsidRPr="00E84EC2">
              <w:rPr>
                <w:rFonts w:ascii="Arial Regular" w:eastAsia="Times New Roman" w:hAnsi="Arial Regular" w:cstheme="minorHAnsi"/>
                <w:b/>
                <w:bCs/>
                <w:color w:val="000000"/>
                <w:sz w:val="18"/>
                <w:szCs w:val="18"/>
                <w:lang w:val="pt-BR" w:eastAsia="pt-BR"/>
              </w:rPr>
              <w:t>%</w:t>
            </w:r>
          </w:p>
        </w:tc>
        <w:tc>
          <w:tcPr>
            <w:tcW w:w="1540" w:type="dxa"/>
            <w:tcBorders>
              <w:top w:val="dotted" w:sz="8" w:space="0" w:color="auto"/>
              <w:bottom w:val="dotted" w:sz="8" w:space="0" w:color="auto"/>
            </w:tcBorders>
            <w:shd w:val="clear" w:color="auto" w:fill="FFFFFF"/>
            <w:vAlign w:val="center"/>
          </w:tcPr>
          <w:p w14:paraId="60853741" w14:textId="37B2A455" w:rsidR="00532649" w:rsidRPr="00E84EC2" w:rsidRDefault="009B7C3B" w:rsidP="006E579C">
            <w:pPr>
              <w:jc w:val="right"/>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color w:val="000000"/>
                <w:sz w:val="18"/>
                <w:szCs w:val="18"/>
                <w:lang w:val="pt-BR" w:eastAsia="pt-BR"/>
              </w:rPr>
              <w:t>274.734.046</w:t>
            </w:r>
          </w:p>
        </w:tc>
        <w:tc>
          <w:tcPr>
            <w:tcW w:w="1097" w:type="dxa"/>
            <w:vMerge w:val="restart"/>
            <w:tcBorders>
              <w:top w:val="dotted" w:sz="8" w:space="0" w:color="auto"/>
              <w:bottom w:val="dotted" w:sz="8" w:space="0" w:color="auto"/>
            </w:tcBorders>
            <w:shd w:val="clear" w:color="auto" w:fill="FFFF66"/>
            <w:vAlign w:val="center"/>
          </w:tcPr>
          <w:p w14:paraId="71A5B18B" w14:textId="1A977649" w:rsidR="00532649" w:rsidRPr="008B7EA8" w:rsidRDefault="009B7C3B" w:rsidP="006E579C">
            <w:pPr>
              <w:jc w:val="center"/>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b/>
                <w:bCs/>
                <w:color w:val="000000"/>
                <w:sz w:val="18"/>
                <w:szCs w:val="18"/>
                <w:lang w:val="pt-BR" w:eastAsia="pt-BR"/>
              </w:rPr>
              <w:t>100</w:t>
            </w:r>
            <w:r w:rsidR="00532649" w:rsidRPr="00E84EC2">
              <w:rPr>
                <w:rFonts w:ascii="Arial Regular" w:eastAsia="Times New Roman" w:hAnsi="Arial Regular" w:cstheme="minorHAnsi"/>
                <w:b/>
                <w:bCs/>
                <w:color w:val="000000"/>
                <w:sz w:val="18"/>
                <w:szCs w:val="18"/>
                <w:lang w:val="pt-BR" w:eastAsia="pt-BR"/>
              </w:rPr>
              <w:t>%</w:t>
            </w:r>
          </w:p>
        </w:tc>
      </w:tr>
      <w:tr w:rsidR="00532649" w:rsidRPr="008B7EA8" w14:paraId="532B0847" w14:textId="77777777" w:rsidTr="000F46C8">
        <w:trPr>
          <w:trHeight w:val="380"/>
          <w:jc w:val="center"/>
        </w:trPr>
        <w:tc>
          <w:tcPr>
            <w:tcW w:w="980" w:type="dxa"/>
            <w:vMerge/>
            <w:tcBorders>
              <w:top w:val="dotted" w:sz="8" w:space="0" w:color="auto"/>
              <w:bottom w:val="single" w:sz="8" w:space="0" w:color="4BACC6"/>
            </w:tcBorders>
            <w:shd w:val="clear" w:color="auto" w:fill="DBEEF3"/>
          </w:tcPr>
          <w:p w14:paraId="1AA5D6A8" w14:textId="77777777" w:rsidR="00532649" w:rsidRPr="008B7EA8" w:rsidRDefault="00532649" w:rsidP="006E579C">
            <w:pPr>
              <w:jc w:val="left"/>
              <w:rPr>
                <w:rFonts w:ascii="Arial Regular" w:hAnsi="Arial Regular" w:cstheme="minorHAnsi" w:hint="eastAsia"/>
                <w:sz w:val="18"/>
                <w:szCs w:val="18"/>
                <w:lang w:val="pt-BR"/>
              </w:rPr>
            </w:pPr>
          </w:p>
        </w:tc>
        <w:tc>
          <w:tcPr>
            <w:tcW w:w="3075" w:type="dxa"/>
            <w:tcBorders>
              <w:top w:val="dotted" w:sz="8" w:space="0" w:color="auto"/>
              <w:bottom w:val="single" w:sz="8" w:space="0" w:color="4BACC6"/>
            </w:tcBorders>
            <w:shd w:val="clear" w:color="auto" w:fill="FFFFFF"/>
            <w:vAlign w:val="center"/>
          </w:tcPr>
          <w:p w14:paraId="67289BF5" w14:textId="77777777" w:rsidR="00532649" w:rsidRPr="008B7EA8" w:rsidRDefault="00532649" w:rsidP="006E579C">
            <w:pPr>
              <w:jc w:val="left"/>
              <w:rPr>
                <w:rFonts w:ascii="Arial Regular" w:eastAsia="Times New Roman" w:hAnsi="Arial Regular" w:cstheme="minorHAnsi"/>
                <w:b/>
                <w:bCs/>
                <w:color w:val="000000"/>
                <w:sz w:val="18"/>
                <w:szCs w:val="18"/>
                <w:lang w:val="pt-BR" w:eastAsia="pt-BR"/>
              </w:rPr>
            </w:pPr>
            <w:r w:rsidRPr="008B7EA8">
              <w:rPr>
                <w:rFonts w:ascii="Arial Regular" w:hAnsi="Arial Regular" w:cstheme="minorHAnsi" w:hint="eastAsia"/>
                <w:sz w:val="18"/>
                <w:szCs w:val="18"/>
                <w:lang w:val="pt-BR"/>
              </w:rPr>
              <w:t>LIMITE EMPENHO</w:t>
            </w:r>
          </w:p>
        </w:tc>
        <w:tc>
          <w:tcPr>
            <w:tcW w:w="1680" w:type="dxa"/>
            <w:tcBorders>
              <w:top w:val="dotted" w:sz="8" w:space="0" w:color="auto"/>
              <w:bottom w:val="single" w:sz="8" w:space="0" w:color="4BACC6"/>
            </w:tcBorders>
            <w:shd w:val="clear" w:color="auto" w:fill="FFFFFF"/>
            <w:vAlign w:val="center"/>
          </w:tcPr>
          <w:p w14:paraId="1BF3F74C" w14:textId="772C9101" w:rsidR="00532649" w:rsidRPr="008B7EA8" w:rsidRDefault="009B7C3B" w:rsidP="006E579C">
            <w:pPr>
              <w:jc w:val="right"/>
              <w:rPr>
                <w:rFonts w:ascii="Arial Regular" w:hAnsi="Arial Regular" w:cs="Arial Regular" w:hint="eastAsia"/>
                <w:b/>
                <w:bCs/>
                <w:color w:val="000000"/>
                <w:sz w:val="18"/>
                <w:szCs w:val="18"/>
                <w:lang w:val="pt-BR"/>
              </w:rPr>
            </w:pPr>
            <w:r>
              <w:rPr>
                <w:rFonts w:ascii="Arial Regular" w:hAnsi="Arial Regular" w:cstheme="minorHAnsi"/>
                <w:sz w:val="18"/>
                <w:szCs w:val="18"/>
                <w:lang w:val="pt-BR"/>
              </w:rPr>
              <w:t>256.501.736</w:t>
            </w:r>
          </w:p>
        </w:tc>
        <w:tc>
          <w:tcPr>
            <w:tcW w:w="1260" w:type="dxa"/>
            <w:vMerge/>
            <w:tcBorders>
              <w:top w:val="dotted" w:sz="8" w:space="0" w:color="auto"/>
              <w:bottom w:val="single" w:sz="8" w:space="0" w:color="4BACC6"/>
            </w:tcBorders>
            <w:shd w:val="clear" w:color="auto" w:fill="76FF4B"/>
            <w:vAlign w:val="center"/>
          </w:tcPr>
          <w:p w14:paraId="7962EAA9" w14:textId="77777777" w:rsidR="00532649" w:rsidRPr="00E84EC2" w:rsidRDefault="00532649" w:rsidP="006E579C">
            <w:pPr>
              <w:keepNext/>
              <w:jc w:val="right"/>
              <w:rPr>
                <w:rFonts w:ascii="Arial Regular" w:eastAsia="Times New Roman" w:hAnsi="Arial Regular" w:cstheme="minorHAnsi"/>
                <w:color w:val="000000"/>
                <w:sz w:val="18"/>
                <w:szCs w:val="18"/>
                <w:lang w:val="pt-BR" w:eastAsia="pt-BR"/>
              </w:rPr>
            </w:pPr>
          </w:p>
        </w:tc>
        <w:tc>
          <w:tcPr>
            <w:tcW w:w="1540" w:type="dxa"/>
            <w:tcBorders>
              <w:top w:val="dotted" w:sz="8" w:space="0" w:color="auto"/>
              <w:bottom w:val="single" w:sz="8" w:space="0" w:color="4BACC6"/>
            </w:tcBorders>
            <w:shd w:val="clear" w:color="auto" w:fill="FFFFFF"/>
            <w:vAlign w:val="center"/>
          </w:tcPr>
          <w:p w14:paraId="62D13D3E" w14:textId="6641499A" w:rsidR="00532649" w:rsidRPr="00E84EC2" w:rsidRDefault="009B7C3B" w:rsidP="006E579C">
            <w:pPr>
              <w:keepNext/>
              <w:jc w:val="right"/>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color w:val="000000"/>
                <w:sz w:val="18"/>
                <w:szCs w:val="18"/>
                <w:lang w:val="pt-BR" w:eastAsia="pt-BR"/>
              </w:rPr>
              <w:t>275.757.859</w:t>
            </w:r>
          </w:p>
        </w:tc>
        <w:tc>
          <w:tcPr>
            <w:tcW w:w="1097" w:type="dxa"/>
            <w:vMerge/>
            <w:tcBorders>
              <w:top w:val="dotted" w:sz="8" w:space="0" w:color="auto"/>
              <w:bottom w:val="single" w:sz="8" w:space="0" w:color="4BACC6"/>
            </w:tcBorders>
            <w:shd w:val="clear" w:color="auto" w:fill="FFFF66"/>
            <w:vAlign w:val="center"/>
          </w:tcPr>
          <w:p w14:paraId="10276A70" w14:textId="77777777" w:rsidR="00532649" w:rsidRPr="008B7EA8" w:rsidRDefault="00532649" w:rsidP="006E579C">
            <w:pPr>
              <w:keepNext/>
              <w:jc w:val="right"/>
              <w:rPr>
                <w:rFonts w:ascii="Arial Regular" w:eastAsia="Times New Roman" w:hAnsi="Arial Regular" w:cstheme="minorHAnsi"/>
                <w:b/>
                <w:bCs/>
                <w:color w:val="000000"/>
                <w:sz w:val="18"/>
                <w:szCs w:val="18"/>
                <w:lang w:val="pt-BR" w:eastAsia="pt-BR"/>
              </w:rPr>
            </w:pPr>
          </w:p>
        </w:tc>
      </w:tr>
    </w:tbl>
    <w:p w14:paraId="513A49FF" w14:textId="3E2BD06B" w:rsidR="005B2179" w:rsidRPr="00043F00" w:rsidRDefault="00FD327C" w:rsidP="00492BAF">
      <w:pPr>
        <w:pStyle w:val="Legenda"/>
        <w:spacing w:before="240" w:after="0"/>
        <w:jc w:val="center"/>
        <w:rPr>
          <w:rFonts w:ascii="Arial Regular" w:hAnsi="Arial Regular" w:cstheme="minorHAnsi"/>
          <w:sz w:val="20"/>
          <w:szCs w:val="20"/>
        </w:rPr>
      </w:pPr>
      <w:bookmarkStart w:id="250" w:name="_Toc130486568"/>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20</w:t>
      </w:r>
      <w:r w:rsidRPr="00043F00">
        <w:rPr>
          <w:rFonts w:ascii="Arial Regular" w:hAnsi="Arial Regular"/>
          <w:noProof/>
        </w:rPr>
        <w:fldChar w:fldCharType="end"/>
      </w:r>
      <w:r w:rsidRPr="00043F00">
        <w:rPr>
          <w:rFonts w:ascii="Arial Regular" w:hAnsi="Arial Regular"/>
        </w:rPr>
        <w:t xml:space="preserve"> </w:t>
      </w:r>
      <w:r w:rsidR="00E3423B" w:rsidRPr="00043F00">
        <w:rPr>
          <w:rFonts w:ascii="Arial Regular" w:hAnsi="Arial Regular"/>
        </w:rPr>
        <w:t>–</w:t>
      </w:r>
      <w:r w:rsidRPr="00043F00">
        <w:rPr>
          <w:rFonts w:ascii="Arial Regular" w:hAnsi="Arial Regular"/>
        </w:rPr>
        <w:t xml:space="preserve"> Valor empenhado / Limite de empenho</w:t>
      </w:r>
      <w:bookmarkEnd w:id="250"/>
    </w:p>
    <w:p w14:paraId="4435A91B" w14:textId="77777777" w:rsidR="005B2179" w:rsidRPr="00043F00" w:rsidRDefault="005B2179" w:rsidP="00705AAD">
      <w:pPr>
        <w:keepNext/>
        <w:widowControl/>
        <w:contextualSpacing/>
        <w:jc w:val="center"/>
        <w:rPr>
          <w:rFonts w:ascii="Arial Regular" w:hAnsi="Arial Regular" w:cstheme="minorHAnsi" w:hint="eastAsia"/>
          <w:sz w:val="20"/>
          <w:szCs w:val="20"/>
          <w:lang w:val="pt-BR"/>
        </w:rPr>
      </w:pPr>
    </w:p>
    <w:p w14:paraId="59A5591C" w14:textId="77777777" w:rsidR="005B2179" w:rsidRPr="00043F00" w:rsidRDefault="005B2179" w:rsidP="00843145">
      <w:pPr>
        <w:pStyle w:val="Ttulo4"/>
        <w:numPr>
          <w:ilvl w:val="4"/>
          <w:numId w:val="11"/>
        </w:numPr>
        <w:tabs>
          <w:tab w:val="left" w:pos="709"/>
        </w:tabs>
        <w:ind w:left="1134"/>
        <w:rPr>
          <w:rFonts w:ascii="Arial Regular" w:hAnsi="Arial Regular" w:cs="Arial Regular" w:hint="eastAsia"/>
          <w:b/>
          <w:bCs/>
          <w:i w:val="0"/>
          <w:iCs w:val="0"/>
          <w:color w:val="404040" w:themeColor="text1" w:themeTint="BF"/>
          <w:sz w:val="20"/>
          <w:szCs w:val="20"/>
          <w:lang w:val="pt-BR"/>
        </w:rPr>
      </w:pPr>
      <w:bookmarkStart w:id="251" w:name="_Toc43446695"/>
      <w:bookmarkStart w:id="252" w:name="_Toc43446799"/>
      <w:bookmarkStart w:id="253" w:name="_Toc43448092"/>
      <w:bookmarkStart w:id="254" w:name="_Toc62628371"/>
      <w:bookmarkStart w:id="255" w:name="_Toc80785735"/>
      <w:bookmarkStart w:id="256" w:name="_Toc97215820"/>
      <w:bookmarkStart w:id="257" w:name="_Toc99112988"/>
      <w:bookmarkStart w:id="258" w:name="_Toc126766822"/>
      <w:bookmarkStart w:id="259" w:name="_Toc130486683"/>
      <w:r w:rsidRPr="00043F00">
        <w:rPr>
          <w:rFonts w:ascii="Arial Regular" w:hAnsi="Arial Regular" w:cs="Arial Regular"/>
          <w:b/>
          <w:bCs/>
          <w:i w:val="0"/>
          <w:iCs w:val="0"/>
          <w:color w:val="404040" w:themeColor="text1" w:themeTint="BF"/>
          <w:sz w:val="20"/>
          <w:szCs w:val="20"/>
          <w:lang w:val="pt-BR"/>
        </w:rPr>
        <w:t>Liquidado no exercício / Empenhado no exercício</w:t>
      </w:r>
      <w:bookmarkEnd w:id="251"/>
      <w:bookmarkEnd w:id="252"/>
      <w:bookmarkEnd w:id="253"/>
      <w:bookmarkEnd w:id="254"/>
      <w:bookmarkEnd w:id="255"/>
      <w:bookmarkEnd w:id="256"/>
      <w:bookmarkEnd w:id="257"/>
      <w:bookmarkEnd w:id="258"/>
      <w:bookmarkEnd w:id="259"/>
    </w:p>
    <w:p w14:paraId="27F8F091" w14:textId="77777777" w:rsidR="00843145" w:rsidRPr="00043F00" w:rsidRDefault="00843145" w:rsidP="00843145">
      <w:pPr>
        <w:ind w:firstLineChars="200" w:firstLine="420"/>
        <w:rPr>
          <w:rFonts w:ascii="Arial Regular" w:eastAsia="Arial Regular" w:hAnsi="Arial Regular" w:cs="Arial Regular"/>
          <w:szCs w:val="21"/>
          <w:lang w:val="pt-BR"/>
        </w:rPr>
      </w:pPr>
    </w:p>
    <w:p w14:paraId="37585B04" w14:textId="075F3813" w:rsidR="005B2179"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Esse indicador reflete as liquidações orçamentárias do exercício (LOA 2022) em comparação ao total empenhado, ocorridas nos períodos de análise. Reflete o a realização do que foi planejado para o orçamento de 2022 à medida que foram liberados os recursos para uso durante o ano.</w:t>
      </w:r>
    </w:p>
    <w:tbl>
      <w:tblPr>
        <w:tblStyle w:val="Tabelacomgrade"/>
        <w:tblW w:w="5000" w:type="pct"/>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ayout w:type="fixed"/>
        <w:tblLook w:val="04A0" w:firstRow="1" w:lastRow="0" w:firstColumn="1" w:lastColumn="0" w:noHBand="0" w:noVBand="1"/>
      </w:tblPr>
      <w:tblGrid>
        <w:gridCol w:w="758"/>
        <w:gridCol w:w="4075"/>
        <w:gridCol w:w="1346"/>
        <w:gridCol w:w="1108"/>
        <w:gridCol w:w="1346"/>
        <w:gridCol w:w="1108"/>
      </w:tblGrid>
      <w:tr w:rsidR="00433E0E" w:rsidRPr="008B7EA8" w14:paraId="5FED88F6" w14:textId="77777777" w:rsidTr="000F46C8">
        <w:trPr>
          <w:trHeight w:val="380"/>
          <w:jc w:val="center"/>
        </w:trPr>
        <w:tc>
          <w:tcPr>
            <w:tcW w:w="858" w:type="dxa"/>
            <w:tcBorders>
              <w:top w:val="nil"/>
              <w:left w:val="nil"/>
              <w:bottom w:val="single" w:sz="4" w:space="0" w:color="4BACC6"/>
              <w:right w:val="nil"/>
            </w:tcBorders>
            <w:shd w:val="clear" w:color="auto" w:fill="auto"/>
          </w:tcPr>
          <w:p w14:paraId="1A86889C" w14:textId="77777777" w:rsidR="00E74A24" w:rsidRPr="008B7EA8" w:rsidRDefault="00E74A24" w:rsidP="006E579C">
            <w:pPr>
              <w:jc w:val="center"/>
              <w:rPr>
                <w:rFonts w:ascii="Arial Regular" w:hAnsi="Arial Regular" w:cstheme="minorHAnsi" w:hint="eastAsia"/>
                <w:b/>
                <w:bCs/>
                <w:sz w:val="18"/>
                <w:szCs w:val="18"/>
                <w:lang w:val="pt-BR"/>
              </w:rPr>
            </w:pPr>
          </w:p>
        </w:tc>
        <w:tc>
          <w:tcPr>
            <w:tcW w:w="4813" w:type="dxa"/>
            <w:tcBorders>
              <w:top w:val="nil"/>
              <w:left w:val="nil"/>
              <w:bottom w:val="single" w:sz="4" w:space="0" w:color="4BACC6"/>
            </w:tcBorders>
            <w:shd w:val="clear" w:color="auto" w:fill="auto"/>
            <w:vAlign w:val="center"/>
          </w:tcPr>
          <w:p w14:paraId="36338943" w14:textId="77777777" w:rsidR="00E74A24" w:rsidRPr="008B7EA8" w:rsidRDefault="00E74A24" w:rsidP="006E579C">
            <w:pPr>
              <w:jc w:val="center"/>
              <w:rPr>
                <w:rFonts w:ascii="Arial Regular" w:hAnsi="Arial Regular" w:cs="Arial Regular" w:hint="eastAsia"/>
                <w:b/>
                <w:bCs/>
                <w:color w:val="000000"/>
                <w:sz w:val="18"/>
                <w:szCs w:val="18"/>
                <w:lang w:val="pt-BR"/>
              </w:rPr>
            </w:pPr>
          </w:p>
        </w:tc>
        <w:tc>
          <w:tcPr>
            <w:tcW w:w="1559" w:type="dxa"/>
            <w:tcBorders>
              <w:bottom w:val="single" w:sz="4" w:space="0" w:color="4BACC6"/>
            </w:tcBorders>
            <w:shd w:val="clear" w:color="auto" w:fill="DBEEF3"/>
            <w:vAlign w:val="center"/>
          </w:tcPr>
          <w:p w14:paraId="722598D7" w14:textId="77777777" w:rsidR="00E74A24" w:rsidRPr="008B7EA8" w:rsidRDefault="00E74A24" w:rsidP="006E579C">
            <w:pPr>
              <w:jc w:val="center"/>
              <w:rPr>
                <w:rFonts w:ascii="Arial Regular" w:hAnsi="Arial Regular" w:cs="Arial Regular" w:hint="eastAsia"/>
                <w:b/>
                <w:bCs/>
                <w:color w:val="000000"/>
                <w:sz w:val="18"/>
                <w:szCs w:val="18"/>
                <w:lang w:val="pt-BR"/>
              </w:rPr>
            </w:pPr>
            <w:r w:rsidRPr="008B7EA8">
              <w:rPr>
                <w:rFonts w:ascii="Arial Regular" w:hAnsi="Arial Regular" w:cstheme="minorHAnsi"/>
                <w:b/>
                <w:bCs/>
                <w:sz w:val="18"/>
                <w:szCs w:val="18"/>
                <w:lang w:val="pt-BR"/>
              </w:rPr>
              <w:t>1º TRIMESTRE</w:t>
            </w:r>
          </w:p>
        </w:tc>
        <w:tc>
          <w:tcPr>
            <w:tcW w:w="1276" w:type="dxa"/>
            <w:tcBorders>
              <w:bottom w:val="single" w:sz="4" w:space="0" w:color="4BACC6"/>
            </w:tcBorders>
            <w:shd w:val="clear" w:color="auto" w:fill="DBEEF3"/>
            <w:vAlign w:val="center"/>
          </w:tcPr>
          <w:p w14:paraId="27657794" w14:textId="77777777" w:rsidR="00E74A24" w:rsidRPr="008B7EA8" w:rsidRDefault="00E74A24" w:rsidP="006E579C">
            <w:pPr>
              <w:jc w:val="center"/>
              <w:rPr>
                <w:rFonts w:ascii="Arial Regular" w:hAnsi="Arial Regular" w:cs="Arial Regular" w:hint="eastAsia"/>
                <w:b/>
                <w:bCs/>
                <w:color w:val="000000"/>
                <w:sz w:val="18"/>
                <w:szCs w:val="18"/>
                <w:lang w:val="pt-BR"/>
              </w:rPr>
            </w:pPr>
            <w:r w:rsidRPr="008B7EA8">
              <w:rPr>
                <w:rFonts w:ascii="Arial Regular" w:hAnsi="Arial Regular" w:cstheme="minorHAnsi"/>
                <w:b/>
                <w:bCs/>
                <w:sz w:val="18"/>
                <w:szCs w:val="18"/>
                <w:lang w:val="pt-BR"/>
              </w:rPr>
              <w:t>JAN-MAR</w:t>
            </w:r>
          </w:p>
        </w:tc>
        <w:tc>
          <w:tcPr>
            <w:tcW w:w="1559" w:type="dxa"/>
            <w:tcBorders>
              <w:bottom w:val="single" w:sz="4" w:space="0" w:color="4BACC6"/>
            </w:tcBorders>
            <w:shd w:val="clear" w:color="auto" w:fill="DBEEF3"/>
            <w:vAlign w:val="center"/>
          </w:tcPr>
          <w:p w14:paraId="7AA92BD3" w14:textId="77777777" w:rsidR="00E74A24" w:rsidRPr="008B7EA8" w:rsidRDefault="00E74A24" w:rsidP="006E579C">
            <w:pPr>
              <w:jc w:val="center"/>
              <w:rPr>
                <w:rFonts w:ascii="Arial Regular" w:eastAsia="Times New Roman" w:hAnsi="Arial Regular" w:cstheme="minorHAnsi"/>
                <w:b/>
                <w:bCs/>
                <w:color w:val="000000"/>
                <w:sz w:val="18"/>
                <w:szCs w:val="18"/>
                <w:lang w:val="pt-BR" w:eastAsia="pt-BR"/>
              </w:rPr>
            </w:pPr>
            <w:r w:rsidRPr="008B7EA8">
              <w:rPr>
                <w:rFonts w:ascii="Arial Regular" w:hAnsi="Arial Regular" w:cstheme="minorHAnsi"/>
                <w:b/>
                <w:bCs/>
                <w:sz w:val="18"/>
                <w:szCs w:val="18"/>
                <w:lang w:val="pt-BR"/>
              </w:rPr>
              <w:t>2º TRIMESTRE</w:t>
            </w:r>
          </w:p>
        </w:tc>
        <w:tc>
          <w:tcPr>
            <w:tcW w:w="1276" w:type="dxa"/>
            <w:tcBorders>
              <w:bottom w:val="single" w:sz="4" w:space="0" w:color="4BACC6"/>
            </w:tcBorders>
            <w:shd w:val="clear" w:color="auto" w:fill="DBEEF3"/>
            <w:vAlign w:val="center"/>
          </w:tcPr>
          <w:p w14:paraId="47032D4C" w14:textId="77777777" w:rsidR="00E74A24" w:rsidRPr="008B7EA8" w:rsidRDefault="00E74A24" w:rsidP="006E579C">
            <w:pPr>
              <w:jc w:val="center"/>
              <w:rPr>
                <w:rFonts w:ascii="Arial Regular" w:eastAsia="Times New Roman" w:hAnsi="Arial Regular" w:cstheme="minorHAnsi"/>
                <w:b/>
                <w:bCs/>
                <w:color w:val="000000"/>
                <w:sz w:val="18"/>
                <w:szCs w:val="18"/>
                <w:lang w:val="pt-BR" w:eastAsia="pt-BR"/>
              </w:rPr>
            </w:pPr>
            <w:r w:rsidRPr="008B7EA8">
              <w:rPr>
                <w:rFonts w:ascii="Arial Regular" w:hAnsi="Arial Regular" w:cstheme="minorHAnsi"/>
                <w:b/>
                <w:bCs/>
                <w:sz w:val="18"/>
                <w:szCs w:val="18"/>
                <w:lang w:val="pt-BR"/>
              </w:rPr>
              <w:t>ABR-JUN</w:t>
            </w:r>
          </w:p>
        </w:tc>
      </w:tr>
      <w:tr w:rsidR="00433E0E" w:rsidRPr="008B7EA8" w14:paraId="67556BAE" w14:textId="77777777" w:rsidTr="000F46C8">
        <w:trPr>
          <w:trHeight w:val="380"/>
          <w:jc w:val="center"/>
        </w:trPr>
        <w:tc>
          <w:tcPr>
            <w:tcW w:w="858" w:type="dxa"/>
            <w:vMerge w:val="restart"/>
            <w:tcBorders>
              <w:top w:val="single" w:sz="4" w:space="0" w:color="4BACC6"/>
              <w:bottom w:val="single" w:sz="8" w:space="0" w:color="4BACC6"/>
            </w:tcBorders>
            <w:shd w:val="clear" w:color="auto" w:fill="DBEEF3"/>
            <w:vAlign w:val="center"/>
          </w:tcPr>
          <w:p w14:paraId="36AC22BB" w14:textId="525E7D2E" w:rsidR="00E74A24" w:rsidRPr="008B6E08" w:rsidRDefault="00E74A24" w:rsidP="006E579C">
            <w:pPr>
              <w:jc w:val="center"/>
              <w:rPr>
                <w:rFonts w:ascii="Arial Regular" w:hAnsi="Arial Regular" w:cstheme="minorHAnsi" w:hint="eastAsia"/>
                <w:b/>
                <w:bCs/>
                <w:sz w:val="18"/>
                <w:szCs w:val="18"/>
                <w:lang w:val="pt-BR"/>
              </w:rPr>
            </w:pPr>
            <w:r w:rsidRPr="008B6E08">
              <w:rPr>
                <w:rFonts w:ascii="Arial Regular" w:hAnsi="Arial Regular" w:cstheme="minorHAnsi"/>
                <w:b/>
                <w:bCs/>
                <w:sz w:val="18"/>
                <w:szCs w:val="18"/>
                <w:lang w:val="pt-BR"/>
              </w:rPr>
              <w:t xml:space="preserve">Meta </w:t>
            </w:r>
            <w:r w:rsidR="00A1260C">
              <w:rPr>
                <w:rFonts w:ascii="Arial Regular" w:hAnsi="Arial Regular" w:cstheme="minorHAnsi"/>
                <w:b/>
                <w:bCs/>
                <w:sz w:val="18"/>
                <w:szCs w:val="18"/>
                <w:lang w:val="pt-BR"/>
              </w:rPr>
              <w:t>3</w:t>
            </w:r>
          </w:p>
        </w:tc>
        <w:tc>
          <w:tcPr>
            <w:tcW w:w="4813" w:type="dxa"/>
            <w:tcBorders>
              <w:top w:val="single" w:sz="4" w:space="0" w:color="4BACC6"/>
              <w:bottom w:val="dotted" w:sz="8" w:space="0" w:color="auto"/>
            </w:tcBorders>
            <w:shd w:val="clear" w:color="auto" w:fill="DBEEF3"/>
            <w:vAlign w:val="center"/>
          </w:tcPr>
          <w:p w14:paraId="04BD1FDA" w14:textId="3591485C" w:rsidR="00E74A24" w:rsidRPr="005F710B" w:rsidRDefault="00197394" w:rsidP="00A1260C">
            <w:pPr>
              <w:jc w:val="left"/>
              <w:rPr>
                <w:rFonts w:ascii="Arial Regular" w:hAnsi="Arial Regular" w:cs="Arial Regular" w:hint="eastAsia"/>
                <w:b/>
                <w:bCs/>
                <w:color w:val="000000"/>
                <w:sz w:val="16"/>
                <w:szCs w:val="16"/>
                <w:lang w:val="pt-BR"/>
              </w:rPr>
            </w:pPr>
            <w:r w:rsidRPr="005F710B">
              <w:rPr>
                <w:rFonts w:ascii="Arial Regular" w:hAnsi="Arial Regular" w:cstheme="minorHAnsi" w:hint="eastAsia"/>
                <w:b/>
                <w:bCs/>
                <w:sz w:val="16"/>
                <w:szCs w:val="16"/>
                <w:lang w:val="pt-BR"/>
              </w:rPr>
              <w:t>LIQUIDADO NO EXERCÍCIO / EMPENHADO NO EXERCÍCIO</w:t>
            </w:r>
          </w:p>
        </w:tc>
        <w:tc>
          <w:tcPr>
            <w:tcW w:w="1559" w:type="dxa"/>
            <w:tcBorders>
              <w:top w:val="single" w:sz="4" w:space="0" w:color="4BACC6"/>
              <w:bottom w:val="dotted" w:sz="8" w:space="0" w:color="auto"/>
            </w:tcBorders>
            <w:shd w:val="clear" w:color="auto" w:fill="DBEEF3"/>
            <w:vAlign w:val="center"/>
          </w:tcPr>
          <w:p w14:paraId="667B9F59" w14:textId="77777777" w:rsidR="00E74A24" w:rsidRPr="008B6E08" w:rsidRDefault="00E74A24" w:rsidP="006E579C">
            <w:pPr>
              <w:jc w:val="center"/>
              <w:rPr>
                <w:rFonts w:ascii="Arial Regular" w:hAnsi="Arial Regular" w:cs="Arial Regular" w:hint="eastAsia"/>
                <w:b/>
                <w:bCs/>
                <w:color w:val="000000"/>
                <w:sz w:val="18"/>
                <w:szCs w:val="18"/>
                <w:lang w:val="pt-BR"/>
              </w:rPr>
            </w:pPr>
            <w:r>
              <w:rPr>
                <w:rFonts w:ascii="Arial Regular" w:hAnsi="Arial Regular" w:cs="Arial Regular"/>
                <w:b/>
                <w:bCs/>
                <w:color w:val="000000"/>
                <w:sz w:val="18"/>
                <w:szCs w:val="18"/>
                <w:lang w:val="pt-BR"/>
              </w:rPr>
              <w:t>Valor</w:t>
            </w:r>
          </w:p>
        </w:tc>
        <w:tc>
          <w:tcPr>
            <w:tcW w:w="1276" w:type="dxa"/>
            <w:tcBorders>
              <w:top w:val="single" w:sz="4" w:space="0" w:color="4BACC6"/>
              <w:bottom w:val="dotted" w:sz="8" w:space="0" w:color="auto"/>
            </w:tcBorders>
            <w:shd w:val="clear" w:color="auto" w:fill="DBEEF3"/>
            <w:vAlign w:val="center"/>
          </w:tcPr>
          <w:p w14:paraId="2F9CF92B" w14:textId="77777777" w:rsidR="00E74A24" w:rsidRPr="008B6E08" w:rsidRDefault="00E74A24" w:rsidP="006E579C">
            <w:pPr>
              <w:jc w:val="center"/>
              <w:rPr>
                <w:rFonts w:ascii="Arial Regular" w:hAnsi="Arial Regular" w:cs="Arial Regular" w:hint="eastAsia"/>
                <w:b/>
                <w:bCs/>
                <w:color w:val="000000"/>
                <w:sz w:val="18"/>
                <w:szCs w:val="18"/>
                <w:lang w:val="pt-BR"/>
              </w:rPr>
            </w:pPr>
            <w:r>
              <w:rPr>
                <w:rFonts w:ascii="Arial Regular" w:eastAsia="Times New Roman" w:hAnsi="Arial Regular" w:cstheme="minorHAnsi"/>
                <w:b/>
                <w:bCs/>
                <w:color w:val="000000"/>
                <w:sz w:val="18"/>
                <w:szCs w:val="18"/>
                <w:lang w:val="pt-BR" w:eastAsia="pt-BR"/>
              </w:rPr>
              <w:t>Indicador</w:t>
            </w:r>
          </w:p>
        </w:tc>
        <w:tc>
          <w:tcPr>
            <w:tcW w:w="1559" w:type="dxa"/>
            <w:tcBorders>
              <w:top w:val="single" w:sz="4" w:space="0" w:color="4BACC6"/>
              <w:bottom w:val="dotted" w:sz="8" w:space="0" w:color="auto"/>
            </w:tcBorders>
            <w:shd w:val="clear" w:color="auto" w:fill="DBEEF3"/>
            <w:vAlign w:val="center"/>
          </w:tcPr>
          <w:p w14:paraId="340FA650" w14:textId="77777777" w:rsidR="00E74A24" w:rsidRPr="008B6E08" w:rsidRDefault="00E74A24" w:rsidP="006E579C">
            <w:pPr>
              <w:jc w:val="center"/>
              <w:rPr>
                <w:rFonts w:ascii="Arial Regular" w:eastAsia="Times New Roman" w:hAnsi="Arial Regular" w:cstheme="minorHAnsi"/>
                <w:b/>
                <w:bCs/>
                <w:color w:val="000000"/>
                <w:sz w:val="18"/>
                <w:szCs w:val="18"/>
                <w:lang w:val="pt-BR" w:eastAsia="pt-BR"/>
              </w:rPr>
            </w:pPr>
            <w:r>
              <w:rPr>
                <w:rFonts w:ascii="Arial Regular" w:hAnsi="Arial Regular" w:cs="Arial Regular"/>
                <w:b/>
                <w:bCs/>
                <w:color w:val="000000"/>
                <w:sz w:val="18"/>
                <w:szCs w:val="18"/>
                <w:lang w:val="pt-BR"/>
              </w:rPr>
              <w:t>Valor</w:t>
            </w:r>
          </w:p>
        </w:tc>
        <w:tc>
          <w:tcPr>
            <w:tcW w:w="1276" w:type="dxa"/>
            <w:tcBorders>
              <w:top w:val="single" w:sz="4" w:space="0" w:color="4BACC6"/>
              <w:bottom w:val="dotted" w:sz="8" w:space="0" w:color="auto"/>
            </w:tcBorders>
            <w:shd w:val="clear" w:color="auto" w:fill="DBEEF3"/>
            <w:vAlign w:val="center"/>
          </w:tcPr>
          <w:p w14:paraId="576C0DAC" w14:textId="77777777" w:rsidR="00E74A24" w:rsidRPr="008B6E08" w:rsidRDefault="00E74A24" w:rsidP="006E579C">
            <w:pPr>
              <w:jc w:val="center"/>
              <w:rPr>
                <w:rFonts w:ascii="Arial Regular" w:eastAsia="Times New Roman" w:hAnsi="Arial Regular" w:cstheme="minorHAnsi"/>
                <w:b/>
                <w:bCs/>
                <w:color w:val="000000"/>
                <w:sz w:val="18"/>
                <w:szCs w:val="18"/>
                <w:lang w:val="pt-BR" w:eastAsia="pt-BR"/>
              </w:rPr>
            </w:pPr>
            <w:r>
              <w:rPr>
                <w:rFonts w:ascii="Arial Regular" w:eastAsia="Times New Roman" w:hAnsi="Arial Regular" w:cstheme="minorHAnsi"/>
                <w:b/>
                <w:bCs/>
                <w:color w:val="000000"/>
                <w:sz w:val="18"/>
                <w:szCs w:val="18"/>
                <w:lang w:val="pt-BR" w:eastAsia="pt-BR"/>
              </w:rPr>
              <w:t>Indicador</w:t>
            </w:r>
          </w:p>
        </w:tc>
      </w:tr>
      <w:tr w:rsidR="00433E0E" w:rsidRPr="008B7EA8" w14:paraId="75019C5F" w14:textId="77777777" w:rsidTr="000F46C8">
        <w:trPr>
          <w:trHeight w:val="380"/>
          <w:jc w:val="center"/>
        </w:trPr>
        <w:tc>
          <w:tcPr>
            <w:tcW w:w="858" w:type="dxa"/>
            <w:vMerge/>
            <w:tcBorders>
              <w:top w:val="dotted" w:sz="8" w:space="0" w:color="auto"/>
              <w:bottom w:val="single" w:sz="8" w:space="0" w:color="4BACC6"/>
            </w:tcBorders>
            <w:shd w:val="clear" w:color="auto" w:fill="DBEEF3"/>
          </w:tcPr>
          <w:p w14:paraId="5310D723" w14:textId="77777777" w:rsidR="00197394" w:rsidRPr="008B7EA8" w:rsidRDefault="00197394" w:rsidP="00197394">
            <w:pPr>
              <w:jc w:val="left"/>
              <w:rPr>
                <w:rFonts w:ascii="Arial Regular" w:hAnsi="Arial Regular" w:cstheme="minorHAnsi" w:hint="eastAsia"/>
                <w:sz w:val="18"/>
                <w:szCs w:val="18"/>
                <w:lang w:val="pt-BR"/>
              </w:rPr>
            </w:pPr>
          </w:p>
        </w:tc>
        <w:tc>
          <w:tcPr>
            <w:tcW w:w="4813" w:type="dxa"/>
            <w:tcBorders>
              <w:top w:val="dotted" w:sz="8" w:space="0" w:color="auto"/>
              <w:bottom w:val="dotted" w:sz="8" w:space="0" w:color="auto"/>
            </w:tcBorders>
            <w:shd w:val="clear" w:color="auto" w:fill="FFFFFF"/>
            <w:vAlign w:val="center"/>
          </w:tcPr>
          <w:p w14:paraId="481A4D41" w14:textId="3871EC19" w:rsidR="00197394" w:rsidRPr="005F710B" w:rsidRDefault="00197394" w:rsidP="00A1260C">
            <w:pPr>
              <w:jc w:val="left"/>
              <w:rPr>
                <w:rFonts w:ascii="Arial Regular" w:eastAsia="Times New Roman" w:hAnsi="Arial Regular" w:cstheme="minorHAnsi"/>
                <w:color w:val="000000"/>
                <w:sz w:val="16"/>
                <w:szCs w:val="16"/>
                <w:lang w:val="pt-BR" w:eastAsia="pt-BR"/>
              </w:rPr>
            </w:pPr>
            <w:r w:rsidRPr="005F710B">
              <w:rPr>
                <w:rFonts w:ascii="Arial Regular" w:hAnsi="Arial Regular" w:hint="eastAsia"/>
                <w:sz w:val="16"/>
                <w:szCs w:val="16"/>
              </w:rPr>
              <w:t>LIQUIDADO NO EXERCÍCIO</w:t>
            </w:r>
          </w:p>
        </w:tc>
        <w:tc>
          <w:tcPr>
            <w:tcW w:w="1559" w:type="dxa"/>
            <w:tcBorders>
              <w:top w:val="dotted" w:sz="8" w:space="0" w:color="auto"/>
              <w:bottom w:val="dotted" w:sz="8" w:space="0" w:color="auto"/>
            </w:tcBorders>
            <w:shd w:val="clear" w:color="auto" w:fill="FFFFFF"/>
            <w:vAlign w:val="center"/>
          </w:tcPr>
          <w:p w14:paraId="341293E6" w14:textId="3C184524" w:rsidR="00197394" w:rsidRPr="008B7EA8" w:rsidRDefault="00197394" w:rsidP="00197394">
            <w:pPr>
              <w:jc w:val="right"/>
              <w:rPr>
                <w:rFonts w:ascii="Arial Regular" w:eastAsia="Times New Roman" w:hAnsi="Arial Regular" w:cstheme="minorHAnsi"/>
                <w:color w:val="000000"/>
                <w:sz w:val="18"/>
                <w:szCs w:val="18"/>
                <w:lang w:val="pt-BR" w:eastAsia="pt-BR"/>
              </w:rPr>
            </w:pPr>
            <w:r>
              <w:rPr>
                <w:rFonts w:ascii="Arial Regular" w:hAnsi="Arial Regular" w:cstheme="minorHAnsi"/>
                <w:sz w:val="18"/>
                <w:szCs w:val="18"/>
                <w:lang w:val="pt-BR"/>
              </w:rPr>
              <w:t>7.</w:t>
            </w:r>
            <w:r w:rsidR="00AA5F58">
              <w:rPr>
                <w:rFonts w:ascii="Arial Regular" w:hAnsi="Arial Regular" w:cstheme="minorHAnsi"/>
                <w:sz w:val="18"/>
                <w:szCs w:val="18"/>
                <w:lang w:val="pt-BR"/>
              </w:rPr>
              <w:t>814.139</w:t>
            </w:r>
          </w:p>
        </w:tc>
        <w:tc>
          <w:tcPr>
            <w:tcW w:w="1276" w:type="dxa"/>
            <w:vMerge w:val="restart"/>
            <w:tcBorders>
              <w:top w:val="dotted" w:sz="8" w:space="0" w:color="auto"/>
              <w:bottom w:val="dotted" w:sz="8" w:space="0" w:color="auto"/>
            </w:tcBorders>
            <w:shd w:val="clear" w:color="auto" w:fill="FBE4D5" w:themeFill="accent2" w:themeFillTint="33"/>
            <w:vAlign w:val="center"/>
          </w:tcPr>
          <w:p w14:paraId="47C0BDDD" w14:textId="1545C90C" w:rsidR="00197394" w:rsidRPr="00E84EC2" w:rsidRDefault="00AA5F58" w:rsidP="00197394">
            <w:pPr>
              <w:jc w:val="center"/>
              <w:rPr>
                <w:rFonts w:ascii="Arial Regular" w:eastAsia="Times New Roman" w:hAnsi="Arial Regular" w:cstheme="minorHAnsi"/>
                <w:b/>
                <w:bCs/>
                <w:color w:val="000000"/>
                <w:sz w:val="18"/>
                <w:szCs w:val="18"/>
                <w:lang w:val="pt-BR" w:eastAsia="pt-BR"/>
              </w:rPr>
            </w:pPr>
            <w:r>
              <w:rPr>
                <w:rFonts w:ascii="Arial Regular" w:eastAsia="Times New Roman" w:hAnsi="Arial Regular" w:cstheme="minorHAnsi"/>
                <w:b/>
                <w:bCs/>
                <w:color w:val="000000"/>
                <w:sz w:val="18"/>
                <w:szCs w:val="18"/>
                <w:lang w:val="pt-BR" w:eastAsia="pt-BR"/>
              </w:rPr>
              <w:t>2</w:t>
            </w:r>
            <w:r w:rsidR="00197394" w:rsidRPr="00E84EC2">
              <w:rPr>
                <w:rFonts w:ascii="Arial Regular" w:eastAsia="Times New Roman" w:hAnsi="Arial Regular" w:cstheme="minorHAnsi"/>
                <w:b/>
                <w:bCs/>
                <w:color w:val="000000"/>
                <w:sz w:val="18"/>
                <w:szCs w:val="18"/>
                <w:lang w:val="pt-BR" w:eastAsia="pt-BR"/>
              </w:rPr>
              <w:t>%</w:t>
            </w:r>
          </w:p>
        </w:tc>
        <w:tc>
          <w:tcPr>
            <w:tcW w:w="1559" w:type="dxa"/>
            <w:tcBorders>
              <w:top w:val="dotted" w:sz="8" w:space="0" w:color="auto"/>
              <w:bottom w:val="dotted" w:sz="8" w:space="0" w:color="auto"/>
            </w:tcBorders>
            <w:shd w:val="clear" w:color="auto" w:fill="FFFFFF"/>
            <w:vAlign w:val="center"/>
          </w:tcPr>
          <w:p w14:paraId="4840A2EC" w14:textId="7BA481AD" w:rsidR="00197394" w:rsidRPr="00E84EC2" w:rsidRDefault="00AA5F58" w:rsidP="00197394">
            <w:pPr>
              <w:jc w:val="right"/>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color w:val="000000"/>
                <w:sz w:val="18"/>
                <w:szCs w:val="18"/>
                <w:lang w:val="pt-BR" w:eastAsia="pt-BR"/>
              </w:rPr>
              <w:t>9.266.400</w:t>
            </w:r>
          </w:p>
        </w:tc>
        <w:tc>
          <w:tcPr>
            <w:tcW w:w="1276" w:type="dxa"/>
            <w:vMerge w:val="restart"/>
            <w:tcBorders>
              <w:top w:val="dotted" w:sz="8" w:space="0" w:color="auto"/>
              <w:bottom w:val="dotted" w:sz="8" w:space="0" w:color="auto"/>
            </w:tcBorders>
            <w:shd w:val="clear" w:color="auto" w:fill="FFCCFF"/>
            <w:vAlign w:val="center"/>
          </w:tcPr>
          <w:p w14:paraId="72B71731" w14:textId="7324CBE7" w:rsidR="00197394" w:rsidRPr="008B7EA8" w:rsidRDefault="00AA5F58" w:rsidP="00197394">
            <w:pPr>
              <w:jc w:val="center"/>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b/>
                <w:bCs/>
                <w:color w:val="000000"/>
                <w:sz w:val="18"/>
                <w:szCs w:val="18"/>
                <w:lang w:val="pt-BR" w:eastAsia="pt-BR"/>
              </w:rPr>
              <w:t>3</w:t>
            </w:r>
            <w:r w:rsidR="00197394" w:rsidRPr="00E84EC2">
              <w:rPr>
                <w:rFonts w:ascii="Arial Regular" w:eastAsia="Times New Roman" w:hAnsi="Arial Regular" w:cstheme="minorHAnsi"/>
                <w:b/>
                <w:bCs/>
                <w:color w:val="000000"/>
                <w:sz w:val="18"/>
                <w:szCs w:val="18"/>
                <w:lang w:val="pt-BR" w:eastAsia="pt-BR"/>
              </w:rPr>
              <w:t>%</w:t>
            </w:r>
          </w:p>
        </w:tc>
      </w:tr>
      <w:tr w:rsidR="00433E0E" w:rsidRPr="008B7EA8" w14:paraId="59D3EF96" w14:textId="77777777" w:rsidTr="000F46C8">
        <w:trPr>
          <w:trHeight w:val="380"/>
          <w:jc w:val="center"/>
        </w:trPr>
        <w:tc>
          <w:tcPr>
            <w:tcW w:w="858" w:type="dxa"/>
            <w:vMerge/>
            <w:tcBorders>
              <w:top w:val="dotted" w:sz="8" w:space="0" w:color="auto"/>
              <w:bottom w:val="single" w:sz="8" w:space="0" w:color="4BACC6"/>
            </w:tcBorders>
            <w:shd w:val="clear" w:color="auto" w:fill="DBEEF3"/>
          </w:tcPr>
          <w:p w14:paraId="59D8E62A" w14:textId="77777777" w:rsidR="00197394" w:rsidRPr="008B7EA8" w:rsidRDefault="00197394" w:rsidP="00197394">
            <w:pPr>
              <w:jc w:val="left"/>
              <w:rPr>
                <w:rFonts w:ascii="Arial Regular" w:hAnsi="Arial Regular" w:cstheme="minorHAnsi" w:hint="eastAsia"/>
                <w:sz w:val="18"/>
                <w:szCs w:val="18"/>
                <w:lang w:val="pt-BR"/>
              </w:rPr>
            </w:pPr>
          </w:p>
        </w:tc>
        <w:tc>
          <w:tcPr>
            <w:tcW w:w="4813" w:type="dxa"/>
            <w:tcBorders>
              <w:top w:val="dotted" w:sz="8" w:space="0" w:color="auto"/>
              <w:bottom w:val="single" w:sz="8" w:space="0" w:color="4BACC6"/>
            </w:tcBorders>
            <w:shd w:val="clear" w:color="auto" w:fill="FFFFFF"/>
            <w:vAlign w:val="center"/>
          </w:tcPr>
          <w:p w14:paraId="7102CA9F" w14:textId="057B46FD" w:rsidR="00197394" w:rsidRPr="005F710B" w:rsidRDefault="00197394" w:rsidP="00A1260C">
            <w:pPr>
              <w:jc w:val="left"/>
              <w:rPr>
                <w:rFonts w:ascii="Arial Regular" w:eastAsia="Times New Roman" w:hAnsi="Arial Regular" w:cstheme="minorHAnsi"/>
                <w:b/>
                <w:bCs/>
                <w:color w:val="000000"/>
                <w:sz w:val="16"/>
                <w:szCs w:val="16"/>
                <w:lang w:val="pt-BR" w:eastAsia="pt-BR"/>
              </w:rPr>
            </w:pPr>
            <w:r w:rsidRPr="005F710B">
              <w:rPr>
                <w:rFonts w:ascii="Arial Regular" w:hAnsi="Arial Regular" w:hint="eastAsia"/>
                <w:sz w:val="16"/>
                <w:szCs w:val="16"/>
              </w:rPr>
              <w:t>EMPENHADO NO EXERCÍCIO</w:t>
            </w:r>
          </w:p>
        </w:tc>
        <w:tc>
          <w:tcPr>
            <w:tcW w:w="1559" w:type="dxa"/>
            <w:tcBorders>
              <w:top w:val="dotted" w:sz="8" w:space="0" w:color="auto"/>
              <w:bottom w:val="single" w:sz="8" w:space="0" w:color="4BACC6"/>
            </w:tcBorders>
            <w:shd w:val="clear" w:color="auto" w:fill="FFFFFF"/>
            <w:vAlign w:val="center"/>
          </w:tcPr>
          <w:p w14:paraId="13242F26" w14:textId="4F42FDE4" w:rsidR="00197394" w:rsidRPr="008B7EA8" w:rsidRDefault="00AA5F58" w:rsidP="00197394">
            <w:pPr>
              <w:jc w:val="right"/>
              <w:rPr>
                <w:rFonts w:ascii="Arial Regular" w:hAnsi="Arial Regular" w:cs="Arial Regular" w:hint="eastAsia"/>
                <w:b/>
                <w:bCs/>
                <w:color w:val="000000"/>
                <w:sz w:val="18"/>
                <w:szCs w:val="18"/>
                <w:lang w:val="pt-BR"/>
              </w:rPr>
            </w:pPr>
            <w:r>
              <w:rPr>
                <w:rFonts w:ascii="Arial Regular" w:hAnsi="Arial Regular" w:cstheme="minorHAnsi"/>
                <w:sz w:val="18"/>
                <w:szCs w:val="18"/>
                <w:lang w:val="pt-BR"/>
              </w:rPr>
              <w:t>337.091.363</w:t>
            </w:r>
          </w:p>
        </w:tc>
        <w:tc>
          <w:tcPr>
            <w:tcW w:w="1276" w:type="dxa"/>
            <w:vMerge/>
            <w:tcBorders>
              <w:top w:val="dotted" w:sz="8" w:space="0" w:color="auto"/>
              <w:bottom w:val="single" w:sz="8" w:space="0" w:color="4BACC6"/>
            </w:tcBorders>
            <w:shd w:val="clear" w:color="auto" w:fill="FBE4D5" w:themeFill="accent2" w:themeFillTint="33"/>
            <w:vAlign w:val="center"/>
          </w:tcPr>
          <w:p w14:paraId="6E31822B" w14:textId="77777777" w:rsidR="00197394" w:rsidRPr="00E84EC2" w:rsidRDefault="00197394" w:rsidP="00197394">
            <w:pPr>
              <w:keepNext/>
              <w:jc w:val="right"/>
              <w:rPr>
                <w:rFonts w:ascii="Arial Regular" w:eastAsia="Times New Roman" w:hAnsi="Arial Regular" w:cstheme="minorHAnsi"/>
                <w:color w:val="000000"/>
                <w:sz w:val="18"/>
                <w:szCs w:val="18"/>
                <w:lang w:val="pt-BR" w:eastAsia="pt-BR"/>
              </w:rPr>
            </w:pPr>
          </w:p>
        </w:tc>
        <w:tc>
          <w:tcPr>
            <w:tcW w:w="1559" w:type="dxa"/>
            <w:tcBorders>
              <w:top w:val="dotted" w:sz="8" w:space="0" w:color="auto"/>
              <w:bottom w:val="single" w:sz="8" w:space="0" w:color="4BACC6"/>
            </w:tcBorders>
            <w:shd w:val="clear" w:color="auto" w:fill="FFFFFF"/>
            <w:vAlign w:val="center"/>
          </w:tcPr>
          <w:p w14:paraId="7C5BA2C1" w14:textId="6B4817F1" w:rsidR="00197394" w:rsidRPr="00E84EC2" w:rsidRDefault="00AA5F58" w:rsidP="00197394">
            <w:pPr>
              <w:keepNext/>
              <w:jc w:val="right"/>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color w:val="000000"/>
                <w:sz w:val="18"/>
                <w:szCs w:val="18"/>
                <w:lang w:val="pt-BR" w:eastAsia="pt-BR"/>
              </w:rPr>
              <w:t>280.366.704</w:t>
            </w:r>
          </w:p>
        </w:tc>
        <w:tc>
          <w:tcPr>
            <w:tcW w:w="1276" w:type="dxa"/>
            <w:vMerge/>
            <w:tcBorders>
              <w:top w:val="dotted" w:sz="8" w:space="0" w:color="auto"/>
              <w:bottom w:val="single" w:sz="8" w:space="0" w:color="4BACC6"/>
            </w:tcBorders>
            <w:shd w:val="clear" w:color="auto" w:fill="FFCCFF"/>
            <w:vAlign w:val="center"/>
          </w:tcPr>
          <w:p w14:paraId="627FBF1F" w14:textId="77777777" w:rsidR="00197394" w:rsidRPr="008B7EA8" w:rsidRDefault="00197394" w:rsidP="00197394">
            <w:pPr>
              <w:keepNext/>
              <w:jc w:val="right"/>
              <w:rPr>
                <w:rFonts w:ascii="Arial Regular" w:eastAsia="Times New Roman" w:hAnsi="Arial Regular" w:cstheme="minorHAnsi"/>
                <w:b/>
                <w:bCs/>
                <w:color w:val="000000"/>
                <w:sz w:val="18"/>
                <w:szCs w:val="18"/>
                <w:lang w:val="pt-BR" w:eastAsia="pt-BR"/>
              </w:rPr>
            </w:pPr>
          </w:p>
        </w:tc>
      </w:tr>
      <w:tr w:rsidR="00433E0E" w:rsidRPr="008B7EA8" w14:paraId="191D55B3" w14:textId="77777777" w:rsidTr="000F46C8">
        <w:trPr>
          <w:trHeight w:val="380"/>
          <w:jc w:val="center"/>
        </w:trPr>
        <w:tc>
          <w:tcPr>
            <w:tcW w:w="858" w:type="dxa"/>
            <w:tcBorders>
              <w:top w:val="nil"/>
              <w:left w:val="nil"/>
              <w:bottom w:val="single" w:sz="4" w:space="0" w:color="4BACC6"/>
              <w:right w:val="nil"/>
            </w:tcBorders>
            <w:shd w:val="clear" w:color="auto" w:fill="auto"/>
          </w:tcPr>
          <w:p w14:paraId="329B39D7" w14:textId="77777777" w:rsidR="00E74A24" w:rsidRPr="008B7EA8" w:rsidRDefault="00E74A24" w:rsidP="006E579C">
            <w:pPr>
              <w:jc w:val="center"/>
              <w:rPr>
                <w:rFonts w:ascii="Arial Regular" w:hAnsi="Arial Regular" w:cstheme="minorHAnsi" w:hint="eastAsia"/>
                <w:b/>
                <w:bCs/>
                <w:sz w:val="18"/>
                <w:szCs w:val="18"/>
                <w:lang w:val="pt-BR"/>
              </w:rPr>
            </w:pPr>
          </w:p>
        </w:tc>
        <w:tc>
          <w:tcPr>
            <w:tcW w:w="4813" w:type="dxa"/>
            <w:tcBorders>
              <w:top w:val="nil"/>
              <w:left w:val="nil"/>
              <w:bottom w:val="single" w:sz="4" w:space="0" w:color="4BACC6"/>
            </w:tcBorders>
            <w:shd w:val="clear" w:color="auto" w:fill="auto"/>
            <w:vAlign w:val="center"/>
          </w:tcPr>
          <w:p w14:paraId="0806B99C" w14:textId="77777777" w:rsidR="00E74A24" w:rsidRPr="005F710B" w:rsidRDefault="00E74A24" w:rsidP="006E579C">
            <w:pPr>
              <w:jc w:val="center"/>
              <w:rPr>
                <w:rFonts w:ascii="Arial Regular" w:hAnsi="Arial Regular" w:cs="Arial Regular" w:hint="eastAsia"/>
                <w:b/>
                <w:bCs/>
                <w:color w:val="000000"/>
                <w:sz w:val="16"/>
                <w:szCs w:val="16"/>
                <w:lang w:val="pt-BR"/>
              </w:rPr>
            </w:pPr>
          </w:p>
        </w:tc>
        <w:tc>
          <w:tcPr>
            <w:tcW w:w="1559" w:type="dxa"/>
            <w:tcBorders>
              <w:bottom w:val="single" w:sz="4" w:space="0" w:color="4BACC6"/>
            </w:tcBorders>
            <w:shd w:val="clear" w:color="auto" w:fill="DBEEF3"/>
            <w:vAlign w:val="center"/>
          </w:tcPr>
          <w:p w14:paraId="050B5A9C" w14:textId="77777777" w:rsidR="00E74A24" w:rsidRPr="008B7EA8" w:rsidRDefault="00E74A24" w:rsidP="006E579C">
            <w:pPr>
              <w:jc w:val="center"/>
              <w:rPr>
                <w:rFonts w:ascii="Arial Regular" w:hAnsi="Arial Regular" w:cs="Arial Regular" w:hint="eastAsia"/>
                <w:b/>
                <w:bCs/>
                <w:color w:val="000000"/>
                <w:sz w:val="18"/>
                <w:szCs w:val="18"/>
                <w:lang w:val="pt-BR"/>
              </w:rPr>
            </w:pPr>
            <w:r>
              <w:rPr>
                <w:rFonts w:ascii="Arial Regular" w:hAnsi="Arial Regular" w:cstheme="minorHAnsi"/>
                <w:b/>
                <w:bCs/>
                <w:sz w:val="18"/>
                <w:szCs w:val="18"/>
                <w:lang w:val="pt-BR"/>
              </w:rPr>
              <w:t>3</w:t>
            </w:r>
            <w:r w:rsidRPr="008B7EA8">
              <w:rPr>
                <w:rFonts w:ascii="Arial Regular" w:hAnsi="Arial Regular" w:cstheme="minorHAnsi"/>
                <w:b/>
                <w:bCs/>
                <w:sz w:val="18"/>
                <w:szCs w:val="18"/>
                <w:lang w:val="pt-BR"/>
              </w:rPr>
              <w:t>º TRIMESTRE</w:t>
            </w:r>
          </w:p>
        </w:tc>
        <w:tc>
          <w:tcPr>
            <w:tcW w:w="1276" w:type="dxa"/>
            <w:tcBorders>
              <w:bottom w:val="single" w:sz="4" w:space="0" w:color="4BACC6"/>
            </w:tcBorders>
            <w:shd w:val="clear" w:color="auto" w:fill="DBEEF3"/>
            <w:vAlign w:val="center"/>
          </w:tcPr>
          <w:p w14:paraId="1F9FCA59" w14:textId="77777777" w:rsidR="00E74A24" w:rsidRPr="008B7EA8" w:rsidRDefault="00E74A24" w:rsidP="006E579C">
            <w:pPr>
              <w:jc w:val="center"/>
              <w:rPr>
                <w:rFonts w:ascii="Arial Regular" w:hAnsi="Arial Regular" w:cs="Arial Regular" w:hint="eastAsia"/>
                <w:b/>
                <w:bCs/>
                <w:color w:val="000000"/>
                <w:sz w:val="18"/>
                <w:szCs w:val="18"/>
                <w:lang w:val="pt-BR"/>
              </w:rPr>
            </w:pPr>
            <w:r>
              <w:rPr>
                <w:rFonts w:ascii="Arial Regular" w:hAnsi="Arial Regular" w:cstheme="minorHAnsi"/>
                <w:b/>
                <w:bCs/>
                <w:sz w:val="18"/>
                <w:szCs w:val="18"/>
                <w:lang w:val="pt-BR"/>
              </w:rPr>
              <w:t>JUL-SET</w:t>
            </w:r>
          </w:p>
        </w:tc>
        <w:tc>
          <w:tcPr>
            <w:tcW w:w="1559" w:type="dxa"/>
            <w:tcBorders>
              <w:bottom w:val="single" w:sz="4" w:space="0" w:color="4BACC6"/>
            </w:tcBorders>
            <w:shd w:val="clear" w:color="auto" w:fill="DBEEF3"/>
            <w:vAlign w:val="center"/>
          </w:tcPr>
          <w:p w14:paraId="50226A3C" w14:textId="77777777" w:rsidR="00E74A24" w:rsidRPr="008B7EA8" w:rsidRDefault="00E74A24" w:rsidP="006E579C">
            <w:pPr>
              <w:jc w:val="center"/>
              <w:rPr>
                <w:rFonts w:ascii="Arial Regular" w:eastAsia="Times New Roman" w:hAnsi="Arial Regular" w:cstheme="minorHAnsi"/>
                <w:b/>
                <w:bCs/>
                <w:color w:val="000000"/>
                <w:sz w:val="18"/>
                <w:szCs w:val="18"/>
                <w:lang w:val="pt-BR" w:eastAsia="pt-BR"/>
              </w:rPr>
            </w:pPr>
            <w:r>
              <w:rPr>
                <w:rFonts w:ascii="Arial Regular" w:hAnsi="Arial Regular" w:cstheme="minorHAnsi"/>
                <w:b/>
                <w:bCs/>
                <w:sz w:val="18"/>
                <w:szCs w:val="18"/>
                <w:lang w:val="pt-BR"/>
              </w:rPr>
              <w:t>4</w:t>
            </w:r>
            <w:r w:rsidRPr="008B7EA8">
              <w:rPr>
                <w:rFonts w:ascii="Arial Regular" w:hAnsi="Arial Regular" w:cstheme="minorHAnsi"/>
                <w:b/>
                <w:bCs/>
                <w:sz w:val="18"/>
                <w:szCs w:val="18"/>
                <w:lang w:val="pt-BR"/>
              </w:rPr>
              <w:t>º TRIMESTRE</w:t>
            </w:r>
          </w:p>
        </w:tc>
        <w:tc>
          <w:tcPr>
            <w:tcW w:w="1276" w:type="dxa"/>
            <w:tcBorders>
              <w:bottom w:val="single" w:sz="4" w:space="0" w:color="4BACC6"/>
            </w:tcBorders>
            <w:shd w:val="clear" w:color="auto" w:fill="DBEEF3"/>
            <w:vAlign w:val="center"/>
          </w:tcPr>
          <w:p w14:paraId="53525896" w14:textId="77777777" w:rsidR="00E74A24" w:rsidRPr="008B7EA8" w:rsidRDefault="00E74A24" w:rsidP="006E579C">
            <w:pPr>
              <w:jc w:val="center"/>
              <w:rPr>
                <w:rFonts w:ascii="Arial Regular" w:eastAsia="Times New Roman" w:hAnsi="Arial Regular" w:cstheme="minorHAnsi"/>
                <w:b/>
                <w:bCs/>
                <w:color w:val="000000"/>
                <w:sz w:val="18"/>
                <w:szCs w:val="18"/>
                <w:lang w:val="pt-BR" w:eastAsia="pt-BR"/>
              </w:rPr>
            </w:pPr>
            <w:r>
              <w:rPr>
                <w:rFonts w:ascii="Arial Regular" w:hAnsi="Arial Regular" w:cstheme="minorHAnsi"/>
                <w:b/>
                <w:bCs/>
                <w:sz w:val="18"/>
                <w:szCs w:val="18"/>
                <w:lang w:val="pt-BR"/>
              </w:rPr>
              <w:t>OUT-DEZ</w:t>
            </w:r>
          </w:p>
        </w:tc>
      </w:tr>
      <w:tr w:rsidR="001A7731" w:rsidRPr="008B7EA8" w14:paraId="620D1AEA" w14:textId="77777777" w:rsidTr="000F46C8">
        <w:trPr>
          <w:trHeight w:val="380"/>
          <w:jc w:val="center"/>
        </w:trPr>
        <w:tc>
          <w:tcPr>
            <w:tcW w:w="858" w:type="dxa"/>
            <w:vMerge w:val="restart"/>
            <w:tcBorders>
              <w:top w:val="single" w:sz="4" w:space="0" w:color="4BACC6"/>
              <w:bottom w:val="single" w:sz="8" w:space="0" w:color="4BACC6"/>
            </w:tcBorders>
            <w:shd w:val="clear" w:color="auto" w:fill="DBEEF3"/>
            <w:vAlign w:val="center"/>
          </w:tcPr>
          <w:p w14:paraId="156D7A63" w14:textId="14D231AB" w:rsidR="001A7731" w:rsidRPr="008B6E08" w:rsidRDefault="001A7731" w:rsidP="001A7731">
            <w:pPr>
              <w:jc w:val="center"/>
              <w:rPr>
                <w:rFonts w:ascii="Arial Regular" w:hAnsi="Arial Regular" w:cstheme="minorHAnsi" w:hint="eastAsia"/>
                <w:b/>
                <w:bCs/>
                <w:sz w:val="18"/>
                <w:szCs w:val="18"/>
                <w:lang w:val="pt-BR"/>
              </w:rPr>
            </w:pPr>
            <w:r w:rsidRPr="008B6E08">
              <w:rPr>
                <w:rFonts w:ascii="Arial Regular" w:hAnsi="Arial Regular" w:cstheme="minorHAnsi"/>
                <w:b/>
                <w:bCs/>
                <w:sz w:val="18"/>
                <w:szCs w:val="18"/>
                <w:lang w:val="pt-BR"/>
              </w:rPr>
              <w:t xml:space="preserve">Meta </w:t>
            </w:r>
            <w:r>
              <w:rPr>
                <w:rFonts w:ascii="Arial Regular" w:hAnsi="Arial Regular" w:cstheme="minorHAnsi"/>
                <w:b/>
                <w:bCs/>
                <w:sz w:val="18"/>
                <w:szCs w:val="18"/>
                <w:lang w:val="pt-BR"/>
              </w:rPr>
              <w:t>3</w:t>
            </w:r>
          </w:p>
        </w:tc>
        <w:tc>
          <w:tcPr>
            <w:tcW w:w="4813" w:type="dxa"/>
            <w:tcBorders>
              <w:top w:val="single" w:sz="4" w:space="0" w:color="4BACC6"/>
              <w:bottom w:val="dotted" w:sz="8" w:space="0" w:color="auto"/>
            </w:tcBorders>
            <w:shd w:val="clear" w:color="auto" w:fill="DBEEF3"/>
            <w:vAlign w:val="center"/>
          </w:tcPr>
          <w:p w14:paraId="23FCF0F2" w14:textId="5ED79FAA" w:rsidR="001A7731" w:rsidRPr="008B7EA8" w:rsidRDefault="001A7731" w:rsidP="001A7731">
            <w:pPr>
              <w:jc w:val="left"/>
              <w:rPr>
                <w:rFonts w:ascii="Arial Regular" w:hAnsi="Arial Regular" w:cs="Arial Regular" w:hint="eastAsia"/>
                <w:b/>
                <w:bCs/>
                <w:color w:val="000000"/>
                <w:sz w:val="18"/>
                <w:szCs w:val="18"/>
                <w:lang w:val="pt-BR"/>
              </w:rPr>
            </w:pPr>
            <w:r w:rsidRPr="005F710B">
              <w:rPr>
                <w:rFonts w:ascii="Arial Regular" w:hAnsi="Arial Regular" w:cstheme="minorHAnsi" w:hint="eastAsia"/>
                <w:b/>
                <w:bCs/>
                <w:sz w:val="16"/>
                <w:szCs w:val="16"/>
                <w:lang w:val="pt-BR"/>
              </w:rPr>
              <w:t>LIQUIDADO NO EXERCÍCIO / EMPENHADO NO EXERCÍCIO</w:t>
            </w:r>
          </w:p>
        </w:tc>
        <w:tc>
          <w:tcPr>
            <w:tcW w:w="1559" w:type="dxa"/>
            <w:tcBorders>
              <w:top w:val="single" w:sz="4" w:space="0" w:color="4BACC6"/>
              <w:bottom w:val="dotted" w:sz="8" w:space="0" w:color="auto"/>
            </w:tcBorders>
            <w:shd w:val="clear" w:color="auto" w:fill="DBEEF3"/>
            <w:vAlign w:val="center"/>
          </w:tcPr>
          <w:p w14:paraId="39B44A9B" w14:textId="77777777" w:rsidR="001A7731" w:rsidRPr="008B6E08" w:rsidRDefault="001A7731" w:rsidP="001A7731">
            <w:pPr>
              <w:jc w:val="center"/>
              <w:rPr>
                <w:rFonts w:ascii="Arial Regular" w:hAnsi="Arial Regular" w:cs="Arial Regular" w:hint="eastAsia"/>
                <w:b/>
                <w:bCs/>
                <w:color w:val="000000"/>
                <w:sz w:val="18"/>
                <w:szCs w:val="18"/>
                <w:lang w:val="pt-BR"/>
              </w:rPr>
            </w:pPr>
            <w:r>
              <w:rPr>
                <w:rFonts w:ascii="Arial Regular" w:hAnsi="Arial Regular" w:cs="Arial Regular"/>
                <w:b/>
                <w:bCs/>
                <w:color w:val="000000"/>
                <w:sz w:val="18"/>
                <w:szCs w:val="18"/>
                <w:lang w:val="pt-BR"/>
              </w:rPr>
              <w:t>Valor</w:t>
            </w:r>
          </w:p>
        </w:tc>
        <w:tc>
          <w:tcPr>
            <w:tcW w:w="1276" w:type="dxa"/>
            <w:tcBorders>
              <w:top w:val="single" w:sz="4" w:space="0" w:color="4BACC6"/>
              <w:bottom w:val="dotted" w:sz="8" w:space="0" w:color="auto"/>
            </w:tcBorders>
            <w:shd w:val="clear" w:color="auto" w:fill="DBEEF3"/>
            <w:vAlign w:val="center"/>
          </w:tcPr>
          <w:p w14:paraId="549EFC37" w14:textId="77777777" w:rsidR="001A7731" w:rsidRPr="008B6E08" w:rsidRDefault="001A7731" w:rsidP="001A7731">
            <w:pPr>
              <w:jc w:val="center"/>
              <w:rPr>
                <w:rFonts w:ascii="Arial Regular" w:hAnsi="Arial Regular" w:cs="Arial Regular" w:hint="eastAsia"/>
                <w:b/>
                <w:bCs/>
                <w:color w:val="000000"/>
                <w:sz w:val="18"/>
                <w:szCs w:val="18"/>
                <w:lang w:val="pt-BR"/>
              </w:rPr>
            </w:pPr>
            <w:r>
              <w:rPr>
                <w:rFonts w:ascii="Arial Regular" w:eastAsia="Times New Roman" w:hAnsi="Arial Regular" w:cstheme="minorHAnsi"/>
                <w:b/>
                <w:bCs/>
                <w:color w:val="000000"/>
                <w:sz w:val="18"/>
                <w:szCs w:val="18"/>
                <w:lang w:val="pt-BR" w:eastAsia="pt-BR"/>
              </w:rPr>
              <w:t>Indicador</w:t>
            </w:r>
          </w:p>
        </w:tc>
        <w:tc>
          <w:tcPr>
            <w:tcW w:w="1559" w:type="dxa"/>
            <w:tcBorders>
              <w:top w:val="single" w:sz="4" w:space="0" w:color="4BACC6"/>
              <w:bottom w:val="dotted" w:sz="8" w:space="0" w:color="auto"/>
            </w:tcBorders>
            <w:shd w:val="clear" w:color="auto" w:fill="DBEEF3"/>
            <w:vAlign w:val="center"/>
          </w:tcPr>
          <w:p w14:paraId="723EB700" w14:textId="77777777" w:rsidR="001A7731" w:rsidRPr="008B6E08" w:rsidRDefault="001A7731" w:rsidP="001A7731">
            <w:pPr>
              <w:jc w:val="center"/>
              <w:rPr>
                <w:rFonts w:ascii="Arial Regular" w:eastAsia="Times New Roman" w:hAnsi="Arial Regular" w:cstheme="minorHAnsi"/>
                <w:b/>
                <w:bCs/>
                <w:color w:val="000000"/>
                <w:sz w:val="18"/>
                <w:szCs w:val="18"/>
                <w:lang w:val="pt-BR" w:eastAsia="pt-BR"/>
              </w:rPr>
            </w:pPr>
            <w:r>
              <w:rPr>
                <w:rFonts w:ascii="Arial Regular" w:hAnsi="Arial Regular" w:cs="Arial Regular"/>
                <w:b/>
                <w:bCs/>
                <w:color w:val="000000"/>
                <w:sz w:val="18"/>
                <w:szCs w:val="18"/>
                <w:lang w:val="pt-BR"/>
              </w:rPr>
              <w:t>Valor</w:t>
            </w:r>
          </w:p>
        </w:tc>
        <w:tc>
          <w:tcPr>
            <w:tcW w:w="1276" w:type="dxa"/>
            <w:tcBorders>
              <w:top w:val="single" w:sz="4" w:space="0" w:color="4BACC6"/>
              <w:bottom w:val="dotted" w:sz="8" w:space="0" w:color="auto"/>
            </w:tcBorders>
            <w:shd w:val="clear" w:color="auto" w:fill="DBEEF3"/>
            <w:vAlign w:val="center"/>
          </w:tcPr>
          <w:p w14:paraId="6AFF5FDA" w14:textId="77777777" w:rsidR="001A7731" w:rsidRPr="008B6E08" w:rsidRDefault="001A7731" w:rsidP="001A7731">
            <w:pPr>
              <w:jc w:val="center"/>
              <w:rPr>
                <w:rFonts w:ascii="Arial Regular" w:eastAsia="Times New Roman" w:hAnsi="Arial Regular" w:cstheme="minorHAnsi"/>
                <w:b/>
                <w:bCs/>
                <w:color w:val="000000"/>
                <w:sz w:val="18"/>
                <w:szCs w:val="18"/>
                <w:lang w:val="pt-BR" w:eastAsia="pt-BR"/>
              </w:rPr>
            </w:pPr>
            <w:r>
              <w:rPr>
                <w:rFonts w:ascii="Arial Regular" w:eastAsia="Times New Roman" w:hAnsi="Arial Regular" w:cstheme="minorHAnsi"/>
                <w:b/>
                <w:bCs/>
                <w:color w:val="000000"/>
                <w:sz w:val="18"/>
                <w:szCs w:val="18"/>
                <w:lang w:val="pt-BR" w:eastAsia="pt-BR"/>
              </w:rPr>
              <w:t>Indicador</w:t>
            </w:r>
          </w:p>
        </w:tc>
      </w:tr>
      <w:tr w:rsidR="001A7731" w:rsidRPr="008B7EA8" w14:paraId="3E7F95EC" w14:textId="77777777" w:rsidTr="000F46C8">
        <w:trPr>
          <w:trHeight w:val="380"/>
          <w:jc w:val="center"/>
        </w:trPr>
        <w:tc>
          <w:tcPr>
            <w:tcW w:w="858" w:type="dxa"/>
            <w:vMerge/>
            <w:tcBorders>
              <w:top w:val="dotted" w:sz="8" w:space="0" w:color="auto"/>
              <w:bottom w:val="single" w:sz="8" w:space="0" w:color="4BACC6"/>
            </w:tcBorders>
            <w:shd w:val="clear" w:color="auto" w:fill="DBEEF3"/>
          </w:tcPr>
          <w:p w14:paraId="2BCE726E" w14:textId="77777777" w:rsidR="001A7731" w:rsidRPr="008B7EA8" w:rsidRDefault="001A7731" w:rsidP="001A7731">
            <w:pPr>
              <w:jc w:val="left"/>
              <w:rPr>
                <w:rFonts w:ascii="Arial Regular" w:hAnsi="Arial Regular" w:cstheme="minorHAnsi" w:hint="eastAsia"/>
                <w:sz w:val="18"/>
                <w:szCs w:val="18"/>
                <w:lang w:val="pt-BR"/>
              </w:rPr>
            </w:pPr>
          </w:p>
        </w:tc>
        <w:tc>
          <w:tcPr>
            <w:tcW w:w="4813" w:type="dxa"/>
            <w:tcBorders>
              <w:top w:val="dotted" w:sz="8" w:space="0" w:color="auto"/>
              <w:bottom w:val="dotted" w:sz="8" w:space="0" w:color="auto"/>
            </w:tcBorders>
            <w:shd w:val="clear" w:color="auto" w:fill="FFFFFF"/>
            <w:vAlign w:val="center"/>
          </w:tcPr>
          <w:p w14:paraId="2A089D42" w14:textId="744F77E0" w:rsidR="001A7731" w:rsidRPr="008B7EA8" w:rsidRDefault="001A7731" w:rsidP="001A7731">
            <w:pPr>
              <w:jc w:val="left"/>
              <w:rPr>
                <w:rFonts w:ascii="Arial Regular" w:eastAsia="Times New Roman" w:hAnsi="Arial Regular" w:cstheme="minorHAnsi"/>
                <w:color w:val="000000"/>
                <w:sz w:val="18"/>
                <w:szCs w:val="18"/>
                <w:lang w:val="pt-BR" w:eastAsia="pt-BR"/>
              </w:rPr>
            </w:pPr>
            <w:r w:rsidRPr="005F710B">
              <w:rPr>
                <w:rFonts w:ascii="Arial Regular" w:hAnsi="Arial Regular" w:hint="eastAsia"/>
                <w:sz w:val="16"/>
                <w:szCs w:val="16"/>
              </w:rPr>
              <w:t>LIQUIDADO NO EXERCÍCIO</w:t>
            </w:r>
          </w:p>
        </w:tc>
        <w:tc>
          <w:tcPr>
            <w:tcW w:w="1559" w:type="dxa"/>
            <w:tcBorders>
              <w:top w:val="dotted" w:sz="8" w:space="0" w:color="auto"/>
              <w:bottom w:val="dotted" w:sz="8" w:space="0" w:color="auto"/>
            </w:tcBorders>
            <w:shd w:val="clear" w:color="auto" w:fill="FFFFFF"/>
            <w:vAlign w:val="center"/>
          </w:tcPr>
          <w:p w14:paraId="2785C8C4" w14:textId="2D30701F" w:rsidR="001A7731" w:rsidRPr="008B7EA8" w:rsidRDefault="000E6DF8" w:rsidP="001A7731">
            <w:pPr>
              <w:jc w:val="right"/>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color w:val="000000"/>
                <w:sz w:val="18"/>
                <w:szCs w:val="18"/>
                <w:lang w:val="pt-BR" w:eastAsia="pt-BR"/>
              </w:rPr>
              <w:t>55.270.566</w:t>
            </w:r>
          </w:p>
        </w:tc>
        <w:tc>
          <w:tcPr>
            <w:tcW w:w="1276" w:type="dxa"/>
            <w:vMerge w:val="restart"/>
            <w:tcBorders>
              <w:top w:val="dotted" w:sz="8" w:space="0" w:color="auto"/>
              <w:bottom w:val="dotted" w:sz="8" w:space="0" w:color="auto"/>
            </w:tcBorders>
            <w:shd w:val="clear" w:color="auto" w:fill="76FF4B"/>
            <w:vAlign w:val="center"/>
          </w:tcPr>
          <w:p w14:paraId="5273CE3C" w14:textId="0463F392" w:rsidR="001A7731" w:rsidRPr="00E84EC2" w:rsidRDefault="000E6DF8" w:rsidP="001A7731">
            <w:pPr>
              <w:jc w:val="center"/>
              <w:rPr>
                <w:rFonts w:ascii="Arial Regular" w:eastAsia="Times New Roman" w:hAnsi="Arial Regular" w:cstheme="minorHAnsi"/>
                <w:b/>
                <w:bCs/>
                <w:color w:val="000000"/>
                <w:sz w:val="18"/>
                <w:szCs w:val="18"/>
                <w:lang w:val="pt-BR" w:eastAsia="pt-BR"/>
              </w:rPr>
            </w:pPr>
            <w:r>
              <w:rPr>
                <w:rFonts w:ascii="Arial Regular" w:eastAsia="Times New Roman" w:hAnsi="Arial Regular" w:cstheme="minorHAnsi"/>
                <w:b/>
                <w:bCs/>
                <w:color w:val="000000"/>
                <w:sz w:val="18"/>
                <w:szCs w:val="18"/>
                <w:lang w:val="pt-BR" w:eastAsia="pt-BR"/>
              </w:rPr>
              <w:t>23</w:t>
            </w:r>
            <w:r w:rsidR="001A7731" w:rsidRPr="00E84EC2">
              <w:rPr>
                <w:rFonts w:ascii="Arial Regular" w:eastAsia="Times New Roman" w:hAnsi="Arial Regular" w:cstheme="minorHAnsi"/>
                <w:b/>
                <w:bCs/>
                <w:color w:val="000000"/>
                <w:sz w:val="18"/>
                <w:szCs w:val="18"/>
                <w:lang w:val="pt-BR" w:eastAsia="pt-BR"/>
              </w:rPr>
              <w:t>%</w:t>
            </w:r>
          </w:p>
        </w:tc>
        <w:tc>
          <w:tcPr>
            <w:tcW w:w="1559" w:type="dxa"/>
            <w:tcBorders>
              <w:top w:val="dotted" w:sz="8" w:space="0" w:color="auto"/>
              <w:bottom w:val="dotted" w:sz="8" w:space="0" w:color="auto"/>
            </w:tcBorders>
            <w:shd w:val="clear" w:color="auto" w:fill="FFFFFF"/>
            <w:vAlign w:val="center"/>
          </w:tcPr>
          <w:p w14:paraId="3FBBB521" w14:textId="47E083B3" w:rsidR="001A7731" w:rsidRPr="00E84EC2" w:rsidRDefault="000E6DF8" w:rsidP="001A7731">
            <w:pPr>
              <w:jc w:val="right"/>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color w:val="000000"/>
                <w:sz w:val="18"/>
                <w:szCs w:val="18"/>
                <w:lang w:val="pt-BR" w:eastAsia="pt-BR"/>
              </w:rPr>
              <w:t>144.722.253</w:t>
            </w:r>
          </w:p>
        </w:tc>
        <w:tc>
          <w:tcPr>
            <w:tcW w:w="1276" w:type="dxa"/>
            <w:vMerge w:val="restart"/>
            <w:tcBorders>
              <w:top w:val="dotted" w:sz="8" w:space="0" w:color="auto"/>
              <w:bottom w:val="dotted" w:sz="8" w:space="0" w:color="auto"/>
            </w:tcBorders>
            <w:shd w:val="clear" w:color="auto" w:fill="FFFF66"/>
            <w:vAlign w:val="center"/>
          </w:tcPr>
          <w:p w14:paraId="1F208AF5" w14:textId="5D160362" w:rsidR="001A7731" w:rsidRPr="008B7EA8" w:rsidRDefault="004E355D" w:rsidP="001A7731">
            <w:pPr>
              <w:jc w:val="center"/>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b/>
                <w:bCs/>
                <w:color w:val="000000"/>
                <w:sz w:val="18"/>
                <w:szCs w:val="18"/>
                <w:lang w:val="pt-BR" w:eastAsia="pt-BR"/>
              </w:rPr>
              <w:t>53</w:t>
            </w:r>
            <w:r w:rsidR="001A7731" w:rsidRPr="00E84EC2">
              <w:rPr>
                <w:rFonts w:ascii="Arial Regular" w:eastAsia="Times New Roman" w:hAnsi="Arial Regular" w:cstheme="minorHAnsi"/>
                <w:b/>
                <w:bCs/>
                <w:color w:val="000000"/>
                <w:sz w:val="18"/>
                <w:szCs w:val="18"/>
                <w:lang w:val="pt-BR" w:eastAsia="pt-BR"/>
              </w:rPr>
              <w:t>%</w:t>
            </w:r>
          </w:p>
        </w:tc>
      </w:tr>
      <w:tr w:rsidR="001A7731" w:rsidRPr="008B7EA8" w14:paraId="38F7C4CF" w14:textId="77777777" w:rsidTr="000F46C8">
        <w:trPr>
          <w:trHeight w:val="380"/>
          <w:jc w:val="center"/>
        </w:trPr>
        <w:tc>
          <w:tcPr>
            <w:tcW w:w="858" w:type="dxa"/>
            <w:vMerge/>
            <w:tcBorders>
              <w:top w:val="dotted" w:sz="8" w:space="0" w:color="auto"/>
              <w:bottom w:val="single" w:sz="8" w:space="0" w:color="4BACC6"/>
            </w:tcBorders>
            <w:shd w:val="clear" w:color="auto" w:fill="DBEEF3"/>
          </w:tcPr>
          <w:p w14:paraId="3FA74C10" w14:textId="77777777" w:rsidR="001A7731" w:rsidRPr="008B7EA8" w:rsidRDefault="001A7731" w:rsidP="001A7731">
            <w:pPr>
              <w:jc w:val="left"/>
              <w:rPr>
                <w:rFonts w:ascii="Arial Regular" w:hAnsi="Arial Regular" w:cstheme="minorHAnsi" w:hint="eastAsia"/>
                <w:sz w:val="18"/>
                <w:szCs w:val="18"/>
                <w:lang w:val="pt-BR"/>
              </w:rPr>
            </w:pPr>
          </w:p>
        </w:tc>
        <w:tc>
          <w:tcPr>
            <w:tcW w:w="4813" w:type="dxa"/>
            <w:tcBorders>
              <w:top w:val="dotted" w:sz="8" w:space="0" w:color="auto"/>
              <w:bottom w:val="single" w:sz="8" w:space="0" w:color="4BACC6"/>
            </w:tcBorders>
            <w:shd w:val="clear" w:color="auto" w:fill="FFFFFF"/>
            <w:vAlign w:val="center"/>
          </w:tcPr>
          <w:p w14:paraId="101DC6AD" w14:textId="2A7FBF57" w:rsidR="001A7731" w:rsidRPr="008B7EA8" w:rsidRDefault="001A7731" w:rsidP="001A7731">
            <w:pPr>
              <w:jc w:val="left"/>
              <w:rPr>
                <w:rFonts w:ascii="Arial Regular" w:eastAsia="Times New Roman" w:hAnsi="Arial Regular" w:cstheme="minorHAnsi"/>
                <w:b/>
                <w:bCs/>
                <w:color w:val="000000"/>
                <w:sz w:val="18"/>
                <w:szCs w:val="18"/>
                <w:lang w:val="pt-BR" w:eastAsia="pt-BR"/>
              </w:rPr>
            </w:pPr>
            <w:r w:rsidRPr="005F710B">
              <w:rPr>
                <w:rFonts w:ascii="Arial Regular" w:hAnsi="Arial Regular" w:hint="eastAsia"/>
                <w:sz w:val="16"/>
                <w:szCs w:val="16"/>
              </w:rPr>
              <w:t>EMPENHADO NO EXERCÍCIO</w:t>
            </w:r>
          </w:p>
        </w:tc>
        <w:tc>
          <w:tcPr>
            <w:tcW w:w="1559" w:type="dxa"/>
            <w:tcBorders>
              <w:top w:val="dotted" w:sz="8" w:space="0" w:color="auto"/>
              <w:bottom w:val="single" w:sz="8" w:space="0" w:color="4BACC6"/>
            </w:tcBorders>
            <w:shd w:val="clear" w:color="auto" w:fill="FFFFFF"/>
            <w:vAlign w:val="center"/>
          </w:tcPr>
          <w:p w14:paraId="615B8B8D" w14:textId="11311272" w:rsidR="001A7731" w:rsidRPr="000E6DF8" w:rsidRDefault="000E6DF8" w:rsidP="001A7731">
            <w:pPr>
              <w:jc w:val="right"/>
              <w:rPr>
                <w:rFonts w:ascii="Arial Regular" w:hAnsi="Arial Regular" w:cs="Arial Regular" w:hint="eastAsia"/>
                <w:color w:val="000000"/>
                <w:sz w:val="18"/>
                <w:szCs w:val="18"/>
                <w:lang w:val="pt-BR"/>
              </w:rPr>
            </w:pPr>
            <w:r w:rsidRPr="000E6DF8">
              <w:rPr>
                <w:rFonts w:ascii="Arial Regular" w:hAnsi="Arial Regular" w:cs="Arial Regular"/>
                <w:color w:val="000000"/>
                <w:sz w:val="18"/>
                <w:szCs w:val="18"/>
                <w:lang w:val="pt-BR"/>
              </w:rPr>
              <w:t>242.623.536</w:t>
            </w:r>
          </w:p>
        </w:tc>
        <w:tc>
          <w:tcPr>
            <w:tcW w:w="1276" w:type="dxa"/>
            <w:vMerge/>
            <w:tcBorders>
              <w:top w:val="dotted" w:sz="8" w:space="0" w:color="auto"/>
              <w:bottom w:val="single" w:sz="8" w:space="0" w:color="4BACC6"/>
            </w:tcBorders>
            <w:shd w:val="clear" w:color="auto" w:fill="76FF4B"/>
            <w:vAlign w:val="center"/>
          </w:tcPr>
          <w:p w14:paraId="10057C9D" w14:textId="77777777" w:rsidR="001A7731" w:rsidRPr="00E84EC2" w:rsidRDefault="001A7731" w:rsidP="001A7731">
            <w:pPr>
              <w:keepNext/>
              <w:jc w:val="right"/>
              <w:rPr>
                <w:rFonts w:ascii="Arial Regular" w:eastAsia="Times New Roman" w:hAnsi="Arial Regular" w:cstheme="minorHAnsi"/>
                <w:color w:val="000000"/>
                <w:sz w:val="18"/>
                <w:szCs w:val="18"/>
                <w:lang w:val="pt-BR" w:eastAsia="pt-BR"/>
              </w:rPr>
            </w:pPr>
          </w:p>
        </w:tc>
        <w:tc>
          <w:tcPr>
            <w:tcW w:w="1559" w:type="dxa"/>
            <w:tcBorders>
              <w:top w:val="dotted" w:sz="8" w:space="0" w:color="auto"/>
              <w:bottom w:val="single" w:sz="8" w:space="0" w:color="4BACC6"/>
            </w:tcBorders>
            <w:shd w:val="clear" w:color="auto" w:fill="FFFFFF"/>
            <w:vAlign w:val="center"/>
          </w:tcPr>
          <w:p w14:paraId="3D8A4516" w14:textId="0407A951" w:rsidR="001A7731" w:rsidRPr="00E84EC2" w:rsidRDefault="000E6DF8" w:rsidP="001A7731">
            <w:pPr>
              <w:keepNext/>
              <w:jc w:val="right"/>
              <w:rPr>
                <w:rFonts w:ascii="Arial Regular" w:eastAsia="Times New Roman" w:hAnsi="Arial Regular" w:cstheme="minorHAnsi"/>
                <w:color w:val="000000"/>
                <w:sz w:val="18"/>
                <w:szCs w:val="18"/>
                <w:lang w:val="pt-BR" w:eastAsia="pt-BR"/>
              </w:rPr>
            </w:pPr>
            <w:r>
              <w:rPr>
                <w:rFonts w:ascii="Arial Regular" w:eastAsia="Times New Roman" w:hAnsi="Arial Regular" w:cstheme="minorHAnsi"/>
                <w:color w:val="000000"/>
                <w:sz w:val="18"/>
                <w:szCs w:val="18"/>
                <w:lang w:val="pt-BR" w:eastAsia="pt-BR"/>
              </w:rPr>
              <w:t>274</w:t>
            </w:r>
            <w:r w:rsidR="004E355D">
              <w:rPr>
                <w:rFonts w:ascii="Arial Regular" w:eastAsia="Times New Roman" w:hAnsi="Arial Regular" w:cstheme="minorHAnsi"/>
                <w:color w:val="000000"/>
                <w:sz w:val="18"/>
                <w:szCs w:val="18"/>
                <w:lang w:val="pt-BR" w:eastAsia="pt-BR"/>
              </w:rPr>
              <w:t>.734.046</w:t>
            </w:r>
          </w:p>
        </w:tc>
        <w:tc>
          <w:tcPr>
            <w:tcW w:w="1276" w:type="dxa"/>
            <w:vMerge/>
            <w:tcBorders>
              <w:top w:val="dotted" w:sz="8" w:space="0" w:color="auto"/>
              <w:bottom w:val="single" w:sz="8" w:space="0" w:color="4BACC6"/>
            </w:tcBorders>
            <w:shd w:val="clear" w:color="auto" w:fill="FFFF66"/>
            <w:vAlign w:val="center"/>
          </w:tcPr>
          <w:p w14:paraId="7C8943B7" w14:textId="77777777" w:rsidR="001A7731" w:rsidRPr="008B7EA8" w:rsidRDefault="001A7731" w:rsidP="001A7731">
            <w:pPr>
              <w:keepNext/>
              <w:jc w:val="right"/>
              <w:rPr>
                <w:rFonts w:ascii="Arial Regular" w:eastAsia="Times New Roman" w:hAnsi="Arial Regular" w:cstheme="minorHAnsi"/>
                <w:b/>
                <w:bCs/>
                <w:color w:val="000000"/>
                <w:sz w:val="18"/>
                <w:szCs w:val="18"/>
                <w:lang w:val="pt-BR" w:eastAsia="pt-BR"/>
              </w:rPr>
            </w:pPr>
          </w:p>
        </w:tc>
      </w:tr>
    </w:tbl>
    <w:p w14:paraId="14811045" w14:textId="2228FFD9" w:rsidR="005B2179" w:rsidRPr="00043F00" w:rsidRDefault="00D96509" w:rsidP="004E355D">
      <w:pPr>
        <w:pStyle w:val="Legenda"/>
        <w:spacing w:before="240" w:after="0"/>
        <w:jc w:val="center"/>
        <w:rPr>
          <w:rFonts w:ascii="Arial Regular" w:hAnsi="Arial Regular" w:cstheme="minorHAnsi"/>
          <w:sz w:val="20"/>
          <w:szCs w:val="20"/>
        </w:rPr>
      </w:pPr>
      <w:bookmarkStart w:id="260" w:name="_Toc130486569"/>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21</w:t>
      </w:r>
      <w:r w:rsidRPr="00043F00">
        <w:rPr>
          <w:rFonts w:ascii="Arial Regular" w:hAnsi="Arial Regular"/>
          <w:noProof/>
        </w:rPr>
        <w:fldChar w:fldCharType="end"/>
      </w:r>
      <w:r w:rsidRPr="00043F00">
        <w:rPr>
          <w:rFonts w:ascii="Arial Regular" w:hAnsi="Arial Regular"/>
        </w:rPr>
        <w:t xml:space="preserve"> </w:t>
      </w:r>
      <w:r w:rsidR="00E3423B" w:rsidRPr="00043F00">
        <w:rPr>
          <w:rFonts w:ascii="Arial Regular" w:hAnsi="Arial Regular"/>
        </w:rPr>
        <w:t>–</w:t>
      </w:r>
      <w:r w:rsidRPr="00043F00">
        <w:rPr>
          <w:rFonts w:ascii="Arial Regular" w:hAnsi="Arial Regular"/>
        </w:rPr>
        <w:t xml:space="preserve"> Liquidado no exercício / Empenhado no exercício</w:t>
      </w:r>
      <w:bookmarkEnd w:id="260"/>
    </w:p>
    <w:p w14:paraId="3659E52F" w14:textId="77777777" w:rsidR="005B2179" w:rsidRPr="00043F00" w:rsidRDefault="005B2179" w:rsidP="00D96509">
      <w:pPr>
        <w:rPr>
          <w:rFonts w:ascii="Arial Regular" w:hAnsi="Arial Regular" w:cstheme="minorHAnsi" w:hint="eastAsia"/>
          <w:sz w:val="20"/>
          <w:szCs w:val="20"/>
          <w:lang w:val="pt-BR"/>
        </w:rPr>
      </w:pPr>
    </w:p>
    <w:p w14:paraId="31BA05CE" w14:textId="77777777" w:rsidR="005B2179" w:rsidRPr="00043F00" w:rsidRDefault="005B2179" w:rsidP="00095409">
      <w:pPr>
        <w:pStyle w:val="Ttulo4"/>
        <w:numPr>
          <w:ilvl w:val="4"/>
          <w:numId w:val="11"/>
        </w:numPr>
        <w:tabs>
          <w:tab w:val="left" w:pos="709"/>
        </w:tabs>
        <w:ind w:left="1134"/>
        <w:rPr>
          <w:rFonts w:ascii="Arial Regular" w:hAnsi="Arial Regular" w:cs="Arial Regular" w:hint="eastAsia"/>
          <w:b/>
          <w:bCs/>
          <w:i w:val="0"/>
          <w:iCs w:val="0"/>
          <w:color w:val="404040" w:themeColor="text1" w:themeTint="BF"/>
          <w:sz w:val="20"/>
          <w:szCs w:val="20"/>
          <w:lang w:val="pt-BR"/>
        </w:rPr>
      </w:pPr>
      <w:bookmarkStart w:id="261" w:name="_Toc80785736"/>
      <w:bookmarkStart w:id="262" w:name="_Toc97215821"/>
      <w:bookmarkStart w:id="263" w:name="_Toc99112989"/>
      <w:bookmarkStart w:id="264" w:name="_Toc126766823"/>
      <w:bookmarkStart w:id="265" w:name="_Toc130486684"/>
      <w:r w:rsidRPr="00043F00">
        <w:rPr>
          <w:rFonts w:ascii="Arial Regular" w:hAnsi="Arial Regular" w:cs="Arial Regular"/>
          <w:b/>
          <w:bCs/>
          <w:i w:val="0"/>
          <w:iCs w:val="0"/>
          <w:color w:val="404040" w:themeColor="text1" w:themeTint="BF"/>
          <w:sz w:val="20"/>
          <w:szCs w:val="20"/>
          <w:lang w:val="pt-BR"/>
        </w:rPr>
        <w:t>Indicador de necessidade de recursos do Tesouro Nacional</w:t>
      </w:r>
      <w:bookmarkEnd w:id="261"/>
      <w:bookmarkEnd w:id="262"/>
      <w:bookmarkEnd w:id="263"/>
      <w:bookmarkEnd w:id="264"/>
      <w:bookmarkEnd w:id="265"/>
    </w:p>
    <w:p w14:paraId="487D7F7C" w14:textId="77777777" w:rsidR="005B2179" w:rsidRPr="00043F00" w:rsidRDefault="005B2179" w:rsidP="00095409">
      <w:pPr>
        <w:rPr>
          <w:rFonts w:ascii="Arial Regular" w:hAnsi="Arial Regular" w:cstheme="minorHAnsi" w:hint="eastAsia"/>
          <w:sz w:val="14"/>
          <w:szCs w:val="14"/>
          <w:lang w:val="pt-BR" w:eastAsia="pt-BR"/>
        </w:rPr>
      </w:pPr>
    </w:p>
    <w:p w14:paraId="1190951C" w14:textId="7777777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Indicador de Necessidade de Recursos mede o grau de dependência de uma empresa estatal junto ao Tesouro Nacional. Demonstra o percentual de despesas de funcionamento não cobertas com as receitas geradas pela empresa, necessitando de subvenção do Tesouro Nacional para custeio de suas atividades.</w:t>
      </w:r>
    </w:p>
    <w:p w14:paraId="293C7868" w14:textId="16F48525" w:rsidR="005B2179" w:rsidRPr="00043F00" w:rsidRDefault="005B2179" w:rsidP="00095409">
      <w:pPr>
        <w:spacing w:line="360" w:lineRule="auto"/>
        <w:ind w:firstLineChars="200" w:firstLine="420"/>
        <w:rPr>
          <w:rFonts w:ascii="Arial Regular" w:hAnsi="Arial Regular" w:cstheme="minorHAnsi" w:hint="eastAsia"/>
          <w:szCs w:val="21"/>
          <w:lang w:val="pt-BR" w:eastAsia="pt-BR"/>
        </w:rPr>
      </w:pPr>
      <w:r w:rsidRPr="00043F00">
        <w:rPr>
          <w:rFonts w:ascii="Arial Regular" w:eastAsia="Arial Regular" w:hAnsi="Arial Regular" w:cs="Arial Regular"/>
          <w:szCs w:val="21"/>
          <w:lang w:val="pt-BR"/>
        </w:rPr>
        <w:t>A metodologia, quando comparada ao Relatório do ano anterior, foi alterada para refletir o descrito na Portaria ME nº 6.425, de 7 de junho de 2021.</w:t>
      </w:r>
    </w:p>
    <w:p w14:paraId="34F1EAE4" w14:textId="77777777" w:rsidR="005B2179" w:rsidRPr="00043F00" w:rsidRDefault="005B2179" w:rsidP="00D96509">
      <w:pPr>
        <w:spacing w:before="240" w:after="240"/>
        <w:rPr>
          <w:rFonts w:ascii="Arial Regular" w:eastAsia="Times New Roman" w:hAnsi="Arial Regular" w:cs="Times New Roman"/>
          <w:lang w:val="pt-BR" w:eastAsia="en-US" w:bidi="en-US"/>
          <w14:ligatures w14:val="standardContextual"/>
        </w:rPr>
      </w:pPr>
      <m:oMathPara>
        <m:oMath>
          <m:r>
            <w:rPr>
              <w:rFonts w:ascii="Cambria Math" w:eastAsia="Times New Roman" w:hAnsi="Cambria Math" w:cs="Times New Roman"/>
              <w:lang w:val="pt-BR" w:eastAsia="en-US" w:bidi="en-US"/>
              <w14:ligatures w14:val="standardContextual"/>
            </w:rPr>
            <m:t xml:space="preserve">NR = </m:t>
          </m:r>
          <m:f>
            <m:fPr>
              <m:ctrlPr>
                <w:rPr>
                  <w:rFonts w:ascii="Cambria Math" w:eastAsia="Times New Roman" w:hAnsi="Cambria Math" w:cs="Times New Roman"/>
                  <w:i/>
                  <w:lang w:val="pt-BR" w:eastAsia="en-US" w:bidi="en-US"/>
                  <w14:ligatures w14:val="standardContextual"/>
                </w:rPr>
              </m:ctrlPr>
            </m:fPr>
            <m:num>
              <m:r>
                <w:rPr>
                  <w:rFonts w:ascii="Cambria Math" w:eastAsia="Times New Roman" w:hAnsi="Cambria Math" w:cs="Times New Roman"/>
                  <w:lang w:val="pt-BR" w:eastAsia="en-US" w:bidi="en-US"/>
                  <w14:ligatures w14:val="standardContextual"/>
                </w:rPr>
                <m:t>Despesas Totais-Receitas Totais</m:t>
              </m:r>
            </m:num>
            <m:den>
              <m:r>
                <w:rPr>
                  <w:rFonts w:ascii="Cambria Math" w:eastAsia="Times New Roman" w:hAnsi="Cambria Math" w:cs="Times New Roman"/>
                  <w:lang w:val="pt-BR" w:eastAsia="en-US" w:bidi="en-US"/>
                  <w14:ligatures w14:val="standardContextual"/>
                </w:rPr>
                <m:t>Despesas Totais</m:t>
              </m:r>
            </m:den>
          </m:f>
        </m:oMath>
      </m:oMathPara>
    </w:p>
    <w:p w14:paraId="3FCCF522" w14:textId="77777777" w:rsidR="005B2179" w:rsidRPr="00043F00" w:rsidRDefault="005B2179" w:rsidP="005B2179">
      <w:pPr>
        <w:rPr>
          <w:rFonts w:ascii="Arial Regular" w:eastAsia="Times New Roman" w:hAnsi="Arial Regular" w:cs="Times New Roman"/>
          <w:lang w:val="pt-BR" w:eastAsia="en-US" w:bidi="en-US"/>
          <w14:ligatures w14:val="standardContextual"/>
        </w:rPr>
      </w:pPr>
      <w:r w:rsidRPr="00043F00">
        <w:rPr>
          <w:rFonts w:ascii="Arial Regular" w:eastAsia="Times New Roman" w:hAnsi="Arial Regular" w:cs="Times New Roman"/>
          <w:lang w:val="pt-BR" w:eastAsia="en-US" w:bidi="en-US"/>
          <w14:ligatures w14:val="standardContextual"/>
        </w:rPr>
        <w:lastRenderedPageBreak/>
        <w:t>Onde,</w:t>
      </w:r>
    </w:p>
    <w:p w14:paraId="34E4FE0E" w14:textId="77777777" w:rsidR="005B2179" w:rsidRPr="00043F00" w:rsidRDefault="005B2179" w:rsidP="005B2179">
      <w:pPr>
        <w:rPr>
          <w:rFonts w:ascii="Arial Regular" w:eastAsia="Times New Roman" w:hAnsi="Arial Regular" w:cs="Times New Roman"/>
          <w:lang w:val="pt-BR" w:eastAsia="en-US" w:bidi="en-US"/>
          <w14:ligatures w14:val="standardContextual"/>
        </w:rPr>
      </w:pPr>
      <w:r w:rsidRPr="00043F00">
        <w:rPr>
          <w:rFonts w:ascii="Arial Regular" w:eastAsia="Times New Roman" w:hAnsi="Arial Regular" w:cs="Times New Roman"/>
          <w:lang w:val="pt-BR" w:eastAsia="en-US" w:bidi="en-US"/>
          <w14:ligatures w14:val="standardContextual"/>
        </w:rPr>
        <w:t>NR = Necessidade de Recursos do Tesouro Nacional.</w:t>
      </w:r>
    </w:p>
    <w:p w14:paraId="4FF33DB8" w14:textId="77777777" w:rsidR="005B2179" w:rsidRPr="00043F00" w:rsidRDefault="005B2179" w:rsidP="005B2179">
      <w:pPr>
        <w:rPr>
          <w:rFonts w:ascii="Arial Regular" w:eastAsia="Times New Roman" w:hAnsi="Arial Regular" w:cs="Times New Roman"/>
          <w:lang w:val="pt-BR" w:eastAsia="en-US" w:bidi="en-US"/>
          <w14:ligatures w14:val="standardContextual"/>
        </w:rPr>
      </w:pPr>
      <w:r w:rsidRPr="00043F00">
        <w:rPr>
          <w:rFonts w:ascii="Arial Regular" w:eastAsia="Times New Roman" w:hAnsi="Arial Regular" w:cs="Times New Roman"/>
          <w:lang w:val="pt-BR" w:eastAsia="en-US" w:bidi="en-US"/>
          <w14:ligatures w14:val="standardContextual"/>
        </w:rPr>
        <w:t xml:space="preserve">Despesas Totais = todas as despesas constantes na DRE, inclusive depreciação e amortização, exceto as provisões e </w:t>
      </w:r>
      <w:r w:rsidRPr="00043F00">
        <w:rPr>
          <w:rFonts w:ascii="Arial Regular" w:eastAsia="Times New Roman" w:hAnsi="Arial Regular" w:cs="Times New Roman"/>
          <w:i/>
          <w:iCs/>
          <w:lang w:eastAsia="en-US" w:bidi="en-US"/>
          <w14:ligatures w14:val="standardContextual"/>
        </w:rPr>
        <w:t>impairment</w:t>
      </w:r>
      <w:r w:rsidRPr="00043F00">
        <w:rPr>
          <w:rFonts w:ascii="Arial Regular" w:eastAsia="Times New Roman" w:hAnsi="Arial Regular" w:cs="Times New Roman"/>
          <w:lang w:val="pt-BR" w:eastAsia="en-US" w:bidi="en-US"/>
          <w14:ligatures w14:val="standardContextual"/>
        </w:rPr>
        <w:t>.</w:t>
      </w:r>
    </w:p>
    <w:p w14:paraId="4193A57E" w14:textId="77777777" w:rsidR="005B2179" w:rsidRPr="00043F00" w:rsidRDefault="005B2179" w:rsidP="005B2179">
      <w:pPr>
        <w:rPr>
          <w:rFonts w:ascii="Arial Regular" w:eastAsia="Times New Roman" w:hAnsi="Arial Regular" w:cs="Times New Roman"/>
          <w:lang w:val="pt-BR" w:eastAsia="en-US" w:bidi="en-US"/>
          <w14:ligatures w14:val="standardContextual"/>
        </w:rPr>
      </w:pPr>
      <w:r w:rsidRPr="00043F00">
        <w:rPr>
          <w:rFonts w:ascii="Arial Regular" w:eastAsia="Times New Roman" w:hAnsi="Arial Regular" w:cs="Times New Roman"/>
          <w:lang w:val="pt-BR" w:eastAsia="en-US" w:bidi="en-US"/>
          <w14:ligatures w14:val="standardContextual"/>
        </w:rPr>
        <w:t xml:space="preserve">Receitas Totais = todas as receitas, exceto as reversões de provisões e de </w:t>
      </w:r>
      <w:r w:rsidRPr="00043F00">
        <w:rPr>
          <w:rFonts w:ascii="Arial Regular" w:eastAsia="Times New Roman" w:hAnsi="Arial Regular" w:cs="Times New Roman"/>
          <w:i/>
          <w:iCs/>
          <w:lang w:val="pt-BR" w:eastAsia="en-US" w:bidi="en-US"/>
          <w14:ligatures w14:val="standardContextual"/>
        </w:rPr>
        <w:t>impairment</w:t>
      </w:r>
      <w:r w:rsidRPr="00043F00">
        <w:rPr>
          <w:rFonts w:ascii="Arial Regular" w:eastAsia="Times New Roman" w:hAnsi="Arial Regular" w:cs="Times New Roman"/>
          <w:lang w:val="pt-BR" w:eastAsia="en-US" w:bidi="en-US"/>
          <w14:ligatures w14:val="standardContextual"/>
        </w:rPr>
        <w:t xml:space="preserve"> e as receitas decorrentes de atipicidades.</w:t>
      </w:r>
    </w:p>
    <w:p w14:paraId="5840B0F5" w14:textId="77777777" w:rsidR="005B2179" w:rsidRPr="00043F00" w:rsidRDefault="005B2179" w:rsidP="0017470E">
      <w:pPr>
        <w:widowControl/>
        <w:spacing w:line="360" w:lineRule="auto"/>
        <w:rPr>
          <w:rFonts w:ascii="Arial Regular" w:eastAsia="Times New Roman" w:hAnsi="Arial Regular" w:cs="Calibri"/>
          <w:i/>
          <w:iCs/>
          <w:color w:val="1F497D"/>
          <w:sz w:val="20"/>
          <w:szCs w:val="20"/>
          <w:lang w:val="pt-BR"/>
          <w14:ligatures w14:val="standardContextual"/>
        </w:rPr>
      </w:pPr>
      <w:bookmarkStart w:id="266" w:name="_Toc97216010"/>
    </w:p>
    <w:tbl>
      <w:tblPr>
        <w:tblW w:w="2360" w:type="dxa"/>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180"/>
        <w:gridCol w:w="1180"/>
      </w:tblGrid>
      <w:tr w:rsidR="005B2179" w:rsidRPr="00043F00" w14:paraId="4D253146" w14:textId="77777777" w:rsidTr="00094EC0">
        <w:trPr>
          <w:trHeight w:hRule="exact" w:val="300"/>
          <w:jc w:val="center"/>
        </w:trPr>
        <w:tc>
          <w:tcPr>
            <w:tcW w:w="1180" w:type="dxa"/>
            <w:shd w:val="clear" w:color="auto" w:fill="DBEEF3"/>
            <w:noWrap/>
            <w:vAlign w:val="bottom"/>
            <w:hideMark/>
          </w:tcPr>
          <w:bookmarkEnd w:id="266"/>
          <w:p w14:paraId="3622FACE" w14:textId="77777777" w:rsidR="005B2179" w:rsidRPr="00043F00" w:rsidRDefault="005B2179" w:rsidP="00094EC0">
            <w:pPr>
              <w:widowControl/>
              <w:jc w:val="center"/>
              <w:rPr>
                <w:rFonts w:ascii="Arial Regular" w:hAnsi="Arial Regular" w:cstheme="minorHAnsi" w:hint="eastAsia"/>
                <w:b/>
                <w:bCs/>
                <w:sz w:val="20"/>
                <w:szCs w:val="20"/>
                <w:lang w:val="pt-BR"/>
              </w:rPr>
            </w:pPr>
            <w:r w:rsidRPr="00043F00">
              <w:rPr>
                <w:rFonts w:ascii="Arial Regular" w:hAnsi="Arial Regular" w:cstheme="minorHAnsi"/>
                <w:b/>
                <w:bCs/>
                <w:sz w:val="20"/>
                <w:szCs w:val="20"/>
                <w:lang w:val="pt-BR"/>
              </w:rPr>
              <w:t>2022</w:t>
            </w:r>
          </w:p>
        </w:tc>
        <w:tc>
          <w:tcPr>
            <w:tcW w:w="1180" w:type="dxa"/>
            <w:shd w:val="clear" w:color="auto" w:fill="DBEEF3"/>
            <w:noWrap/>
            <w:vAlign w:val="bottom"/>
            <w:hideMark/>
          </w:tcPr>
          <w:p w14:paraId="76FC6E6D" w14:textId="77777777" w:rsidR="005B2179" w:rsidRPr="00043F00" w:rsidRDefault="005B2179" w:rsidP="00094EC0">
            <w:pPr>
              <w:widowControl/>
              <w:jc w:val="center"/>
              <w:rPr>
                <w:rFonts w:ascii="Arial Regular" w:hAnsi="Arial Regular" w:cstheme="minorHAnsi" w:hint="eastAsia"/>
                <w:b/>
                <w:bCs/>
                <w:sz w:val="20"/>
                <w:szCs w:val="20"/>
                <w:lang w:val="pt-BR"/>
              </w:rPr>
            </w:pPr>
            <w:r w:rsidRPr="00043F00">
              <w:rPr>
                <w:rFonts w:ascii="Arial Regular" w:hAnsi="Arial Regular" w:cstheme="minorHAnsi"/>
                <w:b/>
                <w:bCs/>
                <w:sz w:val="20"/>
                <w:szCs w:val="20"/>
                <w:lang w:val="pt-BR"/>
              </w:rPr>
              <w:t>2021</w:t>
            </w:r>
          </w:p>
        </w:tc>
      </w:tr>
      <w:tr w:rsidR="005B2179" w:rsidRPr="00043F00" w14:paraId="6FD660B6" w14:textId="77777777" w:rsidTr="00094EC0">
        <w:trPr>
          <w:trHeight w:hRule="exact" w:val="300"/>
          <w:jc w:val="center"/>
        </w:trPr>
        <w:tc>
          <w:tcPr>
            <w:tcW w:w="1180" w:type="dxa"/>
            <w:shd w:val="clear" w:color="auto" w:fill="auto"/>
            <w:noWrap/>
            <w:vAlign w:val="bottom"/>
            <w:hideMark/>
          </w:tcPr>
          <w:p w14:paraId="26E03701" w14:textId="77777777" w:rsidR="005B2179" w:rsidRPr="00043F00" w:rsidRDefault="005B2179" w:rsidP="00094EC0">
            <w:pPr>
              <w:widowControl/>
              <w:jc w:val="center"/>
              <w:rPr>
                <w:rFonts w:ascii="Arial Regular" w:eastAsia="Times New Roman" w:hAnsi="Arial Regular" w:cs="Calibri"/>
                <w:color w:val="000000"/>
                <w:kern w:val="0"/>
                <w:sz w:val="22"/>
                <w:szCs w:val="22"/>
                <w:lang w:val="pt-BR" w:eastAsia="pt-BR"/>
              </w:rPr>
            </w:pPr>
            <w:r w:rsidRPr="00043F00">
              <w:rPr>
                <w:rFonts w:ascii="Arial Regular" w:eastAsia="Times New Roman" w:hAnsi="Arial Regular" w:cs="Calibri"/>
                <w:color w:val="000000"/>
                <w:kern w:val="0"/>
                <w:sz w:val="22"/>
                <w:szCs w:val="22"/>
                <w:lang w:val="pt-BR" w:eastAsia="pt-BR"/>
              </w:rPr>
              <w:t>95,0%</w:t>
            </w:r>
          </w:p>
        </w:tc>
        <w:tc>
          <w:tcPr>
            <w:tcW w:w="1180" w:type="dxa"/>
            <w:shd w:val="clear" w:color="auto" w:fill="auto"/>
            <w:noWrap/>
            <w:vAlign w:val="bottom"/>
            <w:hideMark/>
          </w:tcPr>
          <w:p w14:paraId="02AADC69" w14:textId="77777777" w:rsidR="005B2179" w:rsidRPr="00043F00" w:rsidRDefault="005B2179" w:rsidP="00094EC0">
            <w:pPr>
              <w:keepNext/>
              <w:widowControl/>
              <w:jc w:val="center"/>
              <w:rPr>
                <w:rFonts w:ascii="Arial Regular" w:eastAsia="Times New Roman" w:hAnsi="Arial Regular" w:cs="Calibri"/>
                <w:color w:val="000000"/>
                <w:kern w:val="0"/>
                <w:sz w:val="22"/>
                <w:szCs w:val="22"/>
                <w:lang w:val="pt-BR" w:eastAsia="pt-BR"/>
              </w:rPr>
            </w:pPr>
            <w:r w:rsidRPr="00043F00">
              <w:rPr>
                <w:rFonts w:ascii="Arial Regular" w:eastAsia="Times New Roman" w:hAnsi="Arial Regular" w:cs="Calibri"/>
                <w:color w:val="000000"/>
                <w:kern w:val="0"/>
                <w:sz w:val="22"/>
                <w:szCs w:val="22"/>
                <w:lang w:val="pt-BR" w:eastAsia="pt-BR"/>
              </w:rPr>
              <w:t>96,2%</w:t>
            </w:r>
          </w:p>
        </w:tc>
      </w:tr>
    </w:tbl>
    <w:p w14:paraId="281C175C" w14:textId="0C580ACD" w:rsidR="005B2179" w:rsidRPr="00043F00" w:rsidRDefault="0017470E" w:rsidP="00B11EB0">
      <w:pPr>
        <w:pStyle w:val="Legenda"/>
        <w:spacing w:before="240"/>
        <w:jc w:val="center"/>
        <w:rPr>
          <w:rFonts w:ascii="Arial Regular" w:hAnsi="Arial Regular" w:cstheme="minorHAnsi"/>
          <w:sz w:val="24"/>
          <w:lang w:eastAsia="pt-BR"/>
        </w:rPr>
      </w:pPr>
      <w:bookmarkStart w:id="267" w:name="_Toc130486570"/>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22</w:t>
      </w:r>
      <w:r w:rsidRPr="00043F00">
        <w:rPr>
          <w:rFonts w:ascii="Arial Regular" w:hAnsi="Arial Regular"/>
          <w:noProof/>
        </w:rPr>
        <w:fldChar w:fldCharType="end"/>
      </w:r>
      <w:r w:rsidRPr="00043F00">
        <w:rPr>
          <w:rFonts w:ascii="Arial Regular" w:hAnsi="Arial Regular"/>
        </w:rPr>
        <w:t xml:space="preserve"> </w:t>
      </w:r>
      <w:r w:rsidR="00E3423B" w:rsidRPr="00043F00">
        <w:rPr>
          <w:rFonts w:ascii="Arial Regular" w:hAnsi="Arial Regular"/>
        </w:rPr>
        <w:t>–</w:t>
      </w:r>
      <w:r w:rsidRPr="00043F00">
        <w:rPr>
          <w:rFonts w:ascii="Arial Regular" w:hAnsi="Arial Regular"/>
        </w:rPr>
        <w:t xml:space="preserve"> Resultados da Necessidade de Recursos do Tesouro Nacional</w:t>
      </w:r>
      <w:bookmarkEnd w:id="267"/>
    </w:p>
    <w:p w14:paraId="58B8E3A9" w14:textId="77777777" w:rsidR="005B2179" w:rsidRPr="00043F00" w:rsidRDefault="005B2179" w:rsidP="00095409">
      <w:pPr>
        <w:pStyle w:val="Ttulo2"/>
        <w:numPr>
          <w:ilvl w:val="1"/>
          <w:numId w:val="11"/>
        </w:numPr>
        <w:ind w:left="426"/>
        <w:rPr>
          <w:rFonts w:ascii="Arial Regular" w:hAnsi="Arial Regular" w:cs="Arial Regular" w:hint="eastAsia"/>
          <w:b/>
          <w:bCs/>
          <w:color w:val="404040" w:themeColor="text1" w:themeTint="BF"/>
          <w:szCs w:val="40"/>
          <w:lang w:val="pt-BR"/>
        </w:rPr>
      </w:pPr>
      <w:bookmarkStart w:id="268" w:name="_Toc97215822"/>
      <w:bookmarkStart w:id="269" w:name="_Toc99112990"/>
      <w:bookmarkStart w:id="270" w:name="_Toc126766824"/>
      <w:bookmarkStart w:id="271" w:name="_Toc130486685"/>
      <w:r w:rsidRPr="00043F00">
        <w:rPr>
          <w:rFonts w:ascii="Arial Regular" w:hAnsi="Arial Regular" w:cs="Arial Regular"/>
          <w:b/>
          <w:bCs/>
          <w:color w:val="404040" w:themeColor="text1" w:themeTint="BF"/>
          <w:szCs w:val="40"/>
          <w:lang w:val="pt-BR"/>
        </w:rPr>
        <w:t>Gestão de custos</w:t>
      </w:r>
      <w:bookmarkEnd w:id="240"/>
      <w:bookmarkEnd w:id="268"/>
      <w:bookmarkEnd w:id="269"/>
      <w:bookmarkEnd w:id="270"/>
      <w:bookmarkEnd w:id="271"/>
    </w:p>
    <w:p w14:paraId="08F4402D" w14:textId="77777777" w:rsidR="00095409" w:rsidRPr="00043F00" w:rsidRDefault="00095409" w:rsidP="00095409">
      <w:pPr>
        <w:ind w:firstLineChars="200" w:firstLine="420"/>
        <w:rPr>
          <w:rFonts w:ascii="Arial Regular" w:eastAsia="Arial Regular" w:hAnsi="Arial Regular" w:cs="Arial Regular"/>
          <w:szCs w:val="21"/>
          <w:lang w:val="pt-BR"/>
        </w:rPr>
      </w:pPr>
    </w:p>
    <w:p w14:paraId="4802AFEC" w14:textId="7F555D96"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Infra S.A. aprovou, por meio de deliberação da Diretoria Executiva da empresa, em 02/06/2022, a implantação do modelo de gestão de custos da Empresa, que visa atender às determinações legais e aumentar a capacidade de gerenciamento dos recursos à disposição da estatal. A iniciativa está vinculada ao Planejamento Estratégico da DIRAF e classificada como projeto prioritário pela Alta Administração.</w:t>
      </w:r>
    </w:p>
    <w:p w14:paraId="2A23CF4C" w14:textId="7777777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Atualmente a empresa encontra-se em processo de desenvolvimento de sistema informatizado contendo a análise das principais áreas e projetos da empresa. </w:t>
      </w:r>
    </w:p>
    <w:p w14:paraId="3AD452ED" w14:textId="77777777" w:rsidR="005B2179" w:rsidRPr="00043F00" w:rsidRDefault="005B2179" w:rsidP="004C0F1B">
      <w:pPr>
        <w:rPr>
          <w:rFonts w:ascii="Arial Regular" w:hAnsi="Arial Regular" w:cstheme="minorHAnsi" w:hint="eastAsia"/>
          <w:szCs w:val="21"/>
          <w:lang w:val="pt-BR" w:eastAsia="pt-BR"/>
        </w:rPr>
      </w:pPr>
    </w:p>
    <w:p w14:paraId="7E7E3066" w14:textId="77777777" w:rsidR="005B2179" w:rsidRPr="00043F00" w:rsidRDefault="005B2179" w:rsidP="00095409">
      <w:pPr>
        <w:pStyle w:val="Ttulo3"/>
        <w:numPr>
          <w:ilvl w:val="2"/>
          <w:numId w:val="11"/>
        </w:numPr>
        <w:spacing w:before="0"/>
        <w:ind w:left="709" w:hanging="646"/>
        <w:rPr>
          <w:rFonts w:ascii="Arial Regular" w:hAnsi="Arial Regular" w:cs="Arial Regular" w:hint="eastAsia"/>
          <w:b/>
          <w:bCs/>
          <w:color w:val="404040" w:themeColor="text1" w:themeTint="BF"/>
          <w:szCs w:val="40"/>
          <w:lang w:val="pt-BR"/>
        </w:rPr>
      </w:pPr>
      <w:bookmarkStart w:id="272" w:name="_Toc97215823"/>
      <w:bookmarkStart w:id="273" w:name="_Toc99112991"/>
      <w:bookmarkStart w:id="274" w:name="_Toc126766825"/>
      <w:bookmarkStart w:id="275" w:name="_Toc130486686"/>
      <w:r w:rsidRPr="00043F00">
        <w:rPr>
          <w:rFonts w:ascii="Arial Regular" w:hAnsi="Arial Regular" w:cs="Arial Regular"/>
          <w:b/>
          <w:bCs/>
          <w:color w:val="404040" w:themeColor="text1" w:themeTint="BF"/>
          <w:szCs w:val="40"/>
          <w:lang w:val="pt-BR"/>
        </w:rPr>
        <w:t>Conformidade legal (art. 50, §3º, da Lei Complementar 101, de 4 de maio de 2000, e Portaria-STN 157, de 9 de março de 2011)</w:t>
      </w:r>
      <w:bookmarkEnd w:id="272"/>
      <w:bookmarkEnd w:id="273"/>
      <w:bookmarkEnd w:id="274"/>
      <w:bookmarkEnd w:id="275"/>
    </w:p>
    <w:p w14:paraId="7043BB41" w14:textId="77777777" w:rsidR="00095409" w:rsidRPr="00043F00" w:rsidRDefault="00095409" w:rsidP="00095409">
      <w:pPr>
        <w:ind w:firstLineChars="200" w:firstLine="420"/>
        <w:rPr>
          <w:rFonts w:ascii="Arial Regular" w:eastAsia="Arial Regular" w:hAnsi="Arial Regular" w:cs="Arial Regular"/>
          <w:szCs w:val="21"/>
          <w:lang w:val="pt-BR"/>
        </w:rPr>
      </w:pPr>
    </w:p>
    <w:p w14:paraId="4A13C53F" w14:textId="237F9354"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referida legislação atrelada ao modelo de gestão de custos proposta é considerada como principal elemento de desenvolvimento do trabalho, a seguir estão elencadas as principais:</w:t>
      </w:r>
    </w:p>
    <w:p w14:paraId="7382D607" w14:textId="77777777" w:rsidR="005B2179" w:rsidRPr="00043F00" w:rsidRDefault="005B2179" w:rsidP="0045637B">
      <w:pPr>
        <w:pStyle w:val="PargrafodaLista"/>
        <w:numPr>
          <w:ilvl w:val="0"/>
          <w:numId w:val="12"/>
        </w:numPr>
        <w:spacing w:line="360" w:lineRule="auto"/>
        <w:ind w:left="709"/>
        <w:rPr>
          <w:rFonts w:ascii="Arial Regular" w:hAnsi="Arial Regular"/>
          <w:sz w:val="21"/>
          <w:szCs w:val="21"/>
          <w14:ligatures w14:val="standardContextual"/>
        </w:rPr>
      </w:pPr>
      <w:r w:rsidRPr="00043F00">
        <w:rPr>
          <w:rFonts w:ascii="Arial Regular" w:hAnsi="Arial Regular"/>
          <w:b/>
          <w:bCs/>
          <w:sz w:val="21"/>
          <w:szCs w:val="21"/>
          <w14:ligatures w14:val="standardContextual"/>
        </w:rPr>
        <w:t>Lei Complementar nº 101, de 4/5/2000 –</w:t>
      </w:r>
      <w:r w:rsidRPr="00043F00">
        <w:rPr>
          <w:rFonts w:ascii="Arial Regular" w:hAnsi="Arial Regular"/>
          <w:sz w:val="21"/>
          <w:szCs w:val="21"/>
          <w14:ligatures w14:val="standardContextual"/>
        </w:rPr>
        <w:t xml:space="preserve"> Estabelece que a Administração Pública manterá sistema de custos que permita a avaliação e o acompanhamento da gestão orçamentária, financeira e patrimonial. </w:t>
      </w:r>
    </w:p>
    <w:p w14:paraId="7D59CA11" w14:textId="77777777" w:rsidR="005B2179" w:rsidRPr="00043F00" w:rsidRDefault="005B2179" w:rsidP="0045637B">
      <w:pPr>
        <w:pStyle w:val="PargrafodaLista"/>
        <w:numPr>
          <w:ilvl w:val="0"/>
          <w:numId w:val="12"/>
        </w:numPr>
        <w:spacing w:line="360" w:lineRule="auto"/>
        <w:ind w:left="709"/>
        <w:rPr>
          <w:rFonts w:ascii="Arial Regular" w:hAnsi="Arial Regular"/>
          <w:sz w:val="21"/>
          <w:szCs w:val="21"/>
          <w14:ligatures w14:val="standardContextual"/>
        </w:rPr>
      </w:pPr>
      <w:r w:rsidRPr="00043F00">
        <w:rPr>
          <w:rFonts w:ascii="Arial Regular" w:hAnsi="Arial Regular"/>
          <w:b/>
          <w:bCs/>
          <w:sz w:val="21"/>
          <w:szCs w:val="21"/>
          <w14:ligatures w14:val="standardContextual"/>
        </w:rPr>
        <w:t>Lei nº 4.320, de 17/3/1964 –</w:t>
      </w:r>
      <w:r w:rsidRPr="00043F00">
        <w:rPr>
          <w:rFonts w:ascii="Arial Regular" w:hAnsi="Arial Regular"/>
          <w:sz w:val="21"/>
          <w:szCs w:val="21"/>
          <w14:ligatures w14:val="standardContextual"/>
        </w:rPr>
        <w:t xml:space="preserve"> Estabelece que a Contabilidade deve permitir o acompanhamento dos custos dos serviços públicos industriais. </w:t>
      </w:r>
    </w:p>
    <w:p w14:paraId="78A9F45F" w14:textId="77777777" w:rsidR="005B2179" w:rsidRPr="00043F00" w:rsidRDefault="005B2179" w:rsidP="0045637B">
      <w:pPr>
        <w:pStyle w:val="PargrafodaLista"/>
        <w:numPr>
          <w:ilvl w:val="0"/>
          <w:numId w:val="12"/>
        </w:numPr>
        <w:spacing w:line="360" w:lineRule="auto"/>
        <w:ind w:left="709"/>
        <w:rPr>
          <w:rFonts w:ascii="Arial Regular" w:hAnsi="Arial Regular"/>
          <w:sz w:val="21"/>
          <w:szCs w:val="21"/>
          <w14:ligatures w14:val="standardContextual"/>
        </w:rPr>
      </w:pPr>
      <w:r w:rsidRPr="00043F00">
        <w:rPr>
          <w:rFonts w:ascii="Arial Regular" w:hAnsi="Arial Regular"/>
          <w:b/>
          <w:bCs/>
          <w:sz w:val="21"/>
          <w:szCs w:val="21"/>
          <w14:ligatures w14:val="standardContextual"/>
        </w:rPr>
        <w:t>Decreto-Lei nº 200, de 25/2/1967 –</w:t>
      </w:r>
      <w:r w:rsidRPr="00043F00">
        <w:rPr>
          <w:rFonts w:ascii="Arial Regular" w:hAnsi="Arial Regular"/>
          <w:sz w:val="21"/>
          <w:szCs w:val="21"/>
          <w14:ligatures w14:val="standardContextual"/>
        </w:rPr>
        <w:t xml:space="preserve"> Determina que a contabilidade deverá apurar os custos dos serviços de forma a evidenciar os resultados da gestão. </w:t>
      </w:r>
    </w:p>
    <w:p w14:paraId="2B10C6A4" w14:textId="77777777" w:rsidR="005B2179" w:rsidRPr="00043F00" w:rsidRDefault="005B2179" w:rsidP="0045637B">
      <w:pPr>
        <w:pStyle w:val="PargrafodaLista"/>
        <w:numPr>
          <w:ilvl w:val="0"/>
          <w:numId w:val="12"/>
        </w:numPr>
        <w:spacing w:line="360" w:lineRule="auto"/>
        <w:ind w:left="709"/>
        <w:rPr>
          <w:rFonts w:ascii="Arial Regular" w:hAnsi="Arial Regular"/>
          <w:sz w:val="21"/>
          <w:szCs w:val="21"/>
          <w14:ligatures w14:val="standardContextual"/>
        </w:rPr>
      </w:pPr>
      <w:r w:rsidRPr="00043F00">
        <w:rPr>
          <w:rFonts w:ascii="Arial Regular" w:hAnsi="Arial Regular"/>
          <w:b/>
          <w:bCs/>
          <w:sz w:val="21"/>
          <w:szCs w:val="21"/>
          <w14:ligatures w14:val="standardContextual"/>
        </w:rPr>
        <w:t>Lei nº 10.180, de 6/2/2001 –</w:t>
      </w:r>
      <w:r w:rsidRPr="00043F00">
        <w:rPr>
          <w:rFonts w:ascii="Arial Regular" w:hAnsi="Arial Regular"/>
          <w:sz w:val="21"/>
          <w:szCs w:val="21"/>
          <w14:ligatures w14:val="standardContextual"/>
        </w:rPr>
        <w:t xml:space="preserve"> Determina que a contabilidade deverá evidenciar os custos dos programas e das unidades da Administração Pública Federal. </w:t>
      </w:r>
    </w:p>
    <w:p w14:paraId="3DA14B3C" w14:textId="77777777" w:rsidR="005B2179" w:rsidRPr="00043F00" w:rsidRDefault="005B2179" w:rsidP="0045637B">
      <w:pPr>
        <w:pStyle w:val="PargrafodaLista"/>
        <w:numPr>
          <w:ilvl w:val="0"/>
          <w:numId w:val="12"/>
        </w:numPr>
        <w:spacing w:line="360" w:lineRule="auto"/>
        <w:ind w:left="709"/>
        <w:rPr>
          <w:rFonts w:ascii="Arial Regular" w:hAnsi="Arial Regular"/>
          <w:sz w:val="21"/>
          <w:szCs w:val="21"/>
          <w14:ligatures w14:val="standardContextual"/>
        </w:rPr>
      </w:pPr>
      <w:r w:rsidRPr="00043F00">
        <w:rPr>
          <w:rFonts w:ascii="Arial Regular" w:hAnsi="Arial Regular"/>
          <w:b/>
          <w:bCs/>
          <w:sz w:val="21"/>
          <w:szCs w:val="21"/>
          <w14:ligatures w14:val="standardContextual"/>
        </w:rPr>
        <w:t>Decreto nº 93.872, de 23/12/1986 –</w:t>
      </w:r>
      <w:r w:rsidRPr="00043F00">
        <w:rPr>
          <w:rFonts w:ascii="Arial Regular" w:hAnsi="Arial Regular"/>
          <w:sz w:val="21"/>
          <w:szCs w:val="21"/>
          <w14:ligatures w14:val="standardContextual"/>
        </w:rPr>
        <w:t xml:space="preserve"> Determina que a contabilidade deverá apurar os custos dos projetos e atividades de forma a evidenciar os resultados da gestão. </w:t>
      </w:r>
    </w:p>
    <w:p w14:paraId="1A6EFA81" w14:textId="355A3A57" w:rsidR="005B2179" w:rsidRPr="00043F00" w:rsidRDefault="005B2179" w:rsidP="00B11EB0">
      <w:pPr>
        <w:pStyle w:val="PargrafodaLista"/>
        <w:numPr>
          <w:ilvl w:val="0"/>
          <w:numId w:val="12"/>
        </w:numPr>
        <w:spacing w:line="360" w:lineRule="auto"/>
        <w:ind w:left="709"/>
        <w:rPr>
          <w:rFonts w:ascii="Arial Regular" w:eastAsia="Times New Roman" w:hAnsi="Arial Regular"/>
          <w:szCs w:val="21"/>
          <w14:ligatures w14:val="standardContextual"/>
        </w:rPr>
      </w:pPr>
      <w:r w:rsidRPr="00043F00">
        <w:rPr>
          <w:rFonts w:ascii="Arial Regular" w:hAnsi="Arial Regular"/>
          <w:b/>
          <w:bCs/>
          <w:sz w:val="21"/>
          <w:szCs w:val="21"/>
          <w14:ligatures w14:val="standardContextual"/>
        </w:rPr>
        <w:t>Portarias STN nº 157, de 9/3/2011 e nº 716, de 24/10/2011 –</w:t>
      </w:r>
      <w:r w:rsidRPr="00043F00">
        <w:rPr>
          <w:rFonts w:ascii="Arial Regular" w:hAnsi="Arial Regular"/>
          <w:sz w:val="21"/>
          <w:szCs w:val="21"/>
          <w14:ligatures w14:val="standardContextual"/>
        </w:rPr>
        <w:t xml:space="preserve"> Implementam o Sistema de Custos do Governo Federal com definições das suas atribuições e abrangências.</w:t>
      </w:r>
    </w:p>
    <w:p w14:paraId="2E8CF0F8" w14:textId="77777777" w:rsidR="005B2179" w:rsidRPr="00043F00" w:rsidRDefault="005B2179" w:rsidP="004C0F1B">
      <w:pPr>
        <w:rPr>
          <w:rFonts w:ascii="Arial Regular" w:eastAsia="Times New Roman" w:hAnsi="Arial Regular" w:cs="Calibri"/>
          <w:lang w:val="pt-BR"/>
          <w14:ligatures w14:val="standardContextual"/>
        </w:rPr>
      </w:pPr>
    </w:p>
    <w:p w14:paraId="70052638" w14:textId="77777777" w:rsidR="005B2179" w:rsidRPr="00043F00" w:rsidRDefault="005B2179" w:rsidP="00095409">
      <w:pPr>
        <w:pStyle w:val="Ttulo3"/>
        <w:numPr>
          <w:ilvl w:val="2"/>
          <w:numId w:val="11"/>
        </w:numPr>
        <w:spacing w:before="0"/>
        <w:ind w:left="709" w:hanging="646"/>
        <w:rPr>
          <w:rFonts w:ascii="Arial Regular" w:hAnsi="Arial Regular" w:cs="Arial Regular" w:hint="eastAsia"/>
          <w:b/>
          <w:bCs/>
          <w:color w:val="404040" w:themeColor="text1" w:themeTint="BF"/>
          <w:szCs w:val="40"/>
          <w:lang w:val="pt-BR"/>
        </w:rPr>
      </w:pPr>
      <w:bookmarkStart w:id="276" w:name="_Toc97215824"/>
      <w:bookmarkStart w:id="277" w:name="_Toc99112992"/>
      <w:bookmarkStart w:id="278" w:name="_Toc126766826"/>
      <w:bookmarkStart w:id="279" w:name="_Toc130486687"/>
      <w:r w:rsidRPr="00043F00">
        <w:rPr>
          <w:rFonts w:ascii="Arial Regular" w:hAnsi="Arial Regular" w:cs="Arial Regular"/>
          <w:b/>
          <w:bCs/>
          <w:color w:val="404040" w:themeColor="text1" w:themeTint="BF"/>
          <w:szCs w:val="40"/>
          <w:lang w:val="pt-BR"/>
        </w:rPr>
        <w:t>Estimativa de custos por área de atuação, demonstrando a distribuição dos recursos consumidos entre as áreas finalísticas e de suporte</w:t>
      </w:r>
      <w:bookmarkEnd w:id="276"/>
      <w:bookmarkEnd w:id="277"/>
      <w:bookmarkEnd w:id="278"/>
      <w:bookmarkEnd w:id="279"/>
    </w:p>
    <w:p w14:paraId="21A3074E" w14:textId="77777777" w:rsidR="00095409" w:rsidRPr="00043F00" w:rsidRDefault="00095409" w:rsidP="00095409">
      <w:pPr>
        <w:ind w:firstLineChars="200" w:firstLine="420"/>
        <w:rPr>
          <w:rFonts w:ascii="Arial Regular" w:eastAsia="Arial Regular" w:hAnsi="Arial Regular" w:cs="Arial Regular"/>
          <w:szCs w:val="21"/>
          <w:lang w:val="pt-BR"/>
        </w:rPr>
      </w:pPr>
    </w:p>
    <w:p w14:paraId="1098212A" w14:textId="065BEE97" w:rsidR="005B2179" w:rsidRPr="00043F00" w:rsidRDefault="005B217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Estima-se que, com o modelo previsto de trabalho seja possível identificar, por meio do método da </w:t>
      </w:r>
      <w:r w:rsidRPr="00043F00">
        <w:rPr>
          <w:rFonts w:ascii="Arial Regular" w:eastAsia="Arial Regular" w:hAnsi="Arial Regular" w:cs="Arial Regular"/>
          <w:szCs w:val="21"/>
          <w:lang w:val="pt-BR"/>
        </w:rPr>
        <w:lastRenderedPageBreak/>
        <w:t>departamentalização, a formação de custos da Infra S.A. e assim, por meio da tecnologia, disponibilizar os dados e análises para o público interno e externo.</w:t>
      </w:r>
    </w:p>
    <w:p w14:paraId="0FDCD3A0" w14:textId="77777777" w:rsidR="00095409" w:rsidRPr="00043F00" w:rsidRDefault="00095409" w:rsidP="00095409">
      <w:pPr>
        <w:ind w:firstLineChars="200" w:firstLine="420"/>
        <w:rPr>
          <w:rFonts w:ascii="Arial Regular" w:eastAsia="Arial Regular" w:hAnsi="Arial Regular" w:cs="Arial Regular"/>
          <w:szCs w:val="21"/>
          <w:lang w:val="pt-BR"/>
        </w:rPr>
      </w:pPr>
    </w:p>
    <w:p w14:paraId="373D149C" w14:textId="77777777" w:rsidR="005B2179" w:rsidRPr="00043F00" w:rsidRDefault="005B2179" w:rsidP="00095409">
      <w:pPr>
        <w:pStyle w:val="Ttulo3"/>
        <w:numPr>
          <w:ilvl w:val="2"/>
          <w:numId w:val="11"/>
        </w:numPr>
        <w:spacing w:before="0"/>
        <w:ind w:left="709" w:hanging="646"/>
        <w:rPr>
          <w:rFonts w:ascii="Arial Regular" w:hAnsi="Arial Regular" w:cs="Arial Regular" w:hint="eastAsia"/>
          <w:b/>
          <w:bCs/>
          <w:color w:val="404040" w:themeColor="text1" w:themeTint="BF"/>
          <w:szCs w:val="40"/>
          <w:lang w:val="pt-BR"/>
        </w:rPr>
      </w:pPr>
      <w:bookmarkStart w:id="280" w:name="_Toc97215825"/>
      <w:bookmarkStart w:id="281" w:name="_Toc99112993"/>
      <w:bookmarkStart w:id="282" w:name="_Toc126766827"/>
      <w:bookmarkStart w:id="283" w:name="_Toc130486688"/>
      <w:r w:rsidRPr="00043F00">
        <w:rPr>
          <w:rFonts w:ascii="Arial Regular" w:hAnsi="Arial Regular" w:cs="Arial Regular"/>
          <w:b/>
          <w:bCs/>
          <w:color w:val="404040" w:themeColor="text1" w:themeTint="BF"/>
          <w:szCs w:val="40"/>
          <w:lang w:val="pt-BR"/>
        </w:rPr>
        <w:t>Estimativa de custos por programa governamental, demonstrando em que medida eles se relacionam com o alcance da missão institucional da UPC e contribuem para ele.</w:t>
      </w:r>
      <w:bookmarkEnd w:id="280"/>
      <w:bookmarkEnd w:id="281"/>
      <w:bookmarkEnd w:id="282"/>
      <w:bookmarkEnd w:id="283"/>
    </w:p>
    <w:p w14:paraId="5416750E" w14:textId="77777777" w:rsidR="00095409" w:rsidRPr="00043F00" w:rsidRDefault="00095409" w:rsidP="00095409">
      <w:pPr>
        <w:ind w:firstLineChars="200" w:firstLine="420"/>
        <w:rPr>
          <w:rFonts w:ascii="Arial Regular" w:eastAsia="Times New Roman" w:hAnsi="Arial Regular" w:cs="Calibri"/>
          <w:szCs w:val="21"/>
          <w:lang w:val="pt-BR"/>
          <w14:ligatures w14:val="standardContextual"/>
        </w:rPr>
      </w:pPr>
    </w:p>
    <w:p w14:paraId="3D4C8208" w14:textId="25AF6084" w:rsidR="005B2179" w:rsidRPr="00043F00" w:rsidRDefault="005B2179"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Além da análise de custo dos empreendimentos identificados, o modelo de implantação prevê a utilização de alocação de </w:t>
      </w:r>
      <w:r w:rsidRPr="00043F00">
        <w:rPr>
          <w:rFonts w:ascii="Arial Regular" w:eastAsia="Arial Regular" w:hAnsi="Arial Regular" w:cs="Arial Regular"/>
          <w:szCs w:val="21"/>
          <w:lang w:val="pt-BR"/>
        </w:rPr>
        <w:t>custos</w:t>
      </w:r>
      <w:r w:rsidRPr="00043F00">
        <w:rPr>
          <w:rFonts w:ascii="Arial Regular" w:eastAsia="Times New Roman" w:hAnsi="Arial Regular" w:cs="Calibri"/>
          <w:szCs w:val="21"/>
          <w:lang w:val="pt-BR"/>
          <w14:ligatures w14:val="standardContextual"/>
        </w:rPr>
        <w:t xml:space="preserve"> por meio do método de absorção para os empreendimentos. Considerando que os projetos em desenvolvimento pela empresa preveem recursos em LOA, entende-se que tal informação será disponibilizada após a conclusão da ferramenta computacional. Além disto, há a previsão de estruturação de custos diretos dos empreendimentos e custos indiretos dos empreendimentos, criando uma análise detalhada dos projetos desenvolvidos pela empresa.</w:t>
      </w:r>
    </w:p>
    <w:p w14:paraId="3B25532F" w14:textId="77777777" w:rsidR="005B2179" w:rsidRPr="00043F00" w:rsidRDefault="005B2179" w:rsidP="0017470E">
      <w:pPr>
        <w:rPr>
          <w:rFonts w:ascii="Arial Regular" w:eastAsia="Times New Roman" w:hAnsi="Arial Regular" w:cs="Calibri"/>
          <w:szCs w:val="21"/>
          <w:lang w:val="pt-BR"/>
          <w14:ligatures w14:val="standardContextual"/>
        </w:rPr>
      </w:pPr>
    </w:p>
    <w:p w14:paraId="21F50998" w14:textId="77777777" w:rsidR="005B2179" w:rsidRPr="00043F00" w:rsidRDefault="005B2179" w:rsidP="00095409">
      <w:pPr>
        <w:pStyle w:val="Ttulo3"/>
        <w:numPr>
          <w:ilvl w:val="2"/>
          <w:numId w:val="11"/>
        </w:numPr>
        <w:spacing w:before="0"/>
        <w:ind w:left="709" w:hanging="646"/>
        <w:rPr>
          <w:rFonts w:ascii="Arial Regular" w:hAnsi="Arial Regular" w:cs="Arial Regular" w:hint="eastAsia"/>
          <w:b/>
          <w:bCs/>
          <w:color w:val="404040" w:themeColor="text1" w:themeTint="BF"/>
          <w:szCs w:val="40"/>
          <w:lang w:val="pt-BR"/>
        </w:rPr>
      </w:pPr>
      <w:bookmarkStart w:id="284" w:name="_Toc97215826"/>
      <w:bookmarkStart w:id="285" w:name="_Toc99112994"/>
      <w:bookmarkStart w:id="286" w:name="_Toc126766828"/>
      <w:bookmarkStart w:id="287" w:name="_Toc130486689"/>
      <w:r w:rsidRPr="00043F00">
        <w:rPr>
          <w:rFonts w:ascii="Arial Regular" w:hAnsi="Arial Regular" w:cs="Arial Regular"/>
          <w:b/>
          <w:bCs/>
          <w:color w:val="404040" w:themeColor="text1" w:themeTint="BF"/>
          <w:szCs w:val="40"/>
          <w:lang w:val="pt-BR"/>
        </w:rPr>
        <w:t>Principais desafios e ações futuras para alocação mais eficiente de recursos e melhoria da qualidade dos gastos públicos.</w:t>
      </w:r>
      <w:bookmarkEnd w:id="284"/>
      <w:bookmarkEnd w:id="285"/>
      <w:bookmarkEnd w:id="286"/>
      <w:bookmarkEnd w:id="287"/>
    </w:p>
    <w:p w14:paraId="0C0602DA" w14:textId="77777777" w:rsidR="00095409" w:rsidRPr="00043F00" w:rsidRDefault="00095409" w:rsidP="00095409">
      <w:pPr>
        <w:ind w:firstLineChars="200" w:firstLine="420"/>
        <w:rPr>
          <w:rFonts w:ascii="Arial Regular" w:eastAsia="Times New Roman" w:hAnsi="Arial Regular" w:cs="Calibri"/>
          <w:szCs w:val="21"/>
          <w:lang w:val="pt-BR"/>
          <w14:ligatures w14:val="standardContextual"/>
        </w:rPr>
      </w:pPr>
    </w:p>
    <w:p w14:paraId="507DC5B0" w14:textId="7C957066" w:rsidR="005B2179" w:rsidRPr="00043F00" w:rsidRDefault="005B2179"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Com desafios podemos citar os </w:t>
      </w:r>
      <w:r w:rsidRPr="00043F00">
        <w:rPr>
          <w:rFonts w:ascii="Arial Regular" w:eastAsia="Arial Regular" w:hAnsi="Arial Regular" w:cs="Arial Regular"/>
          <w:szCs w:val="21"/>
          <w:lang w:val="pt-BR"/>
        </w:rPr>
        <w:t>diversos</w:t>
      </w:r>
      <w:r w:rsidRPr="00043F00">
        <w:rPr>
          <w:rFonts w:ascii="Arial Regular" w:eastAsia="Times New Roman" w:hAnsi="Arial Regular" w:cs="Calibri"/>
          <w:szCs w:val="21"/>
          <w:lang w:val="pt-BR"/>
          <w14:ligatures w14:val="standardContextual"/>
        </w:rPr>
        <w:t xml:space="preserve"> tipos de gastos da empresa com suas diversas naturezas, que atendem uma variedade de objetivos no processo de transformação de seus recursos em produtos e serviços finais. O estudo referente à implantação do sistema de custos na Infra S.A. trata-se de um trabalho dinâmico, cujos primeiros passos foram desenvolvidos neste trabalho. O processo de desenvolvimento das atividades e as mudanças na forma da gestão Pública mostrarão as próximas etapas dessa atividade. </w:t>
      </w:r>
    </w:p>
    <w:p w14:paraId="0415D6FE" w14:textId="77777777" w:rsidR="005B2179" w:rsidRPr="00043F00" w:rsidRDefault="005B2179"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Compete à Superintendência de Planejamento e Orçamento (SUPOF) elaborar relatórios de custos dos empreendimentos e da administração, com informações financeiras extraídas do SIAFI e com informações de dados físicos encaminhadas pelas unidades responsáveis. </w:t>
      </w:r>
    </w:p>
    <w:p w14:paraId="54E590E2" w14:textId="77777777" w:rsidR="005B2179" w:rsidRPr="00043F00" w:rsidRDefault="005B2179"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compreensão dos resultados agregados deste trabalho deve ser motivo de comunicações internas, buscando, assim, a máxima efetividade em sua </w:t>
      </w:r>
      <w:r w:rsidRPr="00043F00">
        <w:rPr>
          <w:rFonts w:ascii="Arial Regular" w:eastAsia="Arial Regular" w:hAnsi="Arial Regular" w:cs="Arial Regular"/>
          <w:szCs w:val="21"/>
          <w:lang w:val="pt-BR"/>
        </w:rPr>
        <w:t>implementação</w:t>
      </w:r>
      <w:r w:rsidRPr="00043F00">
        <w:rPr>
          <w:rFonts w:ascii="Arial Regular" w:eastAsia="Times New Roman" w:hAnsi="Arial Regular" w:cs="Calibri"/>
          <w:szCs w:val="21"/>
          <w:lang w:val="pt-BR"/>
          <w14:ligatures w14:val="standardContextual"/>
        </w:rPr>
        <w:t xml:space="preserve">. A forma e os limites devem ser apresentados a todos visando dar visibilidade ao sistema de custos, de maneira útil às tomadas de decisões. </w:t>
      </w:r>
    </w:p>
    <w:p w14:paraId="05F41A4D" w14:textId="77777777" w:rsidR="005B2179" w:rsidRPr="00043F00" w:rsidRDefault="005B2179"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Quanto mais fidedigna for a informação de custos ou dados físicos, maior será o grau de clareza e segurança dos gestores para analisar, </w:t>
      </w:r>
      <w:r w:rsidRPr="00043F00">
        <w:rPr>
          <w:rFonts w:ascii="Arial Regular" w:eastAsia="Arial Regular" w:hAnsi="Arial Regular" w:cs="Arial Regular"/>
          <w:szCs w:val="21"/>
          <w:lang w:val="pt-BR"/>
        </w:rPr>
        <w:t>planejar</w:t>
      </w:r>
      <w:r w:rsidRPr="00043F00">
        <w:rPr>
          <w:rFonts w:ascii="Arial Regular" w:eastAsia="Times New Roman" w:hAnsi="Arial Regular" w:cs="Calibri"/>
          <w:szCs w:val="21"/>
          <w:lang w:val="pt-BR"/>
          <w14:ligatures w14:val="standardContextual"/>
        </w:rPr>
        <w:t xml:space="preserve"> e tomar decisões. Conforme Eliseu Martins (2003), a “má informação é, muitas vezes, pior do que nenhuma. Não raro é preferível deixar de se ter um dado do que tê-lo errado, principalmente se nele a gente acreditar.” </w:t>
      </w:r>
    </w:p>
    <w:p w14:paraId="00A1BA8B" w14:textId="77777777" w:rsidR="005B2179" w:rsidRPr="00043F00" w:rsidRDefault="005B2179"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etapa atual do projeto está relacionada ao </w:t>
      </w:r>
      <w:r w:rsidRPr="00043F00">
        <w:rPr>
          <w:rFonts w:ascii="Arial Regular" w:eastAsia="Arial Regular" w:hAnsi="Arial Regular" w:cs="Arial Regular"/>
          <w:szCs w:val="21"/>
          <w:lang w:val="pt-BR"/>
        </w:rPr>
        <w:t>desenvolvimento</w:t>
      </w:r>
      <w:r w:rsidRPr="00043F00">
        <w:rPr>
          <w:rFonts w:ascii="Arial Regular" w:eastAsia="Times New Roman" w:hAnsi="Arial Regular" w:cs="Calibri"/>
          <w:szCs w:val="21"/>
          <w:lang w:val="pt-BR"/>
          <w14:ligatures w14:val="standardContextual"/>
        </w:rPr>
        <w:t xml:space="preserve"> do sistema informatizado, no qual se realizará o cruzamento das informações de custos e dados físicos, bem como a abertura das informações de caráter geral para o público interno e externo.</w:t>
      </w:r>
    </w:p>
    <w:p w14:paraId="577E0D4F" w14:textId="77777777" w:rsidR="005B2179" w:rsidRPr="00043F00" w:rsidRDefault="005B2179"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Mudanças de ordem externa, a exemplo da implantação do sistema E-Social, viabilizaram-se como adequações que devem </w:t>
      </w:r>
      <w:r w:rsidRPr="00043F00">
        <w:rPr>
          <w:rFonts w:ascii="Arial Regular" w:eastAsia="Arial Regular" w:hAnsi="Arial Regular" w:cs="Arial Regular"/>
          <w:szCs w:val="21"/>
          <w:lang w:val="pt-BR"/>
        </w:rPr>
        <w:t>ser</w:t>
      </w:r>
      <w:r w:rsidRPr="00043F00">
        <w:rPr>
          <w:rFonts w:ascii="Arial Regular" w:eastAsia="Times New Roman" w:hAnsi="Arial Regular" w:cs="Calibri"/>
          <w:szCs w:val="21"/>
          <w:lang w:val="pt-BR"/>
          <w14:ligatures w14:val="standardContextual"/>
        </w:rPr>
        <w:t xml:space="preserve"> utilizadas de forma integrada a ferramenta e útil para o correto desenvolvimento dos dados.</w:t>
      </w:r>
    </w:p>
    <w:p w14:paraId="2265CE52" w14:textId="666DBFFA" w:rsidR="00D25F3D" w:rsidRPr="00043F00" w:rsidRDefault="00D25F3D" w:rsidP="009715E7">
      <w:pPr>
        <w:rPr>
          <w:rFonts w:ascii="Arial Regular" w:eastAsia="Times New Roman" w:hAnsi="Arial Regular" w:cs="Calibri"/>
          <w:szCs w:val="21"/>
          <w:lang w:val="pt-BR"/>
          <w14:ligatures w14:val="standardContextual"/>
        </w:rPr>
      </w:pPr>
    </w:p>
    <w:p w14:paraId="076CD5FB" w14:textId="77777777" w:rsidR="00D25F3D" w:rsidRPr="00043F00" w:rsidRDefault="00D25F3D" w:rsidP="00095409">
      <w:pPr>
        <w:pStyle w:val="Ttulo2"/>
        <w:numPr>
          <w:ilvl w:val="1"/>
          <w:numId w:val="11"/>
        </w:numPr>
        <w:ind w:left="426"/>
        <w:rPr>
          <w:rFonts w:ascii="Arial Regular" w:hAnsi="Arial Regular" w:cs="Arial Regular" w:hint="eastAsia"/>
          <w:b/>
          <w:bCs/>
          <w:color w:val="404040" w:themeColor="text1" w:themeTint="BF"/>
          <w:szCs w:val="40"/>
          <w:lang w:val="pt-BR"/>
        </w:rPr>
      </w:pPr>
      <w:bookmarkStart w:id="288" w:name="_Toc64571535"/>
      <w:bookmarkStart w:id="289" w:name="_Toc94012519"/>
      <w:bookmarkStart w:id="290" w:name="_Toc95830256"/>
      <w:bookmarkStart w:id="291" w:name="_Toc95906793"/>
      <w:bookmarkStart w:id="292" w:name="_Toc97215827"/>
      <w:bookmarkStart w:id="293" w:name="_Toc99112995"/>
      <w:bookmarkStart w:id="294" w:name="_Toc130486690"/>
      <w:r w:rsidRPr="00043F00">
        <w:rPr>
          <w:rFonts w:ascii="Arial Regular" w:hAnsi="Arial Regular" w:cs="Arial Regular"/>
          <w:b/>
          <w:bCs/>
          <w:color w:val="404040" w:themeColor="text1" w:themeTint="BF"/>
          <w:szCs w:val="40"/>
          <w:lang w:val="pt-BR"/>
        </w:rPr>
        <w:lastRenderedPageBreak/>
        <w:t>Gestão de pessoas</w:t>
      </w:r>
      <w:bookmarkEnd w:id="288"/>
      <w:bookmarkEnd w:id="289"/>
      <w:bookmarkEnd w:id="290"/>
      <w:bookmarkEnd w:id="291"/>
      <w:bookmarkEnd w:id="292"/>
      <w:bookmarkEnd w:id="293"/>
      <w:bookmarkEnd w:id="294"/>
    </w:p>
    <w:p w14:paraId="5E9DC88D" w14:textId="77777777" w:rsidR="00095409" w:rsidRPr="00043F00" w:rsidRDefault="00095409" w:rsidP="00095409">
      <w:pPr>
        <w:ind w:firstLineChars="200" w:firstLine="420"/>
        <w:rPr>
          <w:rFonts w:ascii="Arial Regular" w:eastAsia="Times New Roman" w:hAnsi="Arial Regular" w:cs="Calibri"/>
          <w:szCs w:val="21"/>
          <w:lang w:val="pt-BR"/>
          <w14:ligatures w14:val="standardContextual"/>
        </w:rPr>
      </w:pPr>
      <w:bookmarkStart w:id="295" w:name="_Toc94012521"/>
      <w:bookmarkStart w:id="296" w:name="_Toc95830257"/>
      <w:bookmarkStart w:id="297" w:name="_Toc64571543"/>
      <w:bookmarkStart w:id="298" w:name="_Toc94012536"/>
      <w:bookmarkStart w:id="299" w:name="_Toc95830272"/>
    </w:p>
    <w:p w14:paraId="2EC40CB6" w14:textId="3F5F389A" w:rsidR="00E430EC" w:rsidRPr="00043F00" w:rsidRDefault="00E430EC"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w:t>
      </w:r>
      <w:r w:rsidR="006441F2">
        <w:rPr>
          <w:rFonts w:ascii="Arial Regular" w:eastAsia="Times New Roman" w:hAnsi="Arial Regular" w:cs="Calibri"/>
          <w:szCs w:val="21"/>
          <w:lang w:val="pt-BR"/>
          <w14:ligatures w14:val="standardContextual"/>
        </w:rPr>
        <w:t>Infra S.A.</w:t>
      </w:r>
      <w:r w:rsidRPr="00043F00">
        <w:rPr>
          <w:rFonts w:ascii="Arial Regular" w:eastAsia="Times New Roman" w:hAnsi="Arial Regular" w:cs="Calibri"/>
          <w:szCs w:val="21"/>
          <w:lang w:val="pt-BR"/>
          <w14:ligatures w14:val="standardContextual"/>
        </w:rPr>
        <w:t xml:space="preserve"> S.A é uma Empresa Pública que se sujeita ao regime jurídico próprio das empresas privadas, inclusive quanto aos direitos e </w:t>
      </w:r>
      <w:r w:rsidRPr="00043F00">
        <w:rPr>
          <w:rFonts w:ascii="Arial Regular" w:eastAsia="Arial Regular" w:hAnsi="Arial Regular" w:cs="Arial Regular"/>
          <w:szCs w:val="21"/>
          <w:lang w:val="pt-BR"/>
        </w:rPr>
        <w:t>obrigações</w:t>
      </w:r>
      <w:r w:rsidRPr="00043F00">
        <w:rPr>
          <w:rFonts w:ascii="Arial Regular" w:eastAsia="Times New Roman" w:hAnsi="Arial Regular" w:cs="Calibri"/>
          <w:szCs w:val="21"/>
          <w:lang w:val="pt-BR"/>
          <w14:ligatures w14:val="standardContextual"/>
        </w:rPr>
        <w:t xml:space="preserve"> civis e trabalhistas. Nessa seara, possui uma mão-de-obra composta por empregados públicos que se submetem à Consolidação de Leis Trabalhistas, atuando, então, como celetistas. </w:t>
      </w:r>
    </w:p>
    <w:p w14:paraId="3228798F" w14:textId="1F594609" w:rsidR="00E430EC" w:rsidRPr="00043F00" w:rsidRDefault="00E430EC"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Para assegurar a conformidade com a CLT e demais normas aplicáveis à Gestão de Pessoas de seus empregados públicos, a </w:t>
      </w:r>
      <w:r w:rsidR="006441F2">
        <w:rPr>
          <w:rFonts w:ascii="Arial Regular" w:eastAsia="Times New Roman" w:hAnsi="Arial Regular" w:cs="Calibri"/>
          <w:szCs w:val="21"/>
          <w:lang w:val="pt-BR"/>
          <w14:ligatures w14:val="standardContextual"/>
        </w:rPr>
        <w:t>Infra S.A.</w:t>
      </w:r>
      <w:r w:rsidRPr="00043F00">
        <w:rPr>
          <w:rFonts w:ascii="Arial Regular" w:eastAsia="Times New Roman" w:hAnsi="Arial Regular" w:cs="Calibri"/>
          <w:szCs w:val="21"/>
          <w:lang w:val="pt-BR"/>
          <w14:ligatures w14:val="standardContextual"/>
        </w:rPr>
        <w:t xml:space="preserve"> S.A, por meio da Superintendência de Gestão de Pessoas – SUGEP, verifica constantemente eventuais alterações </w:t>
      </w:r>
      <w:r w:rsidRPr="00043F00">
        <w:rPr>
          <w:rFonts w:ascii="Arial Regular" w:eastAsia="Arial Regular" w:hAnsi="Arial Regular" w:cs="Arial Regular"/>
          <w:szCs w:val="21"/>
          <w:lang w:val="pt-BR"/>
        </w:rPr>
        <w:t>em</w:t>
      </w:r>
      <w:r w:rsidRPr="00043F00">
        <w:rPr>
          <w:rFonts w:ascii="Arial Regular" w:eastAsia="Times New Roman" w:hAnsi="Arial Regular" w:cs="Calibri"/>
          <w:szCs w:val="21"/>
          <w:lang w:val="pt-BR"/>
          <w14:ligatures w14:val="standardContextual"/>
        </w:rPr>
        <w:t xml:space="preserve"> tais legislações, a fim de atender as regras e diretrizes estabelecidas, além de orientar suas unidades internas para o cumprimento dos regramentos estabelecidos. Atuando regularmente de maneira proativa na atualização de seus normativos internos.</w:t>
      </w:r>
    </w:p>
    <w:p w14:paraId="55CC3BD0" w14:textId="77777777" w:rsidR="00E430EC" w:rsidRPr="00043F00" w:rsidRDefault="00E430EC" w:rsidP="009715E7">
      <w:pPr>
        <w:rPr>
          <w:rFonts w:ascii="Arial Regular" w:eastAsia="Times New Roman" w:hAnsi="Arial Regular" w:cs="Calibri"/>
          <w:szCs w:val="21"/>
          <w:lang w:val="pt-BR"/>
          <w14:ligatures w14:val="standardContextual"/>
        </w:rPr>
      </w:pPr>
    </w:p>
    <w:p w14:paraId="171F84BD" w14:textId="77777777" w:rsidR="00E430EC" w:rsidRPr="00043F00" w:rsidRDefault="00E430EC" w:rsidP="009715E7">
      <w:pPr>
        <w:pStyle w:val="Ttulo3"/>
        <w:numPr>
          <w:ilvl w:val="2"/>
          <w:numId w:val="11"/>
        </w:numPr>
        <w:spacing w:before="0"/>
        <w:ind w:left="709" w:hanging="646"/>
        <w:rPr>
          <w:rFonts w:ascii="Arial Regular" w:hAnsi="Arial Regular" w:cs="Arial Regular" w:hint="eastAsia"/>
          <w:b/>
          <w:bCs/>
          <w:color w:val="404040" w:themeColor="text1" w:themeTint="BF"/>
          <w:szCs w:val="40"/>
          <w:lang w:val="pt-BR"/>
        </w:rPr>
      </w:pPr>
      <w:bookmarkStart w:id="300" w:name="_Toc95906794"/>
      <w:bookmarkStart w:id="301" w:name="_Toc97215828"/>
      <w:bookmarkStart w:id="302" w:name="_Toc99112996"/>
      <w:bookmarkStart w:id="303" w:name="_Toc126766830"/>
      <w:bookmarkStart w:id="304" w:name="_Toc130486691"/>
      <w:r w:rsidRPr="00043F00">
        <w:rPr>
          <w:rFonts w:ascii="Arial Regular" w:hAnsi="Arial Regular" w:cs="Arial Regular"/>
          <w:b/>
          <w:bCs/>
          <w:color w:val="404040" w:themeColor="text1" w:themeTint="BF"/>
          <w:szCs w:val="40"/>
          <w:lang w:val="pt-BR"/>
        </w:rPr>
        <w:t>Conformidade legal: principais normas internas e mecanismos de controle adotados na gestão da folha de pagamentos e na gestão de pessoas</w:t>
      </w:r>
      <w:bookmarkEnd w:id="300"/>
      <w:bookmarkEnd w:id="301"/>
      <w:bookmarkEnd w:id="302"/>
      <w:bookmarkEnd w:id="303"/>
      <w:bookmarkEnd w:id="304"/>
    </w:p>
    <w:p w14:paraId="0F81F30C" w14:textId="77777777" w:rsidR="009715E7" w:rsidRPr="00043F00" w:rsidRDefault="009715E7" w:rsidP="009715E7">
      <w:pPr>
        <w:ind w:firstLineChars="200" w:firstLine="420"/>
        <w:rPr>
          <w:rFonts w:ascii="Arial Regular" w:eastAsia="Arial Regular" w:hAnsi="Arial Regular" w:cs="Arial Regular"/>
          <w:szCs w:val="21"/>
          <w:lang w:val="pt-BR"/>
        </w:rPr>
      </w:pPr>
    </w:p>
    <w:p w14:paraId="2F3408E6" w14:textId="7F843F6B" w:rsidR="00E430EC" w:rsidRPr="00043F00" w:rsidRDefault="00E430EC" w:rsidP="00B66D18">
      <w:pPr>
        <w:spacing w:line="360" w:lineRule="auto"/>
        <w:ind w:firstLineChars="200" w:firstLine="420"/>
        <w:rPr>
          <w:rFonts w:ascii="Arial Regular" w:hAnsi="Arial Regular" w:cstheme="minorHAnsi" w:hint="eastAsia"/>
          <w:szCs w:val="21"/>
          <w:lang w:val="pt-BR"/>
        </w:rPr>
      </w:pPr>
      <w:r w:rsidRPr="00043F00">
        <w:rPr>
          <w:rFonts w:ascii="Arial Regular" w:eastAsia="Arial Regular" w:hAnsi="Arial Regular" w:cs="Arial Regular"/>
          <w:szCs w:val="21"/>
          <w:lang w:val="pt-BR"/>
        </w:rPr>
        <w:t>Gestão</w:t>
      </w:r>
      <w:r w:rsidRPr="00043F00">
        <w:rPr>
          <w:rFonts w:ascii="Arial Regular" w:hAnsi="Arial Regular" w:cstheme="minorHAnsi"/>
          <w:szCs w:val="21"/>
          <w:lang w:val="pt-BR"/>
        </w:rPr>
        <w:t xml:space="preserve"> de Pessoas:</w:t>
      </w:r>
    </w:p>
    <w:p w14:paraId="7A4628E8"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b/>
          <w:sz w:val="21"/>
          <w:szCs w:val="21"/>
        </w:rPr>
        <w:t xml:space="preserve">PEA – Plano Educacional Anual 2022-2023 - </w:t>
      </w:r>
      <w:r w:rsidRPr="00043F00">
        <w:rPr>
          <w:rFonts w:ascii="Arial Regular" w:hAnsi="Arial Regular" w:cstheme="minorHAnsi"/>
          <w:bCs/>
          <w:sz w:val="21"/>
          <w:szCs w:val="21"/>
        </w:rPr>
        <w:t>documento</w:t>
      </w:r>
      <w:r w:rsidRPr="00043F00">
        <w:rPr>
          <w:rFonts w:ascii="Arial Regular" w:hAnsi="Arial Regular" w:cstheme="minorHAnsi"/>
          <w:sz w:val="21"/>
          <w:szCs w:val="21"/>
        </w:rPr>
        <w:t xml:space="preserve"> que contém a consolidação das informações do levantamento de necessidades de capacitação, além de uma síntese do Plano de Ações voltado para a melhoria dos processos de capacitação e detalhes sobre os eventos internos e externos a serem promovidos pela empresa, todos alinhados ao planejamento estratégico.</w:t>
      </w:r>
    </w:p>
    <w:p w14:paraId="709C45D0"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b/>
          <w:sz w:val="21"/>
          <w:szCs w:val="21"/>
        </w:rPr>
        <w:t>Dicionário de Competências</w:t>
      </w:r>
      <w:r w:rsidRPr="00043F00">
        <w:rPr>
          <w:rFonts w:ascii="Arial Regular" w:hAnsi="Arial Regular" w:cstheme="minorHAnsi"/>
          <w:bCs/>
          <w:sz w:val="21"/>
          <w:szCs w:val="21"/>
        </w:rPr>
        <w:t xml:space="preserve"> – documento onde estão destacados os objetivos, os normativos reguladores, uma breve conceituação de competência, os subsídios da gestão por competências, a classificação e descrições das competências que compõem o rol de competências da empresa, todas alinhados ao planejamento estratégico.</w:t>
      </w:r>
    </w:p>
    <w:p w14:paraId="362F2E61"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b/>
          <w:sz w:val="21"/>
          <w:szCs w:val="21"/>
        </w:rPr>
        <w:t>PORTARIA Nº 80</w:t>
      </w:r>
      <w:r w:rsidRPr="00043F00">
        <w:rPr>
          <w:rFonts w:ascii="Arial Regular" w:hAnsi="Arial Regular" w:cstheme="minorHAnsi"/>
          <w:sz w:val="21"/>
          <w:szCs w:val="21"/>
        </w:rPr>
        <w:t>, de 24 de fevereiro de 2021 disciplina a lotação mínima de pessoal de cada unidade no âmbito Valec.</w:t>
      </w:r>
    </w:p>
    <w:p w14:paraId="4B1315C8"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b/>
          <w:sz w:val="21"/>
          <w:szCs w:val="21"/>
        </w:rPr>
        <w:t>RESOLUÇÃO NORMATIVA Valec Nº 16/2021/CONSAD-Valec</w:t>
      </w:r>
      <w:r w:rsidRPr="00043F00">
        <w:rPr>
          <w:rFonts w:ascii="Arial Regular" w:hAnsi="Arial Regular" w:cstheme="minorHAnsi"/>
          <w:sz w:val="21"/>
          <w:szCs w:val="21"/>
        </w:rPr>
        <w:t xml:space="preserve"> de 19 </w:t>
      </w:r>
      <w:r w:rsidRPr="00043F00">
        <w:rPr>
          <w:rStyle w:val="jsgrdq"/>
          <w:rFonts w:ascii="Arial Regular" w:hAnsi="Arial Regular" w:cstheme="minorHAnsi"/>
          <w:sz w:val="21"/>
          <w:szCs w:val="21"/>
        </w:rPr>
        <w:t>de</w:t>
      </w:r>
      <w:r w:rsidRPr="00043F00">
        <w:rPr>
          <w:rFonts w:ascii="Arial Regular" w:hAnsi="Arial Regular" w:cstheme="minorHAnsi"/>
          <w:sz w:val="21"/>
          <w:szCs w:val="21"/>
        </w:rPr>
        <w:t xml:space="preserve"> agosto de 2021 - Institui a Política de Qualidade de Vida no Trabalho – PQVT e define os respectivos programas, projetos e ações de QVT no âmbito da Valec.</w:t>
      </w:r>
    </w:p>
    <w:p w14:paraId="36376BA1"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b/>
          <w:sz w:val="21"/>
          <w:szCs w:val="21"/>
        </w:rPr>
        <w:t>RESOLUÇÃO NORMATIVA Valec Nº 13/2021/CONSAD-Valec</w:t>
      </w:r>
      <w:r w:rsidRPr="00043F00">
        <w:rPr>
          <w:rFonts w:ascii="Arial Regular" w:hAnsi="Arial Regular" w:cstheme="minorHAnsi"/>
          <w:sz w:val="21"/>
          <w:szCs w:val="21"/>
        </w:rPr>
        <w:t xml:space="preserve"> de 30 </w:t>
      </w:r>
      <w:r w:rsidRPr="00043F00">
        <w:rPr>
          <w:rStyle w:val="jsgrdq"/>
          <w:rFonts w:ascii="Arial Regular" w:hAnsi="Arial Regular" w:cstheme="minorHAnsi"/>
          <w:sz w:val="21"/>
          <w:szCs w:val="21"/>
        </w:rPr>
        <w:t>de</w:t>
      </w:r>
      <w:r w:rsidRPr="00043F00">
        <w:rPr>
          <w:rFonts w:ascii="Arial Regular" w:hAnsi="Arial Regular" w:cstheme="minorHAnsi"/>
          <w:sz w:val="21"/>
          <w:szCs w:val="21"/>
        </w:rPr>
        <w:t xml:space="preserve"> julho de 2021 - Institui a Política de Capacitação e de Desenvolvimento Profissional no âmbito da Valec.</w:t>
      </w:r>
    </w:p>
    <w:p w14:paraId="0728CE64"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b/>
          <w:sz w:val="21"/>
          <w:szCs w:val="21"/>
        </w:rPr>
        <w:t>RESOLUÇÃO NORMATIVA Valec Nº 18/2021/CONSAD-Valec</w:t>
      </w:r>
      <w:r w:rsidRPr="00043F00">
        <w:rPr>
          <w:rFonts w:ascii="Arial Regular" w:hAnsi="Arial Regular" w:cstheme="minorBidi"/>
          <w:sz w:val="21"/>
          <w:szCs w:val="21"/>
        </w:rPr>
        <w:t xml:space="preserve"> de 21 de </w:t>
      </w:r>
      <w:r w:rsidRPr="00043F00">
        <w:rPr>
          <w:rStyle w:val="jsgrdq"/>
          <w:rFonts w:ascii="Arial Regular" w:hAnsi="Arial Regular" w:cstheme="minorBidi"/>
          <w:sz w:val="21"/>
          <w:szCs w:val="21"/>
        </w:rPr>
        <w:t>outubro</w:t>
      </w:r>
      <w:r w:rsidRPr="00043F00">
        <w:rPr>
          <w:rFonts w:ascii="Arial Regular" w:hAnsi="Arial Regular" w:cstheme="minorBidi"/>
          <w:sz w:val="21"/>
          <w:szCs w:val="21"/>
        </w:rPr>
        <w:t xml:space="preserve"> de 2021 - Institui o Regulamento de Pessoal, o qual dispõe sobre as relações de trabalho entre a Valec Engenharia, Construções e Ferrovias S.A. e seus empregados regidos pelos Planos de Cargos e Salários da Valec 2007 e 2012, do extinto GEIPOT, da extinta RFFSA e da extinta FEPASA.</w:t>
      </w:r>
    </w:p>
    <w:p w14:paraId="43829012"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b/>
          <w:sz w:val="21"/>
          <w:szCs w:val="21"/>
        </w:rPr>
        <w:t>RESOLUÇÃO Valec Nº 3/2021/DIREX-Valec/PRESI-Valec</w:t>
      </w:r>
      <w:r w:rsidRPr="00043F00">
        <w:rPr>
          <w:rFonts w:ascii="Arial Regular" w:hAnsi="Arial Regular" w:cstheme="minorBidi"/>
          <w:sz w:val="21"/>
          <w:szCs w:val="21"/>
        </w:rPr>
        <w:t xml:space="preserve"> de 31 de março de 2021 - Institui e regulamenta o Teletrabalho no âmbito da Valec.</w:t>
      </w:r>
    </w:p>
    <w:p w14:paraId="02DDCFCB"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b/>
          <w:sz w:val="21"/>
          <w:szCs w:val="21"/>
        </w:rPr>
        <w:t>PORTARIA Nº 741</w:t>
      </w:r>
      <w:r w:rsidRPr="00043F00">
        <w:rPr>
          <w:rFonts w:ascii="Arial Regular" w:hAnsi="Arial Regular" w:cstheme="minorBidi"/>
          <w:sz w:val="21"/>
          <w:szCs w:val="21"/>
        </w:rPr>
        <w:t xml:space="preserve">, de 17 de dezembro de 2019, que dispõe </w:t>
      </w:r>
      <w:r w:rsidRPr="00043F00">
        <w:rPr>
          <w:rStyle w:val="jsgrdq"/>
          <w:rFonts w:ascii="Arial Regular" w:hAnsi="Arial Regular" w:cstheme="minorBidi"/>
          <w:sz w:val="21"/>
          <w:szCs w:val="21"/>
        </w:rPr>
        <w:t>sobre</w:t>
      </w:r>
      <w:r w:rsidRPr="00043F00">
        <w:rPr>
          <w:rFonts w:ascii="Arial Regular" w:hAnsi="Arial Regular" w:cstheme="minorBidi"/>
          <w:sz w:val="21"/>
          <w:szCs w:val="21"/>
        </w:rPr>
        <w:t xml:space="preserve"> critérios, requisitos e procedimentos a serem observados para o provimento dos cargos comissionados da Valec.</w:t>
      </w:r>
    </w:p>
    <w:p w14:paraId="12795CA4"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Bidi"/>
          <w:bCs/>
          <w:sz w:val="21"/>
          <w:szCs w:val="21"/>
        </w:rPr>
      </w:pPr>
      <w:r w:rsidRPr="00043F00">
        <w:rPr>
          <w:rFonts w:ascii="Arial Regular" w:hAnsi="Arial Regular" w:cstheme="minorBidi"/>
          <w:b/>
          <w:sz w:val="21"/>
          <w:szCs w:val="21"/>
        </w:rPr>
        <w:t xml:space="preserve">RESOLUÇÃO Valec Nº 002/2020/DIREX-Valec/PRESI-Valec de 10 de </w:t>
      </w:r>
      <w:r w:rsidRPr="00043F00">
        <w:rPr>
          <w:rFonts w:ascii="Arial Regular" w:hAnsi="Arial Regular"/>
          <w:b/>
        </w:rPr>
        <w:t>junho</w:t>
      </w:r>
      <w:r w:rsidRPr="00043F00">
        <w:rPr>
          <w:rFonts w:ascii="Arial Regular" w:hAnsi="Arial Regular" w:cstheme="minorBidi"/>
          <w:b/>
          <w:sz w:val="21"/>
          <w:szCs w:val="21"/>
        </w:rPr>
        <w:t xml:space="preserve"> de 2020 - </w:t>
      </w:r>
      <w:r w:rsidRPr="00043F00">
        <w:rPr>
          <w:rFonts w:ascii="Arial Regular" w:hAnsi="Arial Regular" w:cstheme="minorBidi"/>
          <w:bCs/>
          <w:sz w:val="21"/>
          <w:szCs w:val="21"/>
        </w:rPr>
        <w:t xml:space="preserve">Institui </w:t>
      </w:r>
      <w:r w:rsidRPr="00043F00">
        <w:rPr>
          <w:rFonts w:ascii="Arial Regular" w:hAnsi="Arial Regular" w:cstheme="minorBidi"/>
          <w:bCs/>
          <w:sz w:val="21"/>
          <w:szCs w:val="21"/>
        </w:rPr>
        <w:lastRenderedPageBreak/>
        <w:t xml:space="preserve">e regulamenta o Controle de Frequência, o qual dispõe sobre a jornada de trabalho, horário de expediente, banco de horas, serviço extraordinário, período noturno e procedimentos para registro, acompanhamento e controle de empregados e servidores públicos lotados na Valec. </w:t>
      </w:r>
    </w:p>
    <w:p w14:paraId="54E3B467" w14:textId="77777777" w:rsidR="00E430EC" w:rsidRPr="00043F00" w:rsidRDefault="00E430EC" w:rsidP="003D0142">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b/>
          <w:sz w:val="21"/>
          <w:szCs w:val="21"/>
        </w:rPr>
        <w:t>RESOLUÇÃO Valec Nº5/2020/CONSAD-Valec</w:t>
      </w:r>
      <w:r w:rsidRPr="00043F00">
        <w:rPr>
          <w:rFonts w:ascii="Arial Regular" w:hAnsi="Arial Regular" w:cstheme="minorBidi"/>
          <w:sz w:val="21"/>
          <w:szCs w:val="21"/>
        </w:rPr>
        <w:t xml:space="preserve"> de 20 de agosto de </w:t>
      </w:r>
      <w:r w:rsidRPr="00043F00">
        <w:rPr>
          <w:rStyle w:val="jsgrdq"/>
          <w:rFonts w:ascii="Arial Regular" w:hAnsi="Arial Regular" w:cstheme="minorBidi"/>
          <w:sz w:val="21"/>
          <w:szCs w:val="21"/>
        </w:rPr>
        <w:t xml:space="preserve">2020 </w:t>
      </w:r>
      <w:r w:rsidRPr="00043F00">
        <w:rPr>
          <w:rFonts w:ascii="Arial Regular" w:hAnsi="Arial Regular" w:cstheme="minorBidi"/>
          <w:sz w:val="21"/>
          <w:szCs w:val="21"/>
        </w:rPr>
        <w:t>- Institui e normativa os procedimentos relacionados à cessão e requisição de empregado e servidores públicos no âmbito da Valec.</w:t>
      </w:r>
    </w:p>
    <w:p w14:paraId="3E8CC66F" w14:textId="5C719ADD" w:rsidR="00E430EC" w:rsidRPr="00043F00" w:rsidRDefault="00E430EC" w:rsidP="003D0142">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b/>
          <w:sz w:val="21"/>
          <w:szCs w:val="21"/>
        </w:rPr>
        <w:t xml:space="preserve">RESOLUÇÃO NORMATIVA </w:t>
      </w:r>
      <w:r w:rsidR="006441F2">
        <w:rPr>
          <w:rFonts w:ascii="Arial Regular" w:hAnsi="Arial Regular" w:cstheme="minorBidi"/>
          <w:b/>
          <w:sz w:val="21"/>
          <w:szCs w:val="21"/>
        </w:rPr>
        <w:t>Valec</w:t>
      </w:r>
      <w:r w:rsidRPr="00043F00">
        <w:rPr>
          <w:rFonts w:ascii="Arial Regular" w:hAnsi="Arial Regular" w:cstheme="minorBidi"/>
          <w:b/>
          <w:sz w:val="21"/>
          <w:szCs w:val="21"/>
        </w:rPr>
        <w:t xml:space="preserve"> Nº 6/2022</w:t>
      </w:r>
      <w:r w:rsidRPr="00043F00">
        <w:rPr>
          <w:rFonts w:ascii="Arial Regular" w:hAnsi="Arial Regular" w:cstheme="minorBidi"/>
          <w:sz w:val="21"/>
          <w:szCs w:val="21"/>
        </w:rPr>
        <w:t xml:space="preserve"> - Dispõe sobre o programa de estágio obrigatório e não obrigatório no âmbito da Valec Engenharia, Construções e Ferrovias S.A.</w:t>
      </w:r>
    </w:p>
    <w:p w14:paraId="39A56332" w14:textId="77777777" w:rsidR="00E430EC" w:rsidRPr="00043F00" w:rsidRDefault="00E430EC" w:rsidP="009715E7">
      <w:pPr>
        <w:rPr>
          <w:rFonts w:ascii="Arial Regular" w:eastAsia="Times New Roman" w:hAnsi="Arial Regular" w:cs="Calibri"/>
          <w:szCs w:val="21"/>
          <w:lang w:val="pt-BR"/>
          <w14:ligatures w14:val="standardContextual"/>
        </w:rPr>
      </w:pPr>
    </w:p>
    <w:p w14:paraId="18DB4AF6" w14:textId="77777777" w:rsidR="00E430EC" w:rsidRPr="00043F00" w:rsidRDefault="00E430EC" w:rsidP="009715E7">
      <w:pPr>
        <w:pStyle w:val="Ttulo3"/>
        <w:numPr>
          <w:ilvl w:val="2"/>
          <w:numId w:val="11"/>
        </w:numPr>
        <w:spacing w:before="0"/>
        <w:ind w:left="709" w:hanging="646"/>
        <w:rPr>
          <w:rFonts w:ascii="Arial Regular" w:hAnsi="Arial Regular" w:cs="Arial Regular" w:hint="eastAsia"/>
          <w:b/>
          <w:bCs/>
          <w:color w:val="404040" w:themeColor="text1" w:themeTint="BF"/>
          <w:szCs w:val="40"/>
          <w:lang w:val="pt-BR"/>
        </w:rPr>
      </w:pPr>
      <w:bookmarkStart w:id="305" w:name="_Toc95906795"/>
      <w:bookmarkStart w:id="306" w:name="_Toc97215829"/>
      <w:bookmarkStart w:id="307" w:name="_Toc99112997"/>
      <w:bookmarkStart w:id="308" w:name="_Toc126766831"/>
      <w:bookmarkStart w:id="309" w:name="_Toc130486692"/>
      <w:r w:rsidRPr="00043F00">
        <w:rPr>
          <w:rFonts w:ascii="Arial Regular" w:hAnsi="Arial Regular" w:cs="Arial Regular"/>
          <w:b/>
          <w:bCs/>
          <w:color w:val="404040" w:themeColor="text1" w:themeTint="BF"/>
          <w:szCs w:val="40"/>
          <w:lang w:val="pt-BR"/>
        </w:rPr>
        <w:t>Avaliação da força de trabalho</w:t>
      </w:r>
      <w:bookmarkEnd w:id="295"/>
      <w:bookmarkEnd w:id="296"/>
      <w:r w:rsidRPr="00043F00">
        <w:rPr>
          <w:rFonts w:ascii="Arial Regular" w:hAnsi="Arial Regular" w:cs="Arial Regular"/>
          <w:b/>
          <w:bCs/>
          <w:color w:val="404040" w:themeColor="text1" w:themeTint="BF"/>
          <w:szCs w:val="40"/>
          <w:lang w:val="pt-BR"/>
        </w:rPr>
        <w:t xml:space="preserve"> Conformidade legal: principais normas internas e mecanismos de controle adotados na gestão da folha de pagamentos e na gestão de pessoas</w:t>
      </w:r>
      <w:bookmarkEnd w:id="305"/>
      <w:bookmarkEnd w:id="306"/>
      <w:bookmarkEnd w:id="307"/>
      <w:bookmarkEnd w:id="308"/>
      <w:bookmarkEnd w:id="309"/>
    </w:p>
    <w:p w14:paraId="478DE37A" w14:textId="77777777" w:rsidR="009715E7" w:rsidRPr="00043F00" w:rsidRDefault="009715E7" w:rsidP="009715E7">
      <w:pPr>
        <w:ind w:firstLineChars="200" w:firstLine="420"/>
        <w:rPr>
          <w:rFonts w:ascii="Arial Regular" w:eastAsia="Times New Roman" w:hAnsi="Arial Regular"/>
          <w:szCs w:val="21"/>
          <w:lang w:val="pt-BR"/>
        </w:rPr>
      </w:pPr>
      <w:bookmarkStart w:id="310" w:name="_Toc94012522"/>
      <w:bookmarkStart w:id="311" w:name="_Toc95830258"/>
    </w:p>
    <w:p w14:paraId="2FD77205" w14:textId="038DE03C" w:rsidR="00E430EC" w:rsidRPr="00043F00" w:rsidRDefault="00E430EC" w:rsidP="00B66D18">
      <w:pPr>
        <w:spacing w:line="360" w:lineRule="auto"/>
        <w:ind w:firstLineChars="200" w:firstLine="420"/>
        <w:rPr>
          <w:rFonts w:ascii="Arial Regular" w:hAnsi="Arial Regular" w:hint="eastAsia"/>
          <w:szCs w:val="21"/>
          <w:lang w:val="pt-BR"/>
        </w:rPr>
      </w:pPr>
      <w:r w:rsidRPr="00043F00">
        <w:rPr>
          <w:rFonts w:ascii="Arial Regular" w:eastAsia="Times New Roman" w:hAnsi="Arial Regular"/>
          <w:szCs w:val="21"/>
          <w:lang w:val="pt-BR"/>
        </w:rPr>
        <w:t xml:space="preserve">O quadro de pessoal da </w:t>
      </w:r>
      <w:r w:rsidR="006441F2">
        <w:rPr>
          <w:rFonts w:ascii="Arial Regular" w:eastAsia="Times New Roman" w:hAnsi="Arial Regular"/>
          <w:szCs w:val="21"/>
          <w:lang w:val="pt-BR"/>
        </w:rPr>
        <w:t>Infra S.A.</w:t>
      </w:r>
      <w:r w:rsidRPr="00043F00">
        <w:rPr>
          <w:rFonts w:ascii="Arial Regular" w:eastAsia="Times New Roman" w:hAnsi="Arial Regular"/>
          <w:szCs w:val="21"/>
          <w:lang w:val="pt-BR"/>
        </w:rPr>
        <w:t xml:space="preserve"> S.A divide-se em cargos efetivos e cargos comissionados. Atualmente a empresa dispõe de um quadro de pessoal efetivo diverso, em razão da existência de quatro Planos de Cargos e Salários distintos, a saber:  PCS Valec 2007, PCS Valec 2012, PCS GEIPOT e PCS RFFSA (dentro do quadro da RFFSA há os empregados da extinta FEPASA).  Sendo os dois últimos oriundos de empresas extintas que tiveram o seu quadro de pessoal incorporados pela Valec (incorporou a EPL e deu origem à </w:t>
      </w:r>
      <w:r w:rsidR="006441F2" w:rsidRPr="006441F2">
        <w:rPr>
          <w:rFonts w:ascii="Arial Regular" w:eastAsia="Times New Roman" w:hAnsi="Arial Regular"/>
          <w:szCs w:val="21"/>
          <w:lang w:val="pt-BR"/>
        </w:rPr>
        <w:t>Infra S.A.</w:t>
      </w:r>
      <w:r w:rsidRPr="00043F00">
        <w:rPr>
          <w:rFonts w:ascii="Arial Regular" w:eastAsia="Times New Roman" w:hAnsi="Arial Regular"/>
          <w:szCs w:val="21"/>
          <w:lang w:val="pt-BR"/>
        </w:rPr>
        <w:t xml:space="preserve">). </w:t>
      </w:r>
    </w:p>
    <w:p w14:paraId="773DFB8F" w14:textId="3569BB61" w:rsidR="00E430EC" w:rsidRPr="00043F00" w:rsidRDefault="00E430EC" w:rsidP="00B66D18">
      <w:pPr>
        <w:spacing w:line="360" w:lineRule="auto"/>
        <w:ind w:firstLineChars="200" w:firstLine="420"/>
        <w:rPr>
          <w:rFonts w:ascii="Arial Regular" w:eastAsia="Times New Roman" w:hAnsi="Arial Regular"/>
          <w:szCs w:val="21"/>
          <w:lang w:val="pt-BR"/>
        </w:rPr>
      </w:pPr>
      <w:r w:rsidRPr="00043F00">
        <w:rPr>
          <w:rFonts w:ascii="Arial Regular" w:eastAsia="Times New Roman" w:hAnsi="Arial Regular"/>
          <w:szCs w:val="21"/>
          <w:lang w:val="pt-BR"/>
        </w:rPr>
        <w:t xml:space="preserve">Em maio de 2022, por meio do DECRETO Nº 11.081, DE 24 DE MAIO DE 2022, foi autorizada a incorporação da Empresa de Planejamento e Logística S.A. – EPL pela Valec -Engenharia, Construções e Ferrovias S.A. A incorporação foi concretizada em 30 de setembro do mesmo ano, dando origem à </w:t>
      </w:r>
      <w:r w:rsidR="006441F2">
        <w:rPr>
          <w:rFonts w:ascii="Arial Regular" w:eastAsia="Times New Roman" w:hAnsi="Arial Regular"/>
          <w:szCs w:val="21"/>
          <w:lang w:val="pt-BR"/>
        </w:rPr>
        <w:t>Infra S.A.</w:t>
      </w:r>
      <w:r w:rsidRPr="00043F00">
        <w:rPr>
          <w:rFonts w:ascii="Arial Regular" w:eastAsia="Times New Roman" w:hAnsi="Arial Regular"/>
          <w:szCs w:val="21"/>
          <w:lang w:val="pt-BR"/>
        </w:rPr>
        <w:t xml:space="preserve"> S.A, momento em que houve a incorporação de mais uma estrutura de pessoal.</w:t>
      </w:r>
    </w:p>
    <w:p w14:paraId="1FE8A3AC" w14:textId="77777777" w:rsidR="00E430EC" w:rsidRPr="00043F00" w:rsidRDefault="00E430EC" w:rsidP="00B66D18">
      <w:pPr>
        <w:spacing w:line="360" w:lineRule="auto"/>
        <w:ind w:firstLineChars="200" w:firstLine="420"/>
        <w:rPr>
          <w:rFonts w:ascii="Arial Regular" w:eastAsia="Times New Roman" w:hAnsi="Arial Regular"/>
          <w:szCs w:val="21"/>
          <w:lang w:val="pt-BR"/>
        </w:rPr>
      </w:pPr>
      <w:r w:rsidRPr="00043F00">
        <w:rPr>
          <w:rFonts w:ascii="Arial Regular" w:eastAsia="Times New Roman" w:hAnsi="Arial Regular"/>
          <w:szCs w:val="21"/>
          <w:lang w:val="pt-BR"/>
        </w:rPr>
        <w:t xml:space="preserve">Essa diversidade de planos de cargos e salários e de estruturas de pessoal impacta na gestão de pessoas, tendo em vista a especificidade de cada grupo devido a sua diferença geracional, que incorre num quadro de pessoal segmentado em escolaridade, </w:t>
      </w:r>
      <w:r w:rsidRPr="00043F00">
        <w:rPr>
          <w:rFonts w:ascii="Arial Regular" w:eastAsia="Arial Regular" w:hAnsi="Arial Regular" w:cs="Arial Regular"/>
          <w:szCs w:val="21"/>
          <w:lang w:val="pt-BR"/>
        </w:rPr>
        <w:t>atribuições</w:t>
      </w:r>
      <w:r w:rsidRPr="00043F00">
        <w:rPr>
          <w:rFonts w:ascii="Arial Regular" w:eastAsia="Times New Roman" w:hAnsi="Arial Regular"/>
          <w:szCs w:val="21"/>
          <w:lang w:val="pt-BR"/>
        </w:rPr>
        <w:t>, idade e qualificação.</w:t>
      </w:r>
    </w:p>
    <w:p w14:paraId="3ADBC7BD" w14:textId="77777777" w:rsidR="00E430EC" w:rsidRPr="00043F00" w:rsidRDefault="00E430EC" w:rsidP="00B66D18">
      <w:pPr>
        <w:spacing w:line="360" w:lineRule="auto"/>
        <w:ind w:firstLineChars="200" w:firstLine="420"/>
        <w:rPr>
          <w:rFonts w:ascii="Arial Regular" w:hAnsi="Arial Regular" w:hint="eastAsia"/>
          <w:szCs w:val="21"/>
          <w:lang w:val="pt-BR"/>
        </w:rPr>
      </w:pPr>
      <w:r w:rsidRPr="00043F00">
        <w:rPr>
          <w:rFonts w:ascii="Arial Regular" w:eastAsia="Times New Roman" w:hAnsi="Arial Regular"/>
          <w:szCs w:val="21"/>
          <w:lang w:val="pt-BR"/>
        </w:rPr>
        <w:t>Por isso, a SUGEP necessita realizar levantamento da atual situação de dimensionamento de pessoas na Empresa, a fim de identificar e adotar as melhores práticas de gestão, visando também, adequar o quadro à realidade do atual cenário em que a empresa se encontra.</w:t>
      </w:r>
    </w:p>
    <w:p w14:paraId="1C8A77BA" w14:textId="77777777" w:rsidR="00E430EC" w:rsidRPr="00043F00" w:rsidRDefault="00E430EC" w:rsidP="00B66D18">
      <w:pPr>
        <w:spacing w:line="360" w:lineRule="auto"/>
        <w:ind w:firstLineChars="200" w:firstLine="420"/>
        <w:rPr>
          <w:rFonts w:ascii="Arial Regular" w:hAnsi="Arial Regular" w:cstheme="minorHAnsi" w:hint="eastAsia"/>
          <w:szCs w:val="21"/>
          <w:lang w:val="pt-BR"/>
        </w:rPr>
      </w:pPr>
      <w:r w:rsidRPr="00043F00">
        <w:rPr>
          <w:rFonts w:ascii="Arial Regular" w:eastAsia="Times New Roman" w:hAnsi="Arial Regular" w:cstheme="minorHAnsi"/>
          <w:szCs w:val="21"/>
          <w:lang w:val="pt-BR"/>
        </w:rPr>
        <w:t xml:space="preserve">No que se refere aos cargos </w:t>
      </w:r>
      <w:r w:rsidRPr="00043F00">
        <w:rPr>
          <w:rFonts w:ascii="Arial Regular" w:eastAsia="Arial Regular" w:hAnsi="Arial Regular" w:cs="Arial Regular"/>
          <w:szCs w:val="21"/>
          <w:lang w:val="pt-BR"/>
        </w:rPr>
        <w:t>comissionados</w:t>
      </w:r>
      <w:r w:rsidRPr="00043F00">
        <w:rPr>
          <w:rFonts w:ascii="Arial Regular" w:eastAsia="Times New Roman" w:hAnsi="Arial Regular" w:cstheme="minorHAnsi"/>
          <w:szCs w:val="21"/>
          <w:lang w:val="pt-BR"/>
        </w:rPr>
        <w:t xml:space="preserve">, salienta-se que os procedimentos e critérios adotados para provimentos de tais cargos estão dispostos na Portaria Valec nº 741/2019. </w:t>
      </w:r>
    </w:p>
    <w:p w14:paraId="071FDACA" w14:textId="77777777" w:rsidR="00E430EC" w:rsidRPr="00043F00" w:rsidRDefault="00E430EC" w:rsidP="00B66D18">
      <w:pPr>
        <w:spacing w:line="360" w:lineRule="auto"/>
        <w:ind w:firstLineChars="200" w:firstLine="420"/>
        <w:rPr>
          <w:rFonts w:ascii="Arial Regular" w:eastAsia="Times New Roman" w:hAnsi="Arial Regular" w:cstheme="minorHAnsi"/>
          <w:szCs w:val="21"/>
          <w:lang w:val="pt-BR"/>
        </w:rPr>
      </w:pPr>
      <w:r w:rsidRPr="00043F00">
        <w:rPr>
          <w:rFonts w:ascii="Arial Regular" w:eastAsia="Times New Roman" w:hAnsi="Arial Regular" w:cstheme="minorHAnsi"/>
          <w:szCs w:val="21"/>
          <w:lang w:val="pt-BR"/>
        </w:rPr>
        <w:t xml:space="preserve">Frisando-se que o referido </w:t>
      </w:r>
      <w:r w:rsidRPr="00043F00">
        <w:rPr>
          <w:rFonts w:ascii="Arial Regular" w:eastAsia="Arial Regular" w:hAnsi="Arial Regular" w:cs="Arial Regular"/>
          <w:szCs w:val="21"/>
          <w:lang w:val="pt-BR"/>
        </w:rPr>
        <w:t>normativo</w:t>
      </w:r>
      <w:r w:rsidRPr="00043F00">
        <w:rPr>
          <w:rFonts w:ascii="Arial Regular" w:eastAsia="Times New Roman" w:hAnsi="Arial Regular" w:cstheme="minorHAnsi"/>
          <w:szCs w:val="21"/>
          <w:lang w:val="pt-BR"/>
        </w:rPr>
        <w:t xml:space="preserve"> visa assegurar a nomeação de pessoas com capacidade e as competências adequadas a cada cargo, priorizar a ocupação dos cargos comissionados pelos empregados públicos efetivos da empresa e proporcionar uma cultura de integridade, essencial para uma boa governança.</w:t>
      </w:r>
    </w:p>
    <w:p w14:paraId="6C191E0B" w14:textId="77777777" w:rsidR="00E430EC" w:rsidRPr="00043F00" w:rsidRDefault="00E430EC" w:rsidP="00B66D18">
      <w:pPr>
        <w:spacing w:line="360" w:lineRule="auto"/>
        <w:ind w:firstLineChars="200" w:firstLine="420"/>
        <w:rPr>
          <w:rFonts w:ascii="Arial Regular" w:hAnsi="Arial Regular" w:cstheme="minorHAnsi" w:hint="eastAsia"/>
          <w:szCs w:val="21"/>
          <w:lang w:val="pt-BR"/>
        </w:rPr>
      </w:pPr>
      <w:r w:rsidRPr="00043F00">
        <w:rPr>
          <w:rFonts w:ascii="Arial Regular" w:eastAsia="Times New Roman" w:hAnsi="Arial Regular" w:cstheme="minorHAnsi"/>
          <w:szCs w:val="21"/>
          <w:lang w:val="pt-BR"/>
        </w:rPr>
        <w:t xml:space="preserve">Por fim, de modo resumido, conclui-se que a força de trabalho é composta por empregados provenientes de contratação direta, </w:t>
      </w:r>
      <w:r w:rsidRPr="00043F00">
        <w:rPr>
          <w:rFonts w:ascii="Arial Regular" w:eastAsia="Arial Regular" w:hAnsi="Arial Regular" w:cs="Arial Regular"/>
          <w:szCs w:val="21"/>
          <w:lang w:val="pt-BR"/>
        </w:rPr>
        <w:t>concursados</w:t>
      </w:r>
      <w:r w:rsidRPr="00043F00">
        <w:rPr>
          <w:rFonts w:ascii="Arial Regular" w:eastAsia="Times New Roman" w:hAnsi="Arial Regular" w:cstheme="minorHAnsi"/>
          <w:szCs w:val="21"/>
          <w:lang w:val="pt-BR"/>
        </w:rPr>
        <w:t xml:space="preserve"> e transferidos de órgão e entidades extintos.</w:t>
      </w:r>
    </w:p>
    <w:p w14:paraId="1AA281B6" w14:textId="77777777" w:rsidR="00E430EC" w:rsidRPr="00043F00" w:rsidRDefault="00E430EC" w:rsidP="00B66D18">
      <w:pPr>
        <w:spacing w:line="360" w:lineRule="auto"/>
        <w:ind w:firstLineChars="200" w:firstLine="420"/>
        <w:rPr>
          <w:rFonts w:ascii="Arial Regular" w:eastAsia="Times New Roman" w:hAnsi="Arial Regular"/>
          <w:szCs w:val="21"/>
          <w:lang w:val="pt-BR"/>
        </w:rPr>
      </w:pPr>
      <w:r w:rsidRPr="00043F00">
        <w:rPr>
          <w:rFonts w:ascii="Arial Regular" w:eastAsia="Times New Roman" w:hAnsi="Arial Regular"/>
          <w:szCs w:val="21"/>
          <w:lang w:val="pt-BR"/>
        </w:rPr>
        <w:t xml:space="preserve">Sendo importante apresentar os dados acerca da distribuição dos empregados por classificações, conforme os tópicos a seguir: </w:t>
      </w:r>
    </w:p>
    <w:p w14:paraId="6756E461" w14:textId="77777777" w:rsidR="00E430EC" w:rsidRPr="00043F00" w:rsidRDefault="00E430EC" w:rsidP="009715E7">
      <w:pPr>
        <w:rPr>
          <w:rFonts w:ascii="Arial Regular" w:eastAsia="Times New Roman" w:hAnsi="Arial Regular" w:cs="Calibri"/>
          <w:szCs w:val="21"/>
          <w:lang w:val="pt-BR"/>
          <w14:ligatures w14:val="standardContextual"/>
        </w:rPr>
      </w:pPr>
    </w:p>
    <w:p w14:paraId="0B843F19" w14:textId="77777777" w:rsidR="00E430EC" w:rsidRPr="00043F00" w:rsidRDefault="00E430EC" w:rsidP="009715E7">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312" w:name="_Toc97215830"/>
      <w:bookmarkStart w:id="313" w:name="_Toc99112998"/>
      <w:bookmarkStart w:id="314" w:name="_Toc126766832"/>
      <w:bookmarkStart w:id="315" w:name="_Toc130486693"/>
      <w:r w:rsidRPr="00043F00">
        <w:rPr>
          <w:rFonts w:ascii="Arial Regular" w:hAnsi="Arial Regular" w:cs="Arial Regular"/>
          <w:b/>
          <w:bCs/>
          <w:i w:val="0"/>
          <w:iCs w:val="0"/>
          <w:color w:val="404040" w:themeColor="text1" w:themeTint="BF"/>
          <w:szCs w:val="40"/>
          <w:lang w:val="pt-BR"/>
        </w:rPr>
        <w:lastRenderedPageBreak/>
        <w:t>Por faixa salarial</w:t>
      </w:r>
      <w:bookmarkEnd w:id="310"/>
      <w:bookmarkEnd w:id="311"/>
      <w:bookmarkEnd w:id="312"/>
      <w:bookmarkEnd w:id="313"/>
      <w:bookmarkEnd w:id="314"/>
      <w:bookmarkEnd w:id="315"/>
    </w:p>
    <w:p w14:paraId="6B755E19" w14:textId="77777777" w:rsidR="00E430EC" w:rsidRPr="00043F00" w:rsidRDefault="00E430EC" w:rsidP="004C0F1B">
      <w:pPr>
        <w:rPr>
          <w:rFonts w:ascii="Arial Regular" w:hAnsi="Arial Regular" w:cstheme="minorHAnsi" w:hint="eastAsia"/>
          <w:szCs w:val="21"/>
          <w:lang w:val="pt-BR"/>
        </w:rPr>
      </w:pPr>
      <w:bookmarkStart w:id="316" w:name="_Toc94012523"/>
      <w:bookmarkStart w:id="317" w:name="_Toc95830259"/>
    </w:p>
    <w:p w14:paraId="112B74B1" w14:textId="24C0FDC7" w:rsidR="00E430EC" w:rsidRPr="00043F00" w:rsidRDefault="00E430EC" w:rsidP="009715E7">
      <w:pPr>
        <w:spacing w:line="360" w:lineRule="auto"/>
        <w:ind w:firstLineChars="200" w:firstLine="420"/>
        <w:rPr>
          <w:rFonts w:ascii="Arial Regular" w:hAnsi="Arial Regular" w:cstheme="minorHAnsi" w:hint="eastAsia"/>
          <w:szCs w:val="21"/>
          <w:lang w:val="pt-BR"/>
        </w:rPr>
      </w:pPr>
      <w:bookmarkStart w:id="318" w:name="_Toc94012532"/>
      <w:bookmarkStart w:id="319" w:name="_Toc95830268"/>
      <w:bookmarkStart w:id="320" w:name="_Toc95906796"/>
      <w:bookmarkStart w:id="321" w:name="_Toc97215839"/>
      <w:bookmarkStart w:id="322" w:name="_Toc99113007"/>
      <w:bookmarkStart w:id="323" w:name="_Toc126766841"/>
      <w:bookmarkEnd w:id="316"/>
      <w:bookmarkEnd w:id="317"/>
      <w:r w:rsidRPr="00043F00">
        <w:rPr>
          <w:rFonts w:ascii="Arial Regular" w:hAnsi="Arial Regular" w:cstheme="minorHAnsi"/>
          <w:szCs w:val="21"/>
          <w:lang w:val="pt-BR"/>
        </w:rPr>
        <w:t xml:space="preserve">Abaixo a média salarial por grupo de empregados: </w:t>
      </w:r>
    </w:p>
    <w:p w14:paraId="451BDD07" w14:textId="6DA06A69" w:rsidR="0017470E" w:rsidRPr="00043F00" w:rsidRDefault="00874D49" w:rsidP="0017470E">
      <w:pPr>
        <w:keepNext/>
        <w:spacing w:before="120" w:after="120" w:line="360" w:lineRule="auto"/>
        <w:jc w:val="center"/>
        <w:rPr>
          <w:rFonts w:ascii="Arial Regular" w:hAnsi="Arial Regular" w:hint="eastAsia"/>
        </w:rPr>
      </w:pPr>
      <w:r w:rsidRPr="00043F00">
        <w:rPr>
          <w:rFonts w:ascii="Arial Regular" w:hAnsi="Arial Regular"/>
          <w:noProof/>
        </w:rPr>
        <w:drawing>
          <wp:inline distT="0" distB="0" distL="0" distR="0" wp14:anchorId="2A8A32AD" wp14:editId="11A8F978">
            <wp:extent cx="5366706" cy="3111500"/>
            <wp:effectExtent l="0" t="0" r="5715"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73801" cy="3115614"/>
                    </a:xfrm>
                    <a:prstGeom prst="rect">
                      <a:avLst/>
                    </a:prstGeom>
                    <a:noFill/>
                  </pic:spPr>
                </pic:pic>
              </a:graphicData>
            </a:graphic>
          </wp:inline>
        </w:drawing>
      </w:r>
    </w:p>
    <w:p w14:paraId="658B9982" w14:textId="2B624520" w:rsidR="00E430EC" w:rsidRPr="00043F00" w:rsidRDefault="0017470E" w:rsidP="0017470E">
      <w:pPr>
        <w:pStyle w:val="Legenda"/>
        <w:jc w:val="center"/>
        <w:rPr>
          <w:rFonts w:ascii="Arial Regular" w:hAnsi="Arial Regular"/>
        </w:rPr>
      </w:pPr>
      <w:bookmarkStart w:id="324" w:name="_Toc130224338"/>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29</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Média salarial dos empregados</w:t>
      </w:r>
      <w:bookmarkEnd w:id="324"/>
    </w:p>
    <w:p w14:paraId="365524D2" w14:textId="77777777" w:rsidR="00E430EC" w:rsidRPr="00043F00" w:rsidRDefault="00E430EC" w:rsidP="003B19AF">
      <w:pPr>
        <w:pStyle w:val="Ttulo4"/>
        <w:numPr>
          <w:ilvl w:val="3"/>
          <w:numId w:val="11"/>
        </w:numPr>
        <w:tabs>
          <w:tab w:val="left" w:pos="709"/>
        </w:tabs>
        <w:spacing w:line="360" w:lineRule="auto"/>
        <w:ind w:left="709"/>
        <w:rPr>
          <w:rFonts w:ascii="Arial Regular" w:hAnsi="Arial Regular" w:cs="Arial Regular" w:hint="eastAsia"/>
          <w:b/>
          <w:bCs/>
          <w:i w:val="0"/>
          <w:iCs w:val="0"/>
          <w:color w:val="404040" w:themeColor="text1" w:themeTint="BF"/>
          <w:szCs w:val="40"/>
          <w:lang w:val="pt-BR"/>
        </w:rPr>
      </w:pPr>
      <w:bookmarkStart w:id="325" w:name="_Toc97215831"/>
      <w:bookmarkStart w:id="326" w:name="_Toc99112999"/>
      <w:bookmarkStart w:id="327" w:name="_Toc126766833"/>
      <w:bookmarkStart w:id="328" w:name="_Toc130486694"/>
      <w:r w:rsidRPr="00043F00">
        <w:rPr>
          <w:rFonts w:ascii="Arial Regular" w:hAnsi="Arial Regular" w:cs="Arial Regular"/>
          <w:b/>
          <w:bCs/>
          <w:i w:val="0"/>
          <w:iCs w:val="0"/>
          <w:color w:val="404040" w:themeColor="text1" w:themeTint="BF"/>
          <w:szCs w:val="40"/>
          <w:lang w:val="pt-BR"/>
        </w:rPr>
        <w:t>Por gênero</w:t>
      </w:r>
      <w:bookmarkEnd w:id="325"/>
      <w:bookmarkEnd w:id="326"/>
      <w:bookmarkEnd w:id="327"/>
      <w:bookmarkEnd w:id="328"/>
    </w:p>
    <w:p w14:paraId="652E3044" w14:textId="77777777" w:rsidR="009715E7" w:rsidRPr="00043F00" w:rsidRDefault="009715E7" w:rsidP="0073683A">
      <w:pPr>
        <w:ind w:firstLineChars="200" w:firstLine="420"/>
        <w:rPr>
          <w:rFonts w:ascii="Arial Regular" w:eastAsia="Times New Roman" w:hAnsi="Arial Regular" w:cstheme="minorHAnsi"/>
          <w:szCs w:val="21"/>
          <w:lang w:val="pt-BR"/>
        </w:rPr>
      </w:pPr>
    </w:p>
    <w:p w14:paraId="7B72545E" w14:textId="515A0F3E" w:rsidR="00E430EC" w:rsidRPr="00043F00" w:rsidRDefault="00E430EC" w:rsidP="00B66D18">
      <w:pPr>
        <w:spacing w:line="360" w:lineRule="auto"/>
        <w:ind w:firstLineChars="200" w:firstLine="420"/>
        <w:rPr>
          <w:rFonts w:ascii="Arial Regular" w:eastAsia="Times New Roman" w:hAnsi="Arial Regular" w:cstheme="minorHAnsi"/>
          <w:szCs w:val="21"/>
          <w:lang w:val="pt-BR"/>
        </w:rPr>
      </w:pPr>
      <w:r w:rsidRPr="00043F00">
        <w:rPr>
          <w:rFonts w:ascii="Arial Regular" w:eastAsia="Times New Roman" w:hAnsi="Arial Regular" w:cstheme="minorHAnsi"/>
          <w:szCs w:val="21"/>
          <w:lang w:val="pt-BR"/>
        </w:rPr>
        <w:t xml:space="preserve">A força de trabalho da </w:t>
      </w:r>
      <w:r w:rsidR="005551CC" w:rsidRPr="00043F00">
        <w:rPr>
          <w:rFonts w:ascii="Arial Regular" w:eastAsia="Times New Roman" w:hAnsi="Arial Regular" w:cstheme="minorHAnsi"/>
          <w:szCs w:val="21"/>
          <w:lang w:val="pt-BR"/>
        </w:rPr>
        <w:t>Infra S.A.</w:t>
      </w:r>
      <w:r w:rsidRPr="00043F00">
        <w:rPr>
          <w:rFonts w:ascii="Arial Regular" w:eastAsia="Times New Roman" w:hAnsi="Arial Regular" w:cstheme="minorHAnsi"/>
          <w:szCs w:val="21"/>
          <w:lang w:val="pt-BR"/>
        </w:rPr>
        <w:t xml:space="preserve"> é composta em seu quadro por 66,17% do gênero masculino e 33,83% do gênero feminino, mas em se tratando dos cargos comissionados, estes são ocupados 44% por mulheres. Por fim, de modo resumido, conclui-se que a força de trabalho da </w:t>
      </w:r>
      <w:r w:rsidR="006441F2">
        <w:rPr>
          <w:rFonts w:ascii="Arial Regular" w:eastAsia="Times New Roman" w:hAnsi="Arial Regular" w:cstheme="minorHAnsi"/>
          <w:szCs w:val="21"/>
          <w:lang w:val="pt-BR"/>
        </w:rPr>
        <w:t>Infra S.A.</w:t>
      </w:r>
      <w:r w:rsidRPr="00043F00">
        <w:rPr>
          <w:rFonts w:ascii="Arial Regular" w:eastAsia="Times New Roman" w:hAnsi="Arial Regular" w:cstheme="minorHAnsi"/>
          <w:szCs w:val="21"/>
          <w:lang w:val="pt-BR"/>
        </w:rPr>
        <w:t xml:space="preserve"> é composta por empregados provenientes de contratação direta, concursados e transferidos de órgão extintos.</w:t>
      </w:r>
    </w:p>
    <w:p w14:paraId="4915F7C6" w14:textId="2A8BDF66" w:rsidR="0073683A" w:rsidRPr="00043F00" w:rsidRDefault="00874D49" w:rsidP="0073683A">
      <w:pPr>
        <w:keepNext/>
        <w:spacing w:before="120" w:after="120" w:line="360" w:lineRule="auto"/>
        <w:jc w:val="center"/>
        <w:rPr>
          <w:rFonts w:ascii="Arial Regular" w:hAnsi="Arial Regular" w:hint="eastAsia"/>
        </w:rPr>
      </w:pPr>
      <w:r w:rsidRPr="00043F00">
        <w:rPr>
          <w:rFonts w:ascii="Arial Regular" w:hAnsi="Arial Regular"/>
          <w:noProof/>
        </w:rPr>
        <w:drawing>
          <wp:inline distT="0" distB="0" distL="0" distR="0" wp14:anchorId="71C2F76F" wp14:editId="41DBE1AE">
            <wp:extent cx="4733109" cy="2794000"/>
            <wp:effectExtent l="0" t="0" r="0" b="635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63127" cy="2811720"/>
                    </a:xfrm>
                    <a:prstGeom prst="rect">
                      <a:avLst/>
                    </a:prstGeom>
                    <a:noFill/>
                  </pic:spPr>
                </pic:pic>
              </a:graphicData>
            </a:graphic>
          </wp:inline>
        </w:drawing>
      </w:r>
    </w:p>
    <w:p w14:paraId="787C11C5" w14:textId="1084B9AE" w:rsidR="00E430EC" w:rsidRPr="00043F00" w:rsidRDefault="0073683A" w:rsidP="0073683A">
      <w:pPr>
        <w:pStyle w:val="Legenda"/>
        <w:jc w:val="center"/>
        <w:rPr>
          <w:rFonts w:ascii="Arial Regular" w:eastAsia="Times New Roman" w:hAnsi="Arial Regular"/>
          <w:sz w:val="24"/>
        </w:rPr>
      </w:pPr>
      <w:bookmarkStart w:id="329" w:name="_Toc130224339"/>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30</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Distribuição por gênero dos cargos comissionados</w:t>
      </w:r>
      <w:bookmarkEnd w:id="329"/>
    </w:p>
    <w:p w14:paraId="27D2DE06" w14:textId="0B5EE22F" w:rsidR="00E430EC" w:rsidRPr="00043F00" w:rsidRDefault="00E430EC" w:rsidP="003B19AF">
      <w:pPr>
        <w:pStyle w:val="Ttulo4"/>
        <w:numPr>
          <w:ilvl w:val="3"/>
          <w:numId w:val="11"/>
        </w:numPr>
        <w:tabs>
          <w:tab w:val="left" w:pos="709"/>
        </w:tabs>
        <w:spacing w:line="360" w:lineRule="auto"/>
        <w:ind w:left="709"/>
        <w:rPr>
          <w:rFonts w:ascii="Arial Regular" w:hAnsi="Arial Regular" w:cs="Arial Regular" w:hint="eastAsia"/>
          <w:b/>
          <w:bCs/>
          <w:i w:val="0"/>
          <w:iCs w:val="0"/>
          <w:color w:val="404040" w:themeColor="text1" w:themeTint="BF"/>
          <w:szCs w:val="40"/>
          <w:lang w:val="pt-BR"/>
        </w:rPr>
      </w:pPr>
      <w:bookmarkStart w:id="330" w:name="_Toc94012524"/>
      <w:bookmarkStart w:id="331" w:name="_Toc95830260"/>
      <w:bookmarkStart w:id="332" w:name="_Toc97215832"/>
      <w:bookmarkStart w:id="333" w:name="_Toc99113000"/>
      <w:bookmarkStart w:id="334" w:name="_Toc126766834"/>
      <w:bookmarkStart w:id="335" w:name="_Toc130486695"/>
      <w:r w:rsidRPr="00043F00">
        <w:rPr>
          <w:rFonts w:ascii="Arial Regular" w:hAnsi="Arial Regular" w:cs="Arial Regular"/>
          <w:b/>
          <w:bCs/>
          <w:i w:val="0"/>
          <w:iCs w:val="0"/>
          <w:color w:val="404040" w:themeColor="text1" w:themeTint="BF"/>
          <w:szCs w:val="40"/>
          <w:lang w:val="pt-BR"/>
        </w:rPr>
        <w:lastRenderedPageBreak/>
        <w:t>Por necessidade especial</w:t>
      </w:r>
      <w:bookmarkEnd w:id="330"/>
      <w:bookmarkEnd w:id="331"/>
      <w:bookmarkEnd w:id="332"/>
      <w:bookmarkEnd w:id="333"/>
      <w:bookmarkEnd w:id="334"/>
      <w:bookmarkEnd w:id="335"/>
    </w:p>
    <w:p w14:paraId="5CD78887" w14:textId="379FA1EB" w:rsidR="00874D49" w:rsidRPr="00043F00" w:rsidRDefault="00874D49" w:rsidP="00874D49">
      <w:pPr>
        <w:keepNext/>
        <w:spacing w:before="120" w:line="360" w:lineRule="auto"/>
        <w:jc w:val="center"/>
        <w:rPr>
          <w:rFonts w:ascii="Arial Regular" w:hAnsi="Arial Regular" w:hint="eastAsia"/>
        </w:rPr>
      </w:pPr>
      <w:r w:rsidRPr="00043F00">
        <w:rPr>
          <w:rFonts w:ascii="Arial Regular" w:hAnsi="Arial Regular"/>
          <w:noProof/>
        </w:rPr>
        <w:drawing>
          <wp:inline distT="0" distB="0" distL="0" distR="0" wp14:anchorId="016C809B" wp14:editId="2EE58D0D">
            <wp:extent cx="4216400" cy="2534512"/>
            <wp:effectExtent l="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20539" cy="2537000"/>
                    </a:xfrm>
                    <a:prstGeom prst="rect">
                      <a:avLst/>
                    </a:prstGeom>
                    <a:noFill/>
                  </pic:spPr>
                </pic:pic>
              </a:graphicData>
            </a:graphic>
          </wp:inline>
        </w:drawing>
      </w:r>
    </w:p>
    <w:p w14:paraId="7FDE8FB3" w14:textId="4824B7D8" w:rsidR="001C782C" w:rsidRPr="00043F00" w:rsidRDefault="00874D49" w:rsidP="00F92C12">
      <w:pPr>
        <w:pStyle w:val="Legenda"/>
        <w:spacing w:line="360" w:lineRule="auto"/>
        <w:jc w:val="center"/>
        <w:rPr>
          <w:rFonts w:ascii="Arial Regular" w:hAnsi="Arial Regular"/>
        </w:rPr>
      </w:pPr>
      <w:bookmarkStart w:id="336" w:name="_Toc130224340"/>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31</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Distribuição de empregados com necessidades especiais</w:t>
      </w:r>
      <w:bookmarkEnd w:id="336"/>
    </w:p>
    <w:tbl>
      <w:tblPr>
        <w:tblStyle w:val="Tabelacomgrade"/>
        <w:tblW w:w="5000" w:type="pct"/>
        <w:jc w:val="center"/>
        <w:tblBorders>
          <w:top w:val="single" w:sz="8" w:space="0" w:color="4BACC6"/>
          <w:left w:val="dotted" w:sz="4" w:space="0" w:color="auto"/>
          <w:bottom w:val="single" w:sz="8" w:space="0" w:color="4BACC6"/>
          <w:right w:val="none" w:sz="0" w:space="0" w:color="auto"/>
          <w:insideH w:val="dotted" w:sz="8" w:space="0" w:color="auto"/>
          <w:insideV w:val="dotted" w:sz="4" w:space="0" w:color="auto"/>
        </w:tblBorders>
        <w:tblLook w:val="04A0" w:firstRow="1" w:lastRow="0" w:firstColumn="1" w:lastColumn="0" w:noHBand="0" w:noVBand="1"/>
      </w:tblPr>
      <w:tblGrid>
        <w:gridCol w:w="2398"/>
        <w:gridCol w:w="2468"/>
        <w:gridCol w:w="2717"/>
        <w:gridCol w:w="2158"/>
      </w:tblGrid>
      <w:tr w:rsidR="005520D7" w:rsidRPr="00043F00" w14:paraId="1677AA9A" w14:textId="77777777" w:rsidTr="000F46C8">
        <w:trPr>
          <w:trHeight w:val="397"/>
          <w:jc w:val="center"/>
        </w:trPr>
        <w:tc>
          <w:tcPr>
            <w:tcW w:w="1962" w:type="dxa"/>
            <w:shd w:val="clear" w:color="auto" w:fill="DBEEF3"/>
            <w:vAlign w:val="center"/>
          </w:tcPr>
          <w:p w14:paraId="558BBEF6" w14:textId="3996B32E" w:rsidR="005520D7" w:rsidRPr="00043F00" w:rsidRDefault="005520D7" w:rsidP="005520D7">
            <w:pPr>
              <w:jc w:val="center"/>
              <w:rPr>
                <w:rFonts w:ascii="Arial Regular" w:hAnsi="Arial Regular" w:cs="Arial Regular" w:hint="eastAsia"/>
                <w:b/>
                <w:bCs/>
                <w:color w:val="000000"/>
                <w:lang w:val="pt-BR"/>
              </w:rPr>
            </w:pPr>
            <w:r w:rsidRPr="00043F00">
              <w:rPr>
                <w:rFonts w:ascii="Arial Regular" w:eastAsia="Times New Roman" w:hAnsi="Arial Regular" w:cs="Calibri"/>
                <w:b/>
                <w:bCs/>
                <w:color w:val="000000"/>
                <w:kern w:val="0"/>
                <w:szCs w:val="21"/>
                <w:lang w:val="pt-BR" w:eastAsia="pt-BR"/>
              </w:rPr>
              <w:t>Deficiência</w:t>
            </w:r>
          </w:p>
        </w:tc>
        <w:tc>
          <w:tcPr>
            <w:tcW w:w="2019" w:type="dxa"/>
            <w:shd w:val="clear" w:color="auto" w:fill="DBEEF3"/>
            <w:vAlign w:val="center"/>
          </w:tcPr>
          <w:p w14:paraId="6D29C812" w14:textId="05B11E82" w:rsidR="005520D7" w:rsidRPr="00043F00" w:rsidRDefault="005520D7" w:rsidP="005520D7">
            <w:pPr>
              <w:jc w:val="center"/>
              <w:rPr>
                <w:rFonts w:ascii="Arial Regular" w:hAnsi="Arial Regular" w:cs="Arial Regular" w:hint="eastAsia"/>
                <w:b/>
                <w:bCs/>
                <w:color w:val="000000"/>
                <w:lang w:val="pt-BR"/>
              </w:rPr>
            </w:pPr>
            <w:r w:rsidRPr="00043F00">
              <w:rPr>
                <w:rFonts w:ascii="Arial Regular" w:eastAsia="Times New Roman" w:hAnsi="Arial Regular" w:cs="Calibri"/>
                <w:b/>
                <w:bCs/>
                <w:color w:val="000000"/>
                <w:kern w:val="0"/>
                <w:szCs w:val="21"/>
                <w:lang w:val="pt-BR" w:eastAsia="pt-BR"/>
              </w:rPr>
              <w:t xml:space="preserve">Atuam na </w:t>
            </w:r>
            <w:r w:rsidR="006441F2">
              <w:rPr>
                <w:rFonts w:ascii="Arial Regular" w:eastAsia="Times New Roman" w:hAnsi="Arial Regular" w:cs="Calibri"/>
                <w:b/>
                <w:bCs/>
                <w:color w:val="000000"/>
                <w:kern w:val="0"/>
                <w:szCs w:val="21"/>
                <w:lang w:val="pt-BR" w:eastAsia="pt-BR"/>
              </w:rPr>
              <w:t>Infra S.A.</w:t>
            </w:r>
          </w:p>
        </w:tc>
        <w:tc>
          <w:tcPr>
            <w:tcW w:w="2223" w:type="dxa"/>
            <w:shd w:val="clear" w:color="auto" w:fill="DBEEF3"/>
            <w:vAlign w:val="center"/>
          </w:tcPr>
          <w:p w14:paraId="05B736B6" w14:textId="4DF184FE" w:rsidR="005520D7" w:rsidRPr="00043F00" w:rsidRDefault="005520D7" w:rsidP="005520D7">
            <w:pPr>
              <w:jc w:val="center"/>
              <w:rPr>
                <w:rFonts w:ascii="Arial Regular" w:hAnsi="Arial Regular" w:cs="Arial Regular" w:hint="eastAsia"/>
                <w:b/>
                <w:bCs/>
                <w:color w:val="000000"/>
                <w:lang w:val="pt-BR"/>
              </w:rPr>
            </w:pPr>
            <w:r w:rsidRPr="00043F00">
              <w:rPr>
                <w:rFonts w:ascii="Arial Regular" w:eastAsia="Times New Roman" w:hAnsi="Arial Regular" w:cs="Calibri"/>
                <w:b/>
                <w:bCs/>
                <w:color w:val="000000"/>
                <w:kern w:val="0"/>
                <w:szCs w:val="21"/>
                <w:lang w:val="pt-BR" w:eastAsia="pt-BR"/>
              </w:rPr>
              <w:t>Cedidos</w:t>
            </w:r>
          </w:p>
        </w:tc>
        <w:tc>
          <w:tcPr>
            <w:tcW w:w="1766" w:type="dxa"/>
            <w:shd w:val="clear" w:color="auto" w:fill="DBEEF3"/>
            <w:vAlign w:val="center"/>
          </w:tcPr>
          <w:p w14:paraId="730B603B" w14:textId="0BA82A73" w:rsidR="005520D7" w:rsidRPr="00043F00" w:rsidRDefault="005520D7" w:rsidP="005520D7">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Calibri"/>
                <w:b/>
                <w:bCs/>
                <w:color w:val="000000"/>
                <w:kern w:val="0"/>
                <w:szCs w:val="21"/>
                <w:lang w:val="pt-BR" w:eastAsia="pt-BR"/>
              </w:rPr>
              <w:t>Total Geral</w:t>
            </w:r>
          </w:p>
        </w:tc>
      </w:tr>
      <w:tr w:rsidR="00B473C8" w:rsidRPr="00043F00" w14:paraId="19F608B5" w14:textId="77777777" w:rsidTr="000F46C8">
        <w:trPr>
          <w:trHeight w:val="397"/>
          <w:jc w:val="center"/>
        </w:trPr>
        <w:tc>
          <w:tcPr>
            <w:tcW w:w="1962" w:type="dxa"/>
            <w:shd w:val="clear" w:color="auto" w:fill="FFFFFF"/>
            <w:vAlign w:val="center"/>
          </w:tcPr>
          <w:p w14:paraId="07D89078" w14:textId="773FF7E5" w:rsidR="00B473C8" w:rsidRPr="00043F00" w:rsidRDefault="00B473C8" w:rsidP="00B473C8">
            <w:pPr>
              <w:jc w:val="left"/>
              <w:rPr>
                <w:rFonts w:ascii="Arial Regular" w:hAnsi="Arial Regular" w:cs="Arial Regular" w:hint="eastAsia"/>
                <w:color w:val="000000"/>
                <w:lang w:val="pt-BR"/>
              </w:rPr>
            </w:pPr>
            <w:r w:rsidRPr="00043F00">
              <w:rPr>
                <w:rFonts w:ascii="Arial Regular" w:eastAsia="Times New Roman" w:hAnsi="Arial Regular" w:cs="Calibri"/>
                <w:color w:val="000000"/>
                <w:kern w:val="0"/>
                <w:szCs w:val="21"/>
                <w:lang w:val="pt-BR" w:eastAsia="pt-BR"/>
              </w:rPr>
              <w:t>Nenhuma</w:t>
            </w:r>
          </w:p>
        </w:tc>
        <w:tc>
          <w:tcPr>
            <w:tcW w:w="2019" w:type="dxa"/>
            <w:shd w:val="clear" w:color="auto" w:fill="FFFFFF"/>
            <w:vAlign w:val="center"/>
          </w:tcPr>
          <w:p w14:paraId="1A2AF9C1" w14:textId="2450D72A" w:rsidR="00B473C8" w:rsidRPr="00043F00" w:rsidRDefault="00B473C8" w:rsidP="00B473C8">
            <w:pPr>
              <w:jc w:val="center"/>
              <w:rPr>
                <w:rFonts w:ascii="Arial Regular" w:hAnsi="Arial Regular" w:cs="Arial Regular" w:hint="eastAsia"/>
                <w:color w:val="000000"/>
                <w:lang w:val="pt-BR"/>
              </w:rPr>
            </w:pPr>
            <w:r w:rsidRPr="00043F00">
              <w:rPr>
                <w:rFonts w:ascii="Arial Regular" w:eastAsia="Times New Roman" w:hAnsi="Arial Regular" w:cs="Calibri"/>
                <w:color w:val="000000"/>
                <w:kern w:val="0"/>
                <w:szCs w:val="21"/>
                <w:lang w:val="pt-BR" w:eastAsia="pt-BR"/>
              </w:rPr>
              <w:t>478</w:t>
            </w:r>
          </w:p>
        </w:tc>
        <w:tc>
          <w:tcPr>
            <w:tcW w:w="2223" w:type="dxa"/>
            <w:shd w:val="clear" w:color="auto" w:fill="FFFFFF"/>
            <w:vAlign w:val="center"/>
          </w:tcPr>
          <w:p w14:paraId="7DBC1064" w14:textId="625260CA" w:rsidR="00B473C8" w:rsidRPr="00043F00" w:rsidRDefault="00B473C8" w:rsidP="00B473C8">
            <w:pPr>
              <w:jc w:val="center"/>
              <w:rPr>
                <w:rFonts w:ascii="Arial Regular" w:hAnsi="Arial Regular" w:cs="Arial Regular" w:hint="eastAsia"/>
                <w:color w:val="000000"/>
                <w:lang w:val="pt-BR"/>
              </w:rPr>
            </w:pPr>
            <w:r w:rsidRPr="00043F00">
              <w:rPr>
                <w:rFonts w:ascii="Arial Regular" w:eastAsia="Times New Roman" w:hAnsi="Arial Regular" w:cs="Calibri"/>
                <w:color w:val="000000"/>
                <w:kern w:val="0"/>
                <w:szCs w:val="21"/>
                <w:lang w:val="pt-BR" w:eastAsia="pt-BR"/>
              </w:rPr>
              <w:t>247</w:t>
            </w:r>
          </w:p>
        </w:tc>
        <w:tc>
          <w:tcPr>
            <w:tcW w:w="1766" w:type="dxa"/>
            <w:shd w:val="clear" w:color="auto" w:fill="FFFFFF"/>
            <w:vAlign w:val="center"/>
          </w:tcPr>
          <w:p w14:paraId="32CDBDC5" w14:textId="05AD2AF3" w:rsidR="00B473C8" w:rsidRPr="00043F00" w:rsidRDefault="00B473C8" w:rsidP="00B473C8">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Calibri"/>
                <w:color w:val="000000"/>
                <w:kern w:val="0"/>
                <w:szCs w:val="21"/>
                <w:lang w:val="pt-BR" w:eastAsia="pt-BR"/>
              </w:rPr>
              <w:t>725</w:t>
            </w:r>
          </w:p>
        </w:tc>
      </w:tr>
      <w:tr w:rsidR="00B473C8" w:rsidRPr="00043F00" w14:paraId="549728E9" w14:textId="77777777" w:rsidTr="000F46C8">
        <w:trPr>
          <w:trHeight w:val="397"/>
          <w:jc w:val="center"/>
        </w:trPr>
        <w:tc>
          <w:tcPr>
            <w:tcW w:w="1962" w:type="dxa"/>
            <w:shd w:val="clear" w:color="auto" w:fill="FFFFFF"/>
            <w:vAlign w:val="center"/>
          </w:tcPr>
          <w:p w14:paraId="0EB8CEF0" w14:textId="695E3FC0" w:rsidR="00B473C8" w:rsidRPr="00043F00" w:rsidRDefault="00B473C8" w:rsidP="00B473C8">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Calibri"/>
                <w:color w:val="000000"/>
                <w:kern w:val="0"/>
                <w:szCs w:val="21"/>
                <w:lang w:val="pt-BR" w:eastAsia="pt-BR"/>
              </w:rPr>
              <w:t>Auditiva</w:t>
            </w:r>
          </w:p>
        </w:tc>
        <w:tc>
          <w:tcPr>
            <w:tcW w:w="2019" w:type="dxa"/>
            <w:shd w:val="clear" w:color="auto" w:fill="FFFFFF"/>
            <w:vAlign w:val="center"/>
          </w:tcPr>
          <w:p w14:paraId="62E79617" w14:textId="781C63FD" w:rsidR="00B473C8" w:rsidRPr="00043F00" w:rsidRDefault="00B473C8" w:rsidP="00B473C8">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Calibri"/>
                <w:color w:val="000000"/>
                <w:kern w:val="0"/>
                <w:szCs w:val="21"/>
                <w:lang w:val="pt-BR" w:eastAsia="pt-BR"/>
              </w:rPr>
              <w:t>1</w:t>
            </w:r>
          </w:p>
        </w:tc>
        <w:tc>
          <w:tcPr>
            <w:tcW w:w="2223" w:type="dxa"/>
            <w:shd w:val="clear" w:color="auto" w:fill="FFFFFF"/>
            <w:vAlign w:val="center"/>
          </w:tcPr>
          <w:p w14:paraId="6975E671" w14:textId="2B176E02" w:rsidR="00B473C8" w:rsidRPr="00043F00" w:rsidRDefault="00B473C8" w:rsidP="00B473C8">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Calibri"/>
                <w:kern w:val="0"/>
                <w:sz w:val="20"/>
                <w:szCs w:val="20"/>
                <w:lang w:val="pt-BR" w:eastAsia="pt-BR"/>
              </w:rPr>
              <w:t> </w:t>
            </w:r>
          </w:p>
        </w:tc>
        <w:tc>
          <w:tcPr>
            <w:tcW w:w="1766" w:type="dxa"/>
            <w:shd w:val="clear" w:color="auto" w:fill="FFFFFF"/>
            <w:vAlign w:val="center"/>
          </w:tcPr>
          <w:p w14:paraId="6B166114" w14:textId="14C44863" w:rsidR="00B473C8" w:rsidRPr="00043F00" w:rsidRDefault="00B473C8" w:rsidP="00B473C8">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Calibri"/>
                <w:color w:val="000000"/>
                <w:kern w:val="0"/>
                <w:szCs w:val="21"/>
                <w:lang w:val="pt-BR" w:eastAsia="pt-BR"/>
              </w:rPr>
              <w:t>1</w:t>
            </w:r>
          </w:p>
        </w:tc>
      </w:tr>
      <w:tr w:rsidR="00B473C8" w:rsidRPr="00043F00" w14:paraId="0C596821" w14:textId="77777777" w:rsidTr="000F46C8">
        <w:trPr>
          <w:trHeight w:val="397"/>
          <w:jc w:val="center"/>
        </w:trPr>
        <w:tc>
          <w:tcPr>
            <w:tcW w:w="1962" w:type="dxa"/>
            <w:vAlign w:val="center"/>
          </w:tcPr>
          <w:p w14:paraId="46095B2B" w14:textId="7B7F3949" w:rsidR="00B473C8" w:rsidRPr="00043F00" w:rsidRDefault="00B473C8" w:rsidP="00B473C8">
            <w:pPr>
              <w:jc w:val="left"/>
              <w:rPr>
                <w:rFonts w:ascii="Arial Regular" w:hAnsi="Arial Regular" w:cs="Arial Regular" w:hint="eastAsia"/>
                <w:color w:val="000000"/>
                <w:lang w:val="pt-BR"/>
              </w:rPr>
            </w:pPr>
            <w:r w:rsidRPr="00043F00">
              <w:rPr>
                <w:rFonts w:ascii="Arial Regular" w:eastAsia="Times New Roman" w:hAnsi="Arial Regular" w:cs="Calibri"/>
                <w:color w:val="000000"/>
                <w:kern w:val="0"/>
                <w:szCs w:val="21"/>
                <w:lang w:val="pt-BR" w:eastAsia="pt-BR"/>
              </w:rPr>
              <w:t>Física</w:t>
            </w:r>
          </w:p>
        </w:tc>
        <w:tc>
          <w:tcPr>
            <w:tcW w:w="2019" w:type="dxa"/>
            <w:vAlign w:val="center"/>
          </w:tcPr>
          <w:p w14:paraId="6FFB695E" w14:textId="6B8A7AEB" w:rsidR="00B473C8" w:rsidRPr="00043F00" w:rsidRDefault="00B473C8" w:rsidP="00B473C8">
            <w:pPr>
              <w:jc w:val="center"/>
              <w:rPr>
                <w:rFonts w:ascii="Arial Regular" w:hAnsi="Arial Regular" w:cs="Arial Regular" w:hint="eastAsia"/>
                <w:color w:val="000000"/>
                <w:lang w:val="pt-BR"/>
              </w:rPr>
            </w:pPr>
            <w:r w:rsidRPr="00043F00">
              <w:rPr>
                <w:rFonts w:ascii="Arial Regular" w:eastAsia="Times New Roman" w:hAnsi="Arial Regular" w:cs="Calibri"/>
                <w:color w:val="000000"/>
                <w:kern w:val="0"/>
                <w:szCs w:val="21"/>
                <w:lang w:val="pt-BR" w:eastAsia="pt-BR"/>
              </w:rPr>
              <w:t>9</w:t>
            </w:r>
          </w:p>
        </w:tc>
        <w:tc>
          <w:tcPr>
            <w:tcW w:w="2223" w:type="dxa"/>
            <w:vAlign w:val="center"/>
          </w:tcPr>
          <w:p w14:paraId="1B0638CE" w14:textId="51A5EBE0" w:rsidR="00B473C8" w:rsidRPr="00043F00" w:rsidRDefault="00B473C8" w:rsidP="00B473C8">
            <w:pPr>
              <w:jc w:val="center"/>
              <w:rPr>
                <w:rFonts w:ascii="Arial Regular" w:hAnsi="Arial Regular" w:cs="Arial Regular" w:hint="eastAsia"/>
                <w:color w:val="000000"/>
                <w:lang w:val="pt-BR"/>
              </w:rPr>
            </w:pPr>
            <w:r w:rsidRPr="00043F00">
              <w:rPr>
                <w:rFonts w:ascii="Arial Regular" w:eastAsia="Times New Roman" w:hAnsi="Arial Regular" w:cs="Calibri"/>
                <w:color w:val="000000"/>
                <w:kern w:val="0"/>
                <w:szCs w:val="21"/>
                <w:lang w:val="pt-BR" w:eastAsia="pt-BR"/>
              </w:rPr>
              <w:t>2</w:t>
            </w:r>
          </w:p>
        </w:tc>
        <w:tc>
          <w:tcPr>
            <w:tcW w:w="1766" w:type="dxa"/>
            <w:vAlign w:val="center"/>
          </w:tcPr>
          <w:p w14:paraId="58BE01D7" w14:textId="4F27FFAD" w:rsidR="00B473C8" w:rsidRPr="00043F00" w:rsidRDefault="00B473C8" w:rsidP="00B473C8">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Calibri"/>
                <w:color w:val="000000"/>
                <w:kern w:val="0"/>
                <w:szCs w:val="21"/>
                <w:lang w:val="pt-BR" w:eastAsia="pt-BR"/>
              </w:rPr>
              <w:t>11</w:t>
            </w:r>
          </w:p>
        </w:tc>
      </w:tr>
      <w:tr w:rsidR="00B473C8" w:rsidRPr="00043F00" w14:paraId="573B3D28" w14:textId="77777777" w:rsidTr="000F46C8">
        <w:trPr>
          <w:trHeight w:val="397"/>
          <w:jc w:val="center"/>
        </w:trPr>
        <w:tc>
          <w:tcPr>
            <w:tcW w:w="1962" w:type="dxa"/>
            <w:vAlign w:val="center"/>
          </w:tcPr>
          <w:p w14:paraId="1ABE051E" w14:textId="4C886BDC" w:rsidR="00B473C8" w:rsidRPr="00043F00" w:rsidRDefault="00B473C8" w:rsidP="00B473C8">
            <w:pPr>
              <w:jc w:val="left"/>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Calibri"/>
                <w:color w:val="000000"/>
                <w:kern w:val="0"/>
                <w:szCs w:val="21"/>
                <w:lang w:val="pt-BR" w:eastAsia="pt-BR"/>
              </w:rPr>
              <w:t>Visual</w:t>
            </w:r>
          </w:p>
        </w:tc>
        <w:tc>
          <w:tcPr>
            <w:tcW w:w="2019" w:type="dxa"/>
            <w:vAlign w:val="center"/>
          </w:tcPr>
          <w:p w14:paraId="06D71B48" w14:textId="289EB2DC" w:rsidR="00B473C8" w:rsidRPr="00043F00" w:rsidRDefault="00B473C8" w:rsidP="00B473C8">
            <w:pPr>
              <w:jc w:val="center"/>
              <w:rPr>
                <w:rFonts w:ascii="Arial Regular" w:hAnsi="Arial Regular" w:cstheme="minorHAnsi" w:hint="eastAsia"/>
                <w:color w:val="000000"/>
                <w:sz w:val="20"/>
                <w:szCs w:val="20"/>
                <w:lang w:val="pt-BR"/>
              </w:rPr>
            </w:pPr>
            <w:r w:rsidRPr="00043F00">
              <w:rPr>
                <w:rFonts w:ascii="Arial Regular" w:eastAsia="Times New Roman" w:hAnsi="Arial Regular" w:cs="Calibri"/>
                <w:color w:val="000000"/>
                <w:kern w:val="0"/>
                <w:szCs w:val="21"/>
                <w:lang w:val="pt-BR" w:eastAsia="pt-BR"/>
              </w:rPr>
              <w:t>1</w:t>
            </w:r>
          </w:p>
        </w:tc>
        <w:tc>
          <w:tcPr>
            <w:tcW w:w="2223" w:type="dxa"/>
            <w:vAlign w:val="center"/>
          </w:tcPr>
          <w:p w14:paraId="053E424C" w14:textId="6B4076E3" w:rsidR="00B473C8" w:rsidRPr="00043F00" w:rsidRDefault="00B473C8" w:rsidP="00B473C8">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Calibri"/>
                <w:color w:val="000000"/>
                <w:kern w:val="0"/>
                <w:szCs w:val="21"/>
                <w:lang w:val="pt-BR" w:eastAsia="pt-BR"/>
              </w:rPr>
              <w:t>1</w:t>
            </w:r>
          </w:p>
        </w:tc>
        <w:tc>
          <w:tcPr>
            <w:tcW w:w="1766" w:type="dxa"/>
            <w:vAlign w:val="center"/>
          </w:tcPr>
          <w:p w14:paraId="4082065F" w14:textId="231DE1EC" w:rsidR="00B473C8" w:rsidRPr="00043F00" w:rsidRDefault="00B473C8" w:rsidP="00B473C8">
            <w:pPr>
              <w:jc w:val="center"/>
              <w:rPr>
                <w:rFonts w:ascii="Arial Regular" w:hAnsi="Arial Regular" w:cstheme="minorHAnsi" w:hint="eastAsia"/>
                <w:sz w:val="20"/>
                <w:szCs w:val="20"/>
                <w:lang w:val="pt-BR"/>
              </w:rPr>
            </w:pPr>
            <w:r w:rsidRPr="00043F00">
              <w:rPr>
                <w:rFonts w:ascii="Arial Regular" w:eastAsia="Times New Roman" w:hAnsi="Arial Regular" w:cs="Calibri"/>
                <w:color w:val="000000"/>
                <w:kern w:val="0"/>
                <w:szCs w:val="21"/>
                <w:lang w:val="pt-BR" w:eastAsia="pt-BR"/>
              </w:rPr>
              <w:t>2</w:t>
            </w:r>
          </w:p>
        </w:tc>
      </w:tr>
      <w:tr w:rsidR="00B473C8" w:rsidRPr="00043F00" w14:paraId="17C39A8F" w14:textId="77777777" w:rsidTr="000F46C8">
        <w:trPr>
          <w:trHeight w:val="397"/>
          <w:jc w:val="center"/>
        </w:trPr>
        <w:tc>
          <w:tcPr>
            <w:tcW w:w="1962" w:type="dxa"/>
            <w:shd w:val="clear" w:color="auto" w:fill="FFFFFF"/>
            <w:vAlign w:val="center"/>
          </w:tcPr>
          <w:p w14:paraId="5CFC775A" w14:textId="1E7B811A" w:rsidR="00B473C8" w:rsidRPr="00043F00" w:rsidRDefault="00B473C8" w:rsidP="00B473C8">
            <w:pPr>
              <w:jc w:val="left"/>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Calibri"/>
                <w:b/>
                <w:bCs/>
                <w:color w:val="000000"/>
                <w:kern w:val="0"/>
                <w:szCs w:val="21"/>
                <w:lang w:val="pt-BR" w:eastAsia="pt-BR"/>
              </w:rPr>
              <w:t>Total Geral</w:t>
            </w:r>
          </w:p>
        </w:tc>
        <w:tc>
          <w:tcPr>
            <w:tcW w:w="2019" w:type="dxa"/>
            <w:shd w:val="clear" w:color="auto" w:fill="FFFFFF"/>
            <w:vAlign w:val="center"/>
          </w:tcPr>
          <w:p w14:paraId="5C7BAED4" w14:textId="45D10FD1" w:rsidR="00B473C8" w:rsidRPr="00043F00" w:rsidRDefault="00B473C8" w:rsidP="00B473C8">
            <w:pPr>
              <w:jc w:val="center"/>
              <w:rPr>
                <w:rFonts w:ascii="Arial Regular" w:hAnsi="Arial Regular" w:cs="Arial Regular" w:hint="eastAsia"/>
                <w:b/>
                <w:bCs/>
                <w:color w:val="000000"/>
                <w:lang w:val="pt-BR"/>
              </w:rPr>
            </w:pPr>
            <w:r w:rsidRPr="00043F00">
              <w:rPr>
                <w:rFonts w:ascii="Arial Regular" w:eastAsia="Times New Roman" w:hAnsi="Arial Regular" w:cs="Calibri"/>
                <w:b/>
                <w:bCs/>
                <w:color w:val="000000"/>
                <w:kern w:val="0"/>
                <w:szCs w:val="21"/>
                <w:lang w:val="pt-BR" w:eastAsia="pt-BR"/>
              </w:rPr>
              <w:t>489</w:t>
            </w:r>
          </w:p>
        </w:tc>
        <w:tc>
          <w:tcPr>
            <w:tcW w:w="2223" w:type="dxa"/>
            <w:shd w:val="clear" w:color="auto" w:fill="FFFFFF"/>
            <w:vAlign w:val="center"/>
          </w:tcPr>
          <w:p w14:paraId="0FEEF3E1" w14:textId="6256F34F" w:rsidR="00B473C8" w:rsidRPr="00043F00" w:rsidRDefault="00B473C8" w:rsidP="00B473C8">
            <w:pPr>
              <w:keepNext/>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Calibri"/>
                <w:b/>
                <w:bCs/>
                <w:color w:val="000000"/>
                <w:kern w:val="0"/>
                <w:szCs w:val="21"/>
                <w:lang w:val="pt-BR" w:eastAsia="pt-BR"/>
              </w:rPr>
              <w:t>250</w:t>
            </w:r>
          </w:p>
        </w:tc>
        <w:tc>
          <w:tcPr>
            <w:tcW w:w="1766" w:type="dxa"/>
            <w:shd w:val="clear" w:color="auto" w:fill="FFFFFF"/>
            <w:vAlign w:val="center"/>
          </w:tcPr>
          <w:p w14:paraId="5D0EB1B0" w14:textId="536957BB" w:rsidR="00B473C8" w:rsidRPr="00043F00" w:rsidRDefault="00B473C8" w:rsidP="00B473C8">
            <w:pPr>
              <w:keepNext/>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Calibri"/>
                <w:b/>
                <w:bCs/>
                <w:color w:val="000000"/>
                <w:kern w:val="0"/>
                <w:szCs w:val="21"/>
                <w:lang w:val="pt-BR" w:eastAsia="pt-BR"/>
              </w:rPr>
              <w:t>739</w:t>
            </w:r>
          </w:p>
        </w:tc>
      </w:tr>
    </w:tbl>
    <w:p w14:paraId="43875C6D" w14:textId="3DB5DA4D" w:rsidR="00E430EC" w:rsidRPr="00043F00" w:rsidRDefault="00F92C12" w:rsidP="006929EA">
      <w:pPr>
        <w:pStyle w:val="Legenda"/>
        <w:spacing w:before="240" w:line="360" w:lineRule="auto"/>
        <w:jc w:val="center"/>
        <w:rPr>
          <w:rFonts w:ascii="Arial Regular" w:hAnsi="Arial Regular" w:cstheme="minorHAnsi"/>
        </w:rPr>
      </w:pPr>
      <w:bookmarkStart w:id="337" w:name="_Toc130486571"/>
      <w:bookmarkStart w:id="338" w:name="_Toc94012526"/>
      <w:bookmarkStart w:id="339" w:name="_Toc95830262"/>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23</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Distribuição de empregados com necessidades especiais</w:t>
      </w:r>
      <w:bookmarkEnd w:id="337"/>
    </w:p>
    <w:p w14:paraId="3AF192D2" w14:textId="77777777" w:rsidR="00E430EC" w:rsidRPr="00043F00" w:rsidRDefault="00E430EC" w:rsidP="00DE5118">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340" w:name="_Toc97215834"/>
      <w:bookmarkStart w:id="341" w:name="_Toc99113002"/>
      <w:bookmarkStart w:id="342" w:name="_Toc126766836"/>
      <w:bookmarkStart w:id="343" w:name="_Toc130486696"/>
      <w:r w:rsidRPr="00043F00">
        <w:rPr>
          <w:rFonts w:ascii="Arial Regular" w:hAnsi="Arial Regular" w:cs="Arial Regular"/>
          <w:b/>
          <w:bCs/>
          <w:i w:val="0"/>
          <w:iCs w:val="0"/>
          <w:color w:val="404040" w:themeColor="text1" w:themeTint="BF"/>
          <w:szCs w:val="40"/>
          <w:lang w:val="pt-BR"/>
        </w:rPr>
        <w:t>Por faixa etária</w:t>
      </w:r>
      <w:bookmarkEnd w:id="338"/>
      <w:bookmarkEnd w:id="339"/>
      <w:bookmarkEnd w:id="340"/>
      <w:bookmarkEnd w:id="341"/>
      <w:bookmarkEnd w:id="342"/>
      <w:bookmarkEnd w:id="343"/>
    </w:p>
    <w:p w14:paraId="609A583B" w14:textId="77777777" w:rsidR="00E430EC" w:rsidRPr="00043F00" w:rsidRDefault="00E430EC" w:rsidP="00DE5118">
      <w:pPr>
        <w:rPr>
          <w:rFonts w:ascii="Arial Regular" w:hAnsi="Arial Regular" w:cstheme="minorHAnsi" w:hint="eastAsia"/>
          <w:sz w:val="20"/>
          <w:szCs w:val="20"/>
          <w:lang w:val="pt-BR"/>
        </w:rPr>
      </w:pPr>
    </w:p>
    <w:p w14:paraId="17BADB5E" w14:textId="77777777" w:rsidR="00E137DB" w:rsidRPr="00043F00" w:rsidRDefault="00E137DB" w:rsidP="00E137DB">
      <w:pPr>
        <w:keepNext/>
        <w:spacing w:before="120" w:after="120" w:line="360" w:lineRule="auto"/>
        <w:jc w:val="center"/>
        <w:rPr>
          <w:rFonts w:ascii="Arial Regular" w:hAnsi="Arial Regular" w:hint="eastAsia"/>
        </w:rPr>
      </w:pPr>
      <w:bookmarkStart w:id="344" w:name="_Toc94012527"/>
      <w:bookmarkStart w:id="345" w:name="_Toc95830263"/>
      <w:r w:rsidRPr="00043F00">
        <w:rPr>
          <w:rFonts w:ascii="Arial Regular" w:hAnsi="Arial Regular"/>
          <w:b/>
          <w:noProof/>
          <w:lang w:val="pt-BR"/>
        </w:rPr>
        <w:drawing>
          <wp:inline distT="0" distB="0" distL="0" distR="0" wp14:anchorId="0AB969BE" wp14:editId="3B2C28D3">
            <wp:extent cx="4776228" cy="2660650"/>
            <wp:effectExtent l="0" t="0" r="5715" b="635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86257" cy="2666237"/>
                    </a:xfrm>
                    <a:prstGeom prst="rect">
                      <a:avLst/>
                    </a:prstGeom>
                    <a:noFill/>
                  </pic:spPr>
                </pic:pic>
              </a:graphicData>
            </a:graphic>
          </wp:inline>
        </w:drawing>
      </w:r>
    </w:p>
    <w:p w14:paraId="205CBD79" w14:textId="25C8AF3A" w:rsidR="00E430EC" w:rsidRPr="00043F00" w:rsidRDefault="00E137DB" w:rsidP="00E137DB">
      <w:pPr>
        <w:pStyle w:val="Legenda"/>
        <w:jc w:val="center"/>
        <w:rPr>
          <w:rFonts w:ascii="Arial Regular" w:hAnsi="Arial Regular"/>
          <w:b/>
        </w:rPr>
      </w:pPr>
      <w:bookmarkStart w:id="346" w:name="_Toc130224341"/>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32</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Faixa etária dos empregados atuantes na Infra S.A.</w:t>
      </w:r>
      <w:bookmarkEnd w:id="346"/>
    </w:p>
    <w:p w14:paraId="4F7B4B1B" w14:textId="77777777" w:rsidR="00E137DB" w:rsidRPr="00043F00" w:rsidRDefault="00E137DB" w:rsidP="00E137DB">
      <w:pPr>
        <w:keepNext/>
        <w:spacing w:before="120" w:line="360" w:lineRule="auto"/>
        <w:jc w:val="center"/>
        <w:rPr>
          <w:rFonts w:ascii="Arial Regular" w:hAnsi="Arial Regular" w:hint="eastAsia"/>
        </w:rPr>
      </w:pPr>
      <w:r w:rsidRPr="00043F00">
        <w:rPr>
          <w:rFonts w:ascii="Arial Regular" w:hAnsi="Arial Regular"/>
          <w:noProof/>
          <w:lang w:val="pt-BR"/>
        </w:rPr>
        <w:lastRenderedPageBreak/>
        <w:drawing>
          <wp:inline distT="0" distB="0" distL="0" distR="0" wp14:anchorId="784889CC" wp14:editId="427027B5">
            <wp:extent cx="6191803" cy="3183147"/>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07768" cy="3191354"/>
                    </a:xfrm>
                    <a:prstGeom prst="rect">
                      <a:avLst/>
                    </a:prstGeom>
                    <a:noFill/>
                  </pic:spPr>
                </pic:pic>
              </a:graphicData>
            </a:graphic>
          </wp:inline>
        </w:drawing>
      </w:r>
    </w:p>
    <w:p w14:paraId="2EAECF96" w14:textId="43A21C60" w:rsidR="00E430EC" w:rsidRPr="00043F00" w:rsidRDefault="00E137DB" w:rsidP="005601A7">
      <w:pPr>
        <w:pStyle w:val="Legenda"/>
        <w:jc w:val="center"/>
        <w:rPr>
          <w:rFonts w:ascii="Arial Regular" w:hAnsi="Arial Regular" w:cstheme="minorHAnsi"/>
        </w:rPr>
      </w:pPr>
      <w:bookmarkStart w:id="347" w:name="_Toc130224342"/>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33</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Faixa etária dos empregados cedidos</w:t>
      </w:r>
      <w:bookmarkEnd w:id="347"/>
    </w:p>
    <w:p w14:paraId="035E8AEF" w14:textId="77777777" w:rsidR="00E430EC" w:rsidRPr="00043F00" w:rsidRDefault="00E430EC" w:rsidP="00DE5118">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348" w:name="_Toc97215835"/>
      <w:bookmarkStart w:id="349" w:name="_Toc99113003"/>
      <w:bookmarkStart w:id="350" w:name="_Toc126766837"/>
      <w:bookmarkStart w:id="351" w:name="_Toc130486697"/>
      <w:r w:rsidRPr="00043F00">
        <w:rPr>
          <w:rFonts w:ascii="Arial Regular" w:hAnsi="Arial Regular" w:cs="Arial Regular"/>
          <w:b/>
          <w:bCs/>
          <w:i w:val="0"/>
          <w:iCs w:val="0"/>
          <w:color w:val="404040" w:themeColor="text1" w:themeTint="BF"/>
          <w:szCs w:val="40"/>
          <w:lang w:val="pt-BR"/>
        </w:rPr>
        <w:t>Por situação funcional</w:t>
      </w:r>
      <w:bookmarkEnd w:id="344"/>
      <w:bookmarkEnd w:id="345"/>
      <w:r w:rsidRPr="00043F00">
        <w:rPr>
          <w:rFonts w:ascii="Arial Regular" w:hAnsi="Arial Regular" w:cs="Arial Regular"/>
          <w:b/>
          <w:bCs/>
          <w:i w:val="0"/>
          <w:iCs w:val="0"/>
          <w:color w:val="404040" w:themeColor="text1" w:themeTint="BF"/>
          <w:szCs w:val="40"/>
          <w:lang w:val="pt-BR"/>
        </w:rPr>
        <w:t xml:space="preserve"> e por carreira</w:t>
      </w:r>
      <w:bookmarkEnd w:id="348"/>
      <w:bookmarkEnd w:id="349"/>
      <w:bookmarkEnd w:id="350"/>
      <w:bookmarkEnd w:id="351"/>
    </w:p>
    <w:p w14:paraId="5D049357" w14:textId="77777777" w:rsidR="00E430EC" w:rsidRDefault="00E430EC" w:rsidP="00DE5118">
      <w:pPr>
        <w:rPr>
          <w:rFonts w:ascii="Arial Regular" w:hAnsi="Arial Regular" w:cstheme="minorHAnsi" w:hint="eastAsia"/>
          <w:sz w:val="20"/>
          <w:szCs w:val="20"/>
          <w:lang w:val="pt-BR"/>
        </w:rPr>
      </w:pPr>
    </w:p>
    <w:tbl>
      <w:tblPr>
        <w:tblStyle w:val="Tabelacomgrade"/>
        <w:tblW w:w="0" w:type="auto"/>
        <w:jc w:val="center"/>
        <w:tblBorders>
          <w:top w:val="single" w:sz="8" w:space="0" w:color="4BACC6"/>
          <w:left w:val="dotted" w:sz="4" w:space="0" w:color="auto"/>
          <w:bottom w:val="single" w:sz="8" w:space="0" w:color="4BACC6"/>
          <w:right w:val="none" w:sz="0" w:space="0" w:color="auto"/>
          <w:insideH w:val="dotted" w:sz="8" w:space="0" w:color="auto"/>
          <w:insideV w:val="dotted" w:sz="4" w:space="0" w:color="auto"/>
        </w:tblBorders>
        <w:tblLook w:val="04A0" w:firstRow="1" w:lastRow="0" w:firstColumn="1" w:lastColumn="0" w:noHBand="0" w:noVBand="1"/>
      </w:tblPr>
      <w:tblGrid>
        <w:gridCol w:w="3256"/>
        <w:gridCol w:w="2693"/>
        <w:gridCol w:w="2268"/>
        <w:gridCol w:w="1280"/>
      </w:tblGrid>
      <w:tr w:rsidR="00CE1308" w:rsidRPr="005363FD" w14:paraId="7C9A3C5D" w14:textId="77777777" w:rsidTr="002B49B7">
        <w:trPr>
          <w:trHeight w:val="510"/>
          <w:jc w:val="center"/>
        </w:trPr>
        <w:tc>
          <w:tcPr>
            <w:tcW w:w="3256" w:type="dxa"/>
            <w:shd w:val="clear" w:color="auto" w:fill="DBEEF3"/>
            <w:vAlign w:val="center"/>
          </w:tcPr>
          <w:p w14:paraId="7306A000" w14:textId="7CAED97C" w:rsidR="00CE1308" w:rsidRPr="005363FD" w:rsidRDefault="00CE1308" w:rsidP="006E579C">
            <w:pPr>
              <w:jc w:val="center"/>
              <w:rPr>
                <w:rFonts w:ascii="Arial Regular" w:hAnsi="Arial Regular" w:cs="Arial Regular" w:hint="eastAsia"/>
                <w:b/>
                <w:bCs/>
                <w:color w:val="000000"/>
                <w:sz w:val="18"/>
                <w:szCs w:val="18"/>
                <w:lang w:val="pt-BR"/>
              </w:rPr>
            </w:pPr>
            <w:r w:rsidRPr="005363FD">
              <w:rPr>
                <w:rFonts w:ascii="Arial Regular" w:eastAsia="Times New Roman" w:hAnsi="Arial Regular" w:cs="Calibri"/>
                <w:b/>
                <w:bCs/>
                <w:color w:val="000000"/>
                <w:kern w:val="0"/>
                <w:sz w:val="18"/>
                <w:szCs w:val="18"/>
                <w:lang w:val="pt-BR" w:eastAsia="pt-BR"/>
              </w:rPr>
              <w:t>QUADRO</w:t>
            </w:r>
          </w:p>
        </w:tc>
        <w:tc>
          <w:tcPr>
            <w:tcW w:w="2693" w:type="dxa"/>
            <w:shd w:val="clear" w:color="auto" w:fill="DBEEF3"/>
            <w:vAlign w:val="center"/>
          </w:tcPr>
          <w:p w14:paraId="60351C74" w14:textId="6F609E6B" w:rsidR="00CE1308" w:rsidRPr="005363FD" w:rsidRDefault="00CE1308" w:rsidP="006E579C">
            <w:pPr>
              <w:jc w:val="center"/>
              <w:rPr>
                <w:rFonts w:ascii="Arial Regular" w:hAnsi="Arial Regular" w:cs="Arial Regular" w:hint="eastAsia"/>
                <w:b/>
                <w:bCs/>
                <w:color w:val="000000"/>
                <w:sz w:val="18"/>
                <w:szCs w:val="18"/>
                <w:lang w:val="pt-BR"/>
              </w:rPr>
            </w:pPr>
            <w:r w:rsidRPr="005363FD">
              <w:rPr>
                <w:rFonts w:ascii="Arial Regular" w:eastAsia="Times New Roman" w:hAnsi="Arial Regular" w:cs="Calibri"/>
                <w:b/>
                <w:bCs/>
                <w:color w:val="000000"/>
                <w:kern w:val="0"/>
                <w:sz w:val="18"/>
                <w:szCs w:val="18"/>
                <w:lang w:val="pt-BR" w:eastAsia="pt-BR"/>
              </w:rPr>
              <w:t>LOTAÇÃO AUTORIZADA</w:t>
            </w:r>
          </w:p>
        </w:tc>
        <w:tc>
          <w:tcPr>
            <w:tcW w:w="2268" w:type="dxa"/>
            <w:shd w:val="clear" w:color="auto" w:fill="DBEEF3"/>
            <w:vAlign w:val="center"/>
          </w:tcPr>
          <w:p w14:paraId="7091831A" w14:textId="3D003252" w:rsidR="00CE1308" w:rsidRPr="005363FD" w:rsidRDefault="00CE1308" w:rsidP="006E579C">
            <w:pPr>
              <w:jc w:val="center"/>
              <w:rPr>
                <w:rFonts w:ascii="Arial Regular" w:hAnsi="Arial Regular" w:cs="Arial Regular" w:hint="eastAsia"/>
                <w:b/>
                <w:bCs/>
                <w:color w:val="000000"/>
                <w:sz w:val="18"/>
                <w:szCs w:val="18"/>
                <w:lang w:val="pt-BR"/>
              </w:rPr>
            </w:pPr>
            <w:r w:rsidRPr="005363FD">
              <w:rPr>
                <w:rFonts w:ascii="Arial Regular" w:eastAsia="Times New Roman" w:hAnsi="Arial Regular" w:cs="Calibri"/>
                <w:b/>
                <w:bCs/>
                <w:color w:val="000000"/>
                <w:kern w:val="0"/>
                <w:sz w:val="18"/>
                <w:szCs w:val="18"/>
                <w:lang w:val="pt-BR" w:eastAsia="pt-BR"/>
              </w:rPr>
              <w:t>LOTAÇÃO EFETIVA</w:t>
            </w:r>
          </w:p>
        </w:tc>
        <w:tc>
          <w:tcPr>
            <w:tcW w:w="1280" w:type="dxa"/>
            <w:tcBorders>
              <w:top w:val="single" w:sz="8" w:space="0" w:color="4BACC6"/>
              <w:bottom w:val="dotted" w:sz="8" w:space="0" w:color="auto"/>
              <w:right w:val="dotted" w:sz="4" w:space="0" w:color="auto"/>
            </w:tcBorders>
            <w:shd w:val="clear" w:color="auto" w:fill="DBEEF3"/>
            <w:vAlign w:val="center"/>
          </w:tcPr>
          <w:p w14:paraId="195F6B0B" w14:textId="21D58BE3" w:rsidR="00CE1308" w:rsidRPr="005363FD" w:rsidRDefault="00CE1308" w:rsidP="006E579C">
            <w:pPr>
              <w:jc w:val="center"/>
              <w:rPr>
                <w:rFonts w:ascii="Arial Regular" w:eastAsia="Times New Roman" w:hAnsi="Arial Regular" w:cstheme="minorHAnsi"/>
                <w:b/>
                <w:bCs/>
                <w:color w:val="000000"/>
                <w:sz w:val="18"/>
                <w:szCs w:val="18"/>
                <w:lang w:val="pt-BR" w:eastAsia="pt-BR"/>
              </w:rPr>
            </w:pPr>
            <w:r w:rsidRPr="005363FD">
              <w:rPr>
                <w:rFonts w:ascii="Arial Regular" w:eastAsia="Times New Roman" w:hAnsi="Arial Regular" w:cs="Calibri"/>
                <w:b/>
                <w:bCs/>
                <w:color w:val="000000"/>
                <w:kern w:val="0"/>
                <w:sz w:val="18"/>
                <w:szCs w:val="18"/>
                <w:lang w:val="pt-BR" w:eastAsia="pt-BR"/>
              </w:rPr>
              <w:t>CEDIDOS</w:t>
            </w:r>
          </w:p>
        </w:tc>
      </w:tr>
      <w:tr w:rsidR="00CE1308" w:rsidRPr="005363FD" w14:paraId="503D104E" w14:textId="77777777" w:rsidTr="002B49B7">
        <w:trPr>
          <w:trHeight w:val="510"/>
          <w:jc w:val="center"/>
        </w:trPr>
        <w:tc>
          <w:tcPr>
            <w:tcW w:w="3256" w:type="dxa"/>
            <w:shd w:val="clear" w:color="auto" w:fill="FFFFFF"/>
            <w:vAlign w:val="center"/>
          </w:tcPr>
          <w:p w14:paraId="440AC4E7" w14:textId="2BBD8081" w:rsidR="00CE1308" w:rsidRPr="005363FD" w:rsidRDefault="00CE1308" w:rsidP="006E579C">
            <w:pPr>
              <w:jc w:val="left"/>
              <w:rPr>
                <w:rFonts w:ascii="Arial Regular" w:hAnsi="Arial Regular" w:cs="Arial Regular" w:hint="eastAsia"/>
                <w:color w:val="000000"/>
                <w:sz w:val="18"/>
                <w:szCs w:val="18"/>
                <w:lang w:val="pt-BR"/>
              </w:rPr>
            </w:pPr>
            <w:r w:rsidRPr="005363FD">
              <w:rPr>
                <w:rFonts w:ascii="Arial Regular" w:eastAsia="Times New Roman" w:hAnsi="Arial Regular" w:cs="Calibri"/>
                <w:color w:val="000000"/>
                <w:kern w:val="0"/>
                <w:sz w:val="18"/>
                <w:szCs w:val="18"/>
                <w:lang w:val="pt-BR" w:eastAsia="pt-BR"/>
              </w:rPr>
              <w:t>VALEC 2012</w:t>
            </w:r>
          </w:p>
        </w:tc>
        <w:tc>
          <w:tcPr>
            <w:tcW w:w="2693" w:type="dxa"/>
            <w:shd w:val="clear" w:color="auto" w:fill="FFFFFF"/>
            <w:vAlign w:val="center"/>
          </w:tcPr>
          <w:p w14:paraId="6C30BB57" w14:textId="4758AC1B" w:rsidR="00CE1308" w:rsidRPr="005363FD" w:rsidRDefault="00CE1308" w:rsidP="006E579C">
            <w:pPr>
              <w:jc w:val="center"/>
              <w:rPr>
                <w:rFonts w:ascii="Arial Regular" w:hAnsi="Arial Regular" w:cs="Arial Regular" w:hint="eastAsia"/>
                <w:color w:val="000000"/>
                <w:sz w:val="18"/>
                <w:szCs w:val="18"/>
                <w:lang w:val="pt-BR"/>
              </w:rPr>
            </w:pPr>
            <w:r w:rsidRPr="005363FD">
              <w:rPr>
                <w:rFonts w:ascii="Arial Regular" w:eastAsia="Times New Roman" w:hAnsi="Arial Regular" w:cs="Calibri"/>
                <w:color w:val="000000"/>
                <w:kern w:val="0"/>
                <w:sz w:val="18"/>
                <w:szCs w:val="18"/>
                <w:lang w:val="pt-BR" w:eastAsia="pt-BR"/>
              </w:rPr>
              <w:t>515</w:t>
            </w:r>
          </w:p>
        </w:tc>
        <w:tc>
          <w:tcPr>
            <w:tcW w:w="2268" w:type="dxa"/>
            <w:shd w:val="clear" w:color="auto" w:fill="FFFFFF"/>
            <w:vAlign w:val="center"/>
          </w:tcPr>
          <w:p w14:paraId="248FE840" w14:textId="1DFE9D86" w:rsidR="00CE1308" w:rsidRPr="005363FD" w:rsidRDefault="00CE1308" w:rsidP="006E579C">
            <w:pPr>
              <w:jc w:val="center"/>
              <w:rPr>
                <w:rFonts w:ascii="Arial Regular" w:hAnsi="Arial Regular" w:cs="Arial Regular" w:hint="eastAsia"/>
                <w:color w:val="000000"/>
                <w:sz w:val="18"/>
                <w:szCs w:val="18"/>
                <w:lang w:val="pt-BR"/>
              </w:rPr>
            </w:pPr>
            <w:r w:rsidRPr="005363FD">
              <w:rPr>
                <w:rFonts w:ascii="Arial Regular" w:eastAsia="Times New Roman" w:hAnsi="Arial Regular" w:cs="Calibri"/>
                <w:color w:val="000000"/>
                <w:kern w:val="0"/>
                <w:sz w:val="18"/>
                <w:szCs w:val="18"/>
                <w:lang w:val="pt-BR" w:eastAsia="pt-BR"/>
              </w:rPr>
              <w:t>343</w:t>
            </w:r>
          </w:p>
        </w:tc>
        <w:tc>
          <w:tcPr>
            <w:tcW w:w="1280" w:type="dxa"/>
            <w:tcBorders>
              <w:top w:val="dotted" w:sz="8" w:space="0" w:color="auto"/>
              <w:bottom w:val="dotted" w:sz="8" w:space="0" w:color="auto"/>
              <w:right w:val="dotted" w:sz="4" w:space="0" w:color="auto"/>
            </w:tcBorders>
            <w:shd w:val="clear" w:color="auto" w:fill="FFFFFF"/>
            <w:vAlign w:val="center"/>
          </w:tcPr>
          <w:p w14:paraId="3FCDAB9A" w14:textId="7B569443" w:rsidR="00CE1308" w:rsidRPr="005363FD" w:rsidRDefault="00CE1308"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Calibri"/>
                <w:color w:val="000000"/>
                <w:kern w:val="0"/>
                <w:sz w:val="18"/>
                <w:szCs w:val="18"/>
                <w:lang w:val="pt-BR" w:eastAsia="pt-BR"/>
              </w:rPr>
              <w:t>64</w:t>
            </w:r>
          </w:p>
        </w:tc>
      </w:tr>
      <w:tr w:rsidR="00CE1308" w:rsidRPr="005363FD" w14:paraId="7FA8AFB0" w14:textId="77777777" w:rsidTr="002B49B7">
        <w:trPr>
          <w:trHeight w:val="510"/>
          <w:jc w:val="center"/>
        </w:trPr>
        <w:tc>
          <w:tcPr>
            <w:tcW w:w="3256" w:type="dxa"/>
            <w:shd w:val="clear" w:color="auto" w:fill="FFFFFF"/>
            <w:vAlign w:val="center"/>
          </w:tcPr>
          <w:p w14:paraId="51A7669D" w14:textId="3A9E3619" w:rsidR="00CE1308" w:rsidRPr="005363FD" w:rsidRDefault="00CE1308" w:rsidP="006E579C">
            <w:pPr>
              <w:jc w:val="left"/>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Calibri"/>
                <w:color w:val="000000"/>
                <w:kern w:val="0"/>
                <w:sz w:val="18"/>
                <w:szCs w:val="18"/>
                <w:lang w:val="pt-BR" w:eastAsia="pt-BR"/>
              </w:rPr>
              <w:t>VALEC 2007</w:t>
            </w:r>
          </w:p>
        </w:tc>
        <w:tc>
          <w:tcPr>
            <w:tcW w:w="2693" w:type="dxa"/>
            <w:shd w:val="clear" w:color="auto" w:fill="FFFFFF"/>
            <w:vAlign w:val="center"/>
          </w:tcPr>
          <w:p w14:paraId="1E186C8E" w14:textId="016E34FC" w:rsidR="00CE1308" w:rsidRPr="005363FD" w:rsidRDefault="00CE1308"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theme="minorHAnsi"/>
                <w:color w:val="000000"/>
                <w:sz w:val="18"/>
                <w:szCs w:val="18"/>
                <w:lang w:val="pt-BR" w:eastAsia="pt-BR"/>
              </w:rPr>
              <w:t>-</w:t>
            </w:r>
          </w:p>
        </w:tc>
        <w:tc>
          <w:tcPr>
            <w:tcW w:w="2268" w:type="dxa"/>
            <w:shd w:val="clear" w:color="auto" w:fill="FFFFFF"/>
            <w:vAlign w:val="center"/>
          </w:tcPr>
          <w:p w14:paraId="2A093D0F" w14:textId="55C6B5FF" w:rsidR="00CE1308" w:rsidRPr="005363FD" w:rsidRDefault="00CE1308"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Calibri"/>
                <w:kern w:val="0"/>
                <w:sz w:val="18"/>
                <w:szCs w:val="18"/>
                <w:lang w:val="pt-BR" w:eastAsia="pt-BR"/>
              </w:rPr>
              <w:t>57</w:t>
            </w:r>
          </w:p>
        </w:tc>
        <w:tc>
          <w:tcPr>
            <w:tcW w:w="1280" w:type="dxa"/>
            <w:tcBorders>
              <w:top w:val="dotted" w:sz="8" w:space="0" w:color="auto"/>
              <w:bottom w:val="dotted" w:sz="8" w:space="0" w:color="auto"/>
              <w:right w:val="dotted" w:sz="4" w:space="0" w:color="auto"/>
            </w:tcBorders>
            <w:shd w:val="clear" w:color="auto" w:fill="FFFFFF"/>
            <w:vAlign w:val="center"/>
          </w:tcPr>
          <w:p w14:paraId="3F782823" w14:textId="57B90F85" w:rsidR="00CE1308" w:rsidRPr="005363FD" w:rsidRDefault="00CE1308"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theme="minorHAnsi"/>
                <w:color w:val="000000"/>
                <w:sz w:val="18"/>
                <w:szCs w:val="18"/>
                <w:lang w:val="pt-BR" w:eastAsia="pt-BR"/>
              </w:rPr>
              <w:t>47</w:t>
            </w:r>
          </w:p>
        </w:tc>
      </w:tr>
      <w:tr w:rsidR="00CE1308" w:rsidRPr="005363FD" w14:paraId="3195AB91" w14:textId="77777777" w:rsidTr="002B49B7">
        <w:trPr>
          <w:trHeight w:val="510"/>
          <w:jc w:val="center"/>
        </w:trPr>
        <w:tc>
          <w:tcPr>
            <w:tcW w:w="3256" w:type="dxa"/>
            <w:vAlign w:val="center"/>
          </w:tcPr>
          <w:p w14:paraId="0568DF23" w14:textId="6C64CFFE" w:rsidR="00CE1308" w:rsidRPr="005363FD" w:rsidRDefault="00CE1308" w:rsidP="006E579C">
            <w:pPr>
              <w:jc w:val="left"/>
              <w:rPr>
                <w:rFonts w:ascii="Arial Regular" w:hAnsi="Arial Regular" w:cs="Arial Regular" w:hint="eastAsia"/>
                <w:color w:val="000000"/>
                <w:sz w:val="18"/>
                <w:szCs w:val="18"/>
                <w:lang w:val="pt-BR"/>
              </w:rPr>
            </w:pPr>
            <w:r w:rsidRPr="005363FD">
              <w:rPr>
                <w:rFonts w:ascii="Arial Regular" w:eastAsia="Times New Roman" w:hAnsi="Arial Regular" w:cs="Calibri"/>
                <w:color w:val="000000"/>
                <w:kern w:val="0"/>
                <w:sz w:val="18"/>
                <w:szCs w:val="18"/>
                <w:lang w:val="pt-BR" w:eastAsia="pt-BR"/>
              </w:rPr>
              <w:t>RFFSA</w:t>
            </w:r>
          </w:p>
        </w:tc>
        <w:tc>
          <w:tcPr>
            <w:tcW w:w="2693" w:type="dxa"/>
            <w:vAlign w:val="center"/>
          </w:tcPr>
          <w:p w14:paraId="23450048" w14:textId="2DC5DC21" w:rsidR="00CE1308" w:rsidRPr="005363FD" w:rsidRDefault="00CE1308" w:rsidP="006E579C">
            <w:pPr>
              <w:jc w:val="center"/>
              <w:rPr>
                <w:rFonts w:ascii="Arial Regular" w:hAnsi="Arial Regular" w:cs="Arial Regular" w:hint="eastAsia"/>
                <w:color w:val="000000"/>
                <w:sz w:val="18"/>
                <w:szCs w:val="18"/>
                <w:lang w:val="pt-BR"/>
              </w:rPr>
            </w:pPr>
            <w:r w:rsidRPr="005363FD">
              <w:rPr>
                <w:rFonts w:ascii="Arial Regular" w:hAnsi="Arial Regular" w:cs="Arial Regular"/>
                <w:color w:val="000000"/>
                <w:sz w:val="18"/>
                <w:szCs w:val="18"/>
                <w:lang w:val="pt-BR"/>
              </w:rPr>
              <w:t>165</w:t>
            </w:r>
          </w:p>
        </w:tc>
        <w:tc>
          <w:tcPr>
            <w:tcW w:w="2268" w:type="dxa"/>
            <w:vAlign w:val="center"/>
          </w:tcPr>
          <w:p w14:paraId="29289756" w14:textId="2C36CBC6" w:rsidR="00CE1308" w:rsidRPr="005363FD" w:rsidRDefault="00CE1308" w:rsidP="006E579C">
            <w:pPr>
              <w:jc w:val="center"/>
              <w:rPr>
                <w:rFonts w:ascii="Arial Regular" w:hAnsi="Arial Regular" w:cs="Arial Regular" w:hint="eastAsia"/>
                <w:color w:val="000000"/>
                <w:sz w:val="18"/>
                <w:szCs w:val="18"/>
                <w:lang w:val="pt-BR"/>
              </w:rPr>
            </w:pPr>
            <w:r w:rsidRPr="005363FD">
              <w:rPr>
                <w:rFonts w:ascii="Arial Regular" w:hAnsi="Arial Regular" w:cs="Arial Regular"/>
                <w:color w:val="000000"/>
                <w:sz w:val="18"/>
                <w:szCs w:val="18"/>
                <w:lang w:val="pt-BR"/>
              </w:rPr>
              <w:t>134</w:t>
            </w:r>
          </w:p>
        </w:tc>
        <w:tc>
          <w:tcPr>
            <w:tcW w:w="1280" w:type="dxa"/>
            <w:tcBorders>
              <w:top w:val="dotted" w:sz="8" w:space="0" w:color="auto"/>
              <w:bottom w:val="dotted" w:sz="8" w:space="0" w:color="auto"/>
              <w:right w:val="dotted" w:sz="4" w:space="0" w:color="auto"/>
            </w:tcBorders>
            <w:vAlign w:val="center"/>
          </w:tcPr>
          <w:p w14:paraId="1542752B" w14:textId="0766C241" w:rsidR="00CE1308" w:rsidRPr="005363FD" w:rsidRDefault="00CE1308"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theme="minorHAnsi"/>
                <w:color w:val="000000"/>
                <w:sz w:val="18"/>
                <w:szCs w:val="18"/>
                <w:lang w:val="pt-BR" w:eastAsia="pt-BR"/>
              </w:rPr>
              <w:t>124</w:t>
            </w:r>
          </w:p>
        </w:tc>
      </w:tr>
      <w:tr w:rsidR="00CE1308" w:rsidRPr="005363FD" w14:paraId="0E082A53" w14:textId="77777777" w:rsidTr="002B49B7">
        <w:trPr>
          <w:trHeight w:val="510"/>
          <w:jc w:val="center"/>
        </w:trPr>
        <w:tc>
          <w:tcPr>
            <w:tcW w:w="3256" w:type="dxa"/>
            <w:vAlign w:val="center"/>
          </w:tcPr>
          <w:p w14:paraId="55E3B550" w14:textId="58E62C92" w:rsidR="00CE1308" w:rsidRPr="005363FD" w:rsidRDefault="00CE1308" w:rsidP="006E579C">
            <w:pPr>
              <w:jc w:val="left"/>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Calibri"/>
                <w:color w:val="000000"/>
                <w:kern w:val="0"/>
                <w:sz w:val="18"/>
                <w:szCs w:val="18"/>
                <w:lang w:val="pt-BR" w:eastAsia="pt-BR"/>
              </w:rPr>
              <w:t>GEIPOT</w:t>
            </w:r>
          </w:p>
        </w:tc>
        <w:tc>
          <w:tcPr>
            <w:tcW w:w="2693" w:type="dxa"/>
            <w:vAlign w:val="center"/>
          </w:tcPr>
          <w:p w14:paraId="1BAF9D86" w14:textId="6559E487" w:rsidR="00CE1308" w:rsidRPr="005363FD" w:rsidRDefault="00CE1308" w:rsidP="006E579C">
            <w:pPr>
              <w:jc w:val="center"/>
              <w:rPr>
                <w:rFonts w:ascii="Arial Regular" w:hAnsi="Arial Regular" w:cstheme="minorHAnsi" w:hint="eastAsia"/>
                <w:color w:val="000000"/>
                <w:sz w:val="18"/>
                <w:szCs w:val="18"/>
                <w:lang w:val="pt-BR"/>
              </w:rPr>
            </w:pPr>
            <w:r w:rsidRPr="005363FD">
              <w:rPr>
                <w:rFonts w:ascii="Arial Regular" w:hAnsi="Arial Regular" w:cstheme="minorHAnsi"/>
                <w:color w:val="000000"/>
                <w:sz w:val="18"/>
                <w:szCs w:val="18"/>
                <w:lang w:val="pt-BR"/>
              </w:rPr>
              <w:t>49</w:t>
            </w:r>
          </w:p>
        </w:tc>
        <w:tc>
          <w:tcPr>
            <w:tcW w:w="2268" w:type="dxa"/>
            <w:vAlign w:val="center"/>
          </w:tcPr>
          <w:p w14:paraId="3B3AE0E4" w14:textId="2623C736" w:rsidR="00CE1308" w:rsidRPr="005363FD" w:rsidRDefault="00CE1308"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theme="minorHAnsi"/>
                <w:color w:val="000000"/>
                <w:sz w:val="18"/>
                <w:szCs w:val="18"/>
                <w:lang w:val="pt-BR" w:eastAsia="pt-BR"/>
              </w:rPr>
              <w:t>36</w:t>
            </w:r>
          </w:p>
        </w:tc>
        <w:tc>
          <w:tcPr>
            <w:tcW w:w="1280" w:type="dxa"/>
            <w:tcBorders>
              <w:top w:val="dotted" w:sz="8" w:space="0" w:color="auto"/>
              <w:bottom w:val="dotted" w:sz="8" w:space="0" w:color="auto"/>
              <w:right w:val="dotted" w:sz="4" w:space="0" w:color="auto"/>
            </w:tcBorders>
            <w:vAlign w:val="center"/>
          </w:tcPr>
          <w:p w14:paraId="5CD2620B" w14:textId="016E34F3" w:rsidR="00CE1308" w:rsidRPr="005363FD" w:rsidRDefault="00CE1308" w:rsidP="006E579C">
            <w:pPr>
              <w:jc w:val="center"/>
              <w:rPr>
                <w:rFonts w:ascii="Arial Regular" w:hAnsi="Arial Regular" w:cstheme="minorHAnsi" w:hint="eastAsia"/>
                <w:sz w:val="18"/>
                <w:szCs w:val="18"/>
                <w:lang w:val="pt-BR"/>
              </w:rPr>
            </w:pPr>
            <w:r w:rsidRPr="005363FD">
              <w:rPr>
                <w:rFonts w:ascii="Arial Regular" w:hAnsi="Arial Regular" w:cstheme="minorHAnsi"/>
                <w:sz w:val="18"/>
                <w:szCs w:val="18"/>
                <w:lang w:val="pt-BR"/>
              </w:rPr>
              <w:t>15</w:t>
            </w:r>
          </w:p>
        </w:tc>
      </w:tr>
      <w:tr w:rsidR="00CE1308" w:rsidRPr="005363FD" w14:paraId="48487F0B" w14:textId="77777777" w:rsidTr="002B49B7">
        <w:trPr>
          <w:trHeight w:val="510"/>
          <w:jc w:val="center"/>
        </w:trPr>
        <w:tc>
          <w:tcPr>
            <w:tcW w:w="3256" w:type="dxa"/>
            <w:shd w:val="clear" w:color="auto" w:fill="DBEEF3"/>
            <w:vAlign w:val="center"/>
          </w:tcPr>
          <w:p w14:paraId="36FDD9D1" w14:textId="48B8EEF6" w:rsidR="00CE1308" w:rsidRPr="005363FD" w:rsidRDefault="00CE1308" w:rsidP="005363FD">
            <w:pPr>
              <w:ind w:left="310"/>
              <w:jc w:val="left"/>
              <w:rPr>
                <w:rFonts w:ascii="Arial Regular" w:eastAsia="Times New Roman" w:hAnsi="Arial Regular" w:cs="Calibri"/>
                <w:b/>
                <w:bCs/>
                <w:color w:val="000000"/>
                <w:kern w:val="0"/>
                <w:sz w:val="18"/>
                <w:szCs w:val="18"/>
                <w:lang w:val="pt-BR" w:eastAsia="pt-BR"/>
              </w:rPr>
            </w:pPr>
            <w:r w:rsidRPr="005363FD">
              <w:rPr>
                <w:rFonts w:ascii="Arial Regular" w:eastAsia="Times New Roman" w:hAnsi="Arial Regular" w:cs="Calibri"/>
                <w:b/>
                <w:bCs/>
                <w:color w:val="000000"/>
                <w:kern w:val="0"/>
                <w:sz w:val="18"/>
                <w:szCs w:val="18"/>
                <w:lang w:val="pt-BR" w:eastAsia="pt-BR"/>
              </w:rPr>
              <w:t>SUBTOTAL EFETIVOS</w:t>
            </w:r>
          </w:p>
        </w:tc>
        <w:tc>
          <w:tcPr>
            <w:tcW w:w="2693" w:type="dxa"/>
            <w:shd w:val="clear" w:color="auto" w:fill="DBEEF3"/>
            <w:vAlign w:val="center"/>
          </w:tcPr>
          <w:p w14:paraId="439A0689" w14:textId="4A5A1B0E" w:rsidR="00CE1308" w:rsidRPr="005363FD" w:rsidRDefault="00CE1308" w:rsidP="006E579C">
            <w:pPr>
              <w:jc w:val="center"/>
              <w:rPr>
                <w:rFonts w:ascii="Arial Regular" w:hAnsi="Arial Regular" w:cstheme="minorHAnsi" w:hint="eastAsia"/>
                <w:b/>
                <w:bCs/>
                <w:color w:val="000000"/>
                <w:sz w:val="18"/>
                <w:szCs w:val="18"/>
                <w:lang w:val="pt-BR"/>
              </w:rPr>
            </w:pPr>
            <w:r w:rsidRPr="005363FD">
              <w:rPr>
                <w:rFonts w:ascii="Arial Regular" w:hAnsi="Arial Regular" w:cstheme="minorHAnsi"/>
                <w:b/>
                <w:bCs/>
                <w:color w:val="000000"/>
                <w:sz w:val="18"/>
                <w:szCs w:val="18"/>
                <w:lang w:val="pt-BR"/>
              </w:rPr>
              <w:t>872</w:t>
            </w:r>
          </w:p>
        </w:tc>
        <w:tc>
          <w:tcPr>
            <w:tcW w:w="2268" w:type="dxa"/>
            <w:shd w:val="clear" w:color="auto" w:fill="DBEEF3"/>
            <w:vAlign w:val="center"/>
          </w:tcPr>
          <w:p w14:paraId="06F986EC" w14:textId="5A913C3B" w:rsidR="00CE1308" w:rsidRPr="005363FD" w:rsidRDefault="00CE1308" w:rsidP="006E579C">
            <w:pPr>
              <w:jc w:val="center"/>
              <w:rPr>
                <w:rFonts w:ascii="Arial Regular" w:eastAsia="Times New Roman" w:hAnsi="Arial Regular" w:cstheme="minorHAnsi"/>
                <w:b/>
                <w:bCs/>
                <w:color w:val="000000"/>
                <w:sz w:val="18"/>
                <w:szCs w:val="18"/>
                <w:lang w:val="pt-BR" w:eastAsia="pt-BR"/>
              </w:rPr>
            </w:pPr>
            <w:r w:rsidRPr="005363FD">
              <w:rPr>
                <w:rFonts w:ascii="Arial Regular" w:eastAsia="Times New Roman" w:hAnsi="Arial Regular" w:cstheme="minorHAnsi"/>
                <w:b/>
                <w:bCs/>
                <w:color w:val="000000"/>
                <w:sz w:val="18"/>
                <w:szCs w:val="18"/>
                <w:lang w:val="pt-BR" w:eastAsia="pt-BR"/>
              </w:rPr>
              <w:t>558</w:t>
            </w:r>
          </w:p>
        </w:tc>
        <w:tc>
          <w:tcPr>
            <w:tcW w:w="1280" w:type="dxa"/>
            <w:tcBorders>
              <w:top w:val="dotted" w:sz="8" w:space="0" w:color="auto"/>
              <w:bottom w:val="dotted" w:sz="8" w:space="0" w:color="auto"/>
              <w:right w:val="dotted" w:sz="4" w:space="0" w:color="auto"/>
            </w:tcBorders>
            <w:shd w:val="clear" w:color="auto" w:fill="DBEEF3"/>
            <w:vAlign w:val="center"/>
          </w:tcPr>
          <w:p w14:paraId="2DB9B459" w14:textId="55CE0D99" w:rsidR="00CE1308" w:rsidRPr="005363FD" w:rsidRDefault="00CE1308" w:rsidP="006E579C">
            <w:pPr>
              <w:jc w:val="center"/>
              <w:rPr>
                <w:rFonts w:ascii="Arial Regular" w:hAnsi="Arial Regular" w:cstheme="minorHAnsi" w:hint="eastAsia"/>
                <w:b/>
                <w:bCs/>
                <w:sz w:val="18"/>
                <w:szCs w:val="18"/>
                <w:lang w:val="pt-BR"/>
              </w:rPr>
            </w:pPr>
            <w:r w:rsidRPr="005363FD">
              <w:rPr>
                <w:rFonts w:ascii="Arial Regular" w:hAnsi="Arial Regular" w:cstheme="minorHAnsi"/>
                <w:b/>
                <w:bCs/>
                <w:sz w:val="18"/>
                <w:szCs w:val="18"/>
                <w:lang w:val="pt-BR"/>
              </w:rPr>
              <w:t>257</w:t>
            </w:r>
          </w:p>
        </w:tc>
      </w:tr>
      <w:tr w:rsidR="00CE1308" w:rsidRPr="005363FD" w14:paraId="54E97F1E" w14:textId="77777777" w:rsidTr="002B49B7">
        <w:trPr>
          <w:trHeight w:val="510"/>
          <w:jc w:val="center"/>
        </w:trPr>
        <w:tc>
          <w:tcPr>
            <w:tcW w:w="3256" w:type="dxa"/>
            <w:vAlign w:val="center"/>
          </w:tcPr>
          <w:p w14:paraId="369FBE20" w14:textId="67266F83" w:rsidR="00CE1308" w:rsidRPr="005363FD" w:rsidRDefault="00CE1308" w:rsidP="006E579C">
            <w:pPr>
              <w:jc w:val="left"/>
              <w:rPr>
                <w:rFonts w:ascii="Arial Regular" w:eastAsia="Times New Roman" w:hAnsi="Arial Regular" w:cs="Calibri"/>
                <w:color w:val="000000"/>
                <w:kern w:val="0"/>
                <w:sz w:val="18"/>
                <w:szCs w:val="18"/>
                <w:lang w:val="pt-BR" w:eastAsia="pt-BR"/>
              </w:rPr>
            </w:pPr>
            <w:r w:rsidRPr="005363FD">
              <w:rPr>
                <w:rFonts w:ascii="Arial Regular" w:eastAsia="Times New Roman" w:hAnsi="Arial Regular" w:cs="Calibri"/>
                <w:color w:val="000000"/>
                <w:kern w:val="0"/>
                <w:sz w:val="18"/>
                <w:szCs w:val="18"/>
                <w:lang w:val="pt-BR" w:eastAsia="pt-BR"/>
              </w:rPr>
              <w:t>PCC</w:t>
            </w:r>
          </w:p>
        </w:tc>
        <w:tc>
          <w:tcPr>
            <w:tcW w:w="2693" w:type="dxa"/>
            <w:vAlign w:val="center"/>
          </w:tcPr>
          <w:p w14:paraId="294DA074" w14:textId="4890DE04" w:rsidR="00CE1308" w:rsidRPr="005363FD" w:rsidRDefault="00CE1308" w:rsidP="006E579C">
            <w:pPr>
              <w:jc w:val="center"/>
              <w:rPr>
                <w:rFonts w:ascii="Arial Regular" w:hAnsi="Arial Regular" w:cstheme="minorHAnsi" w:hint="eastAsia"/>
                <w:color w:val="000000"/>
                <w:sz w:val="18"/>
                <w:szCs w:val="18"/>
                <w:lang w:val="pt-BR"/>
              </w:rPr>
            </w:pPr>
            <w:r w:rsidRPr="005363FD">
              <w:rPr>
                <w:rFonts w:ascii="Arial Regular" w:hAnsi="Arial Regular" w:cstheme="minorHAnsi"/>
                <w:color w:val="000000"/>
                <w:sz w:val="18"/>
                <w:szCs w:val="18"/>
                <w:lang w:val="pt-BR"/>
              </w:rPr>
              <w:t>-</w:t>
            </w:r>
          </w:p>
        </w:tc>
        <w:tc>
          <w:tcPr>
            <w:tcW w:w="2268" w:type="dxa"/>
            <w:vAlign w:val="center"/>
          </w:tcPr>
          <w:p w14:paraId="221138EA" w14:textId="7B35E07F" w:rsidR="00CE1308" w:rsidRPr="005363FD" w:rsidRDefault="00CE1308"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theme="minorHAnsi"/>
                <w:color w:val="000000"/>
                <w:sz w:val="18"/>
                <w:szCs w:val="18"/>
                <w:lang w:val="pt-BR" w:eastAsia="pt-BR"/>
              </w:rPr>
              <w:t>46</w:t>
            </w:r>
          </w:p>
        </w:tc>
        <w:tc>
          <w:tcPr>
            <w:tcW w:w="1280" w:type="dxa"/>
            <w:tcBorders>
              <w:top w:val="dotted" w:sz="8" w:space="0" w:color="auto"/>
              <w:bottom w:val="dotted" w:sz="8" w:space="0" w:color="auto"/>
              <w:right w:val="dotted" w:sz="4" w:space="0" w:color="auto"/>
            </w:tcBorders>
            <w:vAlign w:val="center"/>
          </w:tcPr>
          <w:p w14:paraId="09C13A62" w14:textId="08479DD1" w:rsidR="00CE1308" w:rsidRPr="005363FD" w:rsidRDefault="0098740B" w:rsidP="006E579C">
            <w:pPr>
              <w:jc w:val="center"/>
              <w:rPr>
                <w:rFonts w:ascii="Arial Regular" w:hAnsi="Arial Regular" w:cstheme="minorHAnsi" w:hint="eastAsia"/>
                <w:sz w:val="18"/>
                <w:szCs w:val="18"/>
                <w:lang w:val="pt-BR"/>
              </w:rPr>
            </w:pPr>
            <w:r w:rsidRPr="005363FD">
              <w:rPr>
                <w:rFonts w:ascii="Arial Regular" w:hAnsi="Arial Regular" w:cstheme="minorHAnsi"/>
                <w:sz w:val="18"/>
                <w:szCs w:val="18"/>
                <w:lang w:val="pt-BR"/>
              </w:rPr>
              <w:t>-</w:t>
            </w:r>
          </w:p>
        </w:tc>
      </w:tr>
      <w:tr w:rsidR="00CE1308" w:rsidRPr="005363FD" w14:paraId="3FCFD10A" w14:textId="77777777" w:rsidTr="002B49B7">
        <w:trPr>
          <w:trHeight w:val="510"/>
          <w:jc w:val="center"/>
        </w:trPr>
        <w:tc>
          <w:tcPr>
            <w:tcW w:w="3256" w:type="dxa"/>
            <w:vAlign w:val="center"/>
          </w:tcPr>
          <w:p w14:paraId="78970DFB" w14:textId="1C05DF20" w:rsidR="00CE1308" w:rsidRPr="005363FD" w:rsidRDefault="0098740B" w:rsidP="006E579C">
            <w:pPr>
              <w:jc w:val="left"/>
              <w:rPr>
                <w:rFonts w:ascii="Arial Regular" w:eastAsia="Times New Roman" w:hAnsi="Arial Regular" w:cs="Calibri"/>
                <w:color w:val="000000"/>
                <w:kern w:val="0"/>
                <w:sz w:val="18"/>
                <w:szCs w:val="18"/>
                <w:lang w:val="pt-BR" w:eastAsia="pt-BR"/>
              </w:rPr>
            </w:pPr>
            <w:r w:rsidRPr="005363FD">
              <w:rPr>
                <w:rFonts w:ascii="Arial Regular" w:eastAsia="Times New Roman" w:hAnsi="Arial Regular" w:cs="Calibri"/>
                <w:color w:val="000000"/>
                <w:kern w:val="0"/>
                <w:sz w:val="18"/>
                <w:szCs w:val="18"/>
                <w:lang w:val="pt-BR" w:eastAsia="pt-BR"/>
              </w:rPr>
              <w:t>EPL</w:t>
            </w:r>
          </w:p>
        </w:tc>
        <w:tc>
          <w:tcPr>
            <w:tcW w:w="2693" w:type="dxa"/>
            <w:vAlign w:val="center"/>
          </w:tcPr>
          <w:p w14:paraId="56004BE5" w14:textId="36F2DBEC" w:rsidR="00CE1308" w:rsidRPr="005363FD" w:rsidRDefault="0098740B" w:rsidP="006E579C">
            <w:pPr>
              <w:jc w:val="center"/>
              <w:rPr>
                <w:rFonts w:ascii="Arial Regular" w:hAnsi="Arial Regular" w:cstheme="minorHAnsi" w:hint="eastAsia"/>
                <w:color w:val="000000"/>
                <w:sz w:val="18"/>
                <w:szCs w:val="18"/>
                <w:lang w:val="pt-BR"/>
              </w:rPr>
            </w:pPr>
            <w:r w:rsidRPr="005363FD">
              <w:rPr>
                <w:rFonts w:ascii="Arial Regular" w:hAnsi="Arial Regular" w:cstheme="minorHAnsi"/>
                <w:color w:val="000000"/>
                <w:sz w:val="18"/>
                <w:szCs w:val="18"/>
                <w:lang w:val="pt-BR"/>
              </w:rPr>
              <w:t>143</w:t>
            </w:r>
          </w:p>
        </w:tc>
        <w:tc>
          <w:tcPr>
            <w:tcW w:w="2268" w:type="dxa"/>
            <w:vAlign w:val="center"/>
          </w:tcPr>
          <w:p w14:paraId="646C77D1" w14:textId="3D01215F" w:rsidR="00CE1308" w:rsidRPr="005363FD" w:rsidRDefault="0098740B"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theme="minorHAnsi"/>
                <w:color w:val="000000"/>
                <w:sz w:val="18"/>
                <w:szCs w:val="18"/>
                <w:lang w:val="pt-BR" w:eastAsia="pt-BR"/>
              </w:rPr>
              <w:t>137</w:t>
            </w:r>
          </w:p>
        </w:tc>
        <w:tc>
          <w:tcPr>
            <w:tcW w:w="1280" w:type="dxa"/>
            <w:tcBorders>
              <w:top w:val="dotted" w:sz="8" w:space="0" w:color="auto"/>
              <w:bottom w:val="dotted" w:sz="8" w:space="0" w:color="auto"/>
              <w:right w:val="dotted" w:sz="4" w:space="0" w:color="auto"/>
            </w:tcBorders>
            <w:vAlign w:val="center"/>
          </w:tcPr>
          <w:p w14:paraId="303D6EC9" w14:textId="50AC5570" w:rsidR="00CE1308" w:rsidRPr="005363FD" w:rsidRDefault="00CE1308" w:rsidP="006E579C">
            <w:pPr>
              <w:jc w:val="center"/>
              <w:rPr>
                <w:rFonts w:ascii="Arial Regular" w:hAnsi="Arial Regular" w:cstheme="minorHAnsi" w:hint="eastAsia"/>
                <w:sz w:val="18"/>
                <w:szCs w:val="18"/>
                <w:lang w:val="pt-BR"/>
              </w:rPr>
            </w:pPr>
          </w:p>
        </w:tc>
      </w:tr>
      <w:tr w:rsidR="00CE1308" w:rsidRPr="005363FD" w14:paraId="7134B0E2" w14:textId="77777777" w:rsidTr="002B49B7">
        <w:trPr>
          <w:trHeight w:val="510"/>
          <w:jc w:val="center"/>
        </w:trPr>
        <w:tc>
          <w:tcPr>
            <w:tcW w:w="3256" w:type="dxa"/>
            <w:vAlign w:val="center"/>
          </w:tcPr>
          <w:p w14:paraId="4AD1A1EA" w14:textId="23338620" w:rsidR="00CE1308" w:rsidRPr="005363FD" w:rsidRDefault="0098740B" w:rsidP="006E579C">
            <w:pPr>
              <w:jc w:val="left"/>
              <w:rPr>
                <w:rFonts w:ascii="Arial Regular" w:eastAsia="Times New Roman" w:hAnsi="Arial Regular" w:cs="Calibri"/>
                <w:color w:val="000000"/>
                <w:kern w:val="0"/>
                <w:sz w:val="18"/>
                <w:szCs w:val="18"/>
                <w:lang w:val="pt-BR" w:eastAsia="pt-BR"/>
              </w:rPr>
            </w:pPr>
            <w:r w:rsidRPr="005363FD">
              <w:rPr>
                <w:rFonts w:ascii="Arial Regular" w:eastAsia="Times New Roman" w:hAnsi="Arial Regular" w:cs="Calibri"/>
                <w:color w:val="000000"/>
                <w:kern w:val="0"/>
                <w:sz w:val="18"/>
                <w:szCs w:val="18"/>
                <w:lang w:val="pt-BR" w:eastAsia="pt-BR"/>
              </w:rPr>
              <w:t>CONSELHEIROS</w:t>
            </w:r>
          </w:p>
        </w:tc>
        <w:tc>
          <w:tcPr>
            <w:tcW w:w="2693" w:type="dxa"/>
            <w:vAlign w:val="center"/>
          </w:tcPr>
          <w:p w14:paraId="673D5E41" w14:textId="0AAD3259" w:rsidR="00CE1308" w:rsidRPr="005363FD" w:rsidRDefault="0098740B" w:rsidP="006E579C">
            <w:pPr>
              <w:jc w:val="center"/>
              <w:rPr>
                <w:rFonts w:ascii="Arial Regular" w:hAnsi="Arial Regular" w:cstheme="minorHAnsi" w:hint="eastAsia"/>
                <w:color w:val="000000"/>
                <w:sz w:val="18"/>
                <w:szCs w:val="18"/>
                <w:lang w:val="pt-BR"/>
              </w:rPr>
            </w:pPr>
            <w:r w:rsidRPr="005363FD">
              <w:rPr>
                <w:rFonts w:ascii="Arial Regular" w:hAnsi="Arial Regular" w:cstheme="minorHAnsi"/>
                <w:color w:val="000000"/>
                <w:sz w:val="18"/>
                <w:szCs w:val="18"/>
                <w:lang w:val="pt-BR"/>
              </w:rPr>
              <w:t>-</w:t>
            </w:r>
          </w:p>
        </w:tc>
        <w:tc>
          <w:tcPr>
            <w:tcW w:w="2268" w:type="dxa"/>
            <w:vAlign w:val="center"/>
          </w:tcPr>
          <w:p w14:paraId="3855D20F" w14:textId="31714711" w:rsidR="00CE1308" w:rsidRPr="005363FD" w:rsidRDefault="0098740B"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theme="minorHAnsi"/>
                <w:color w:val="000000"/>
                <w:sz w:val="18"/>
                <w:szCs w:val="18"/>
                <w:lang w:val="pt-BR" w:eastAsia="pt-BR"/>
              </w:rPr>
              <w:t>9</w:t>
            </w:r>
          </w:p>
        </w:tc>
        <w:tc>
          <w:tcPr>
            <w:tcW w:w="1280" w:type="dxa"/>
            <w:tcBorders>
              <w:top w:val="dotted" w:sz="8" w:space="0" w:color="auto"/>
              <w:bottom w:val="dotted" w:sz="8" w:space="0" w:color="auto"/>
              <w:right w:val="dotted" w:sz="4" w:space="0" w:color="auto"/>
            </w:tcBorders>
            <w:vAlign w:val="center"/>
          </w:tcPr>
          <w:p w14:paraId="4F68593F" w14:textId="61C01CA2" w:rsidR="00CE1308" w:rsidRPr="005363FD" w:rsidRDefault="0098740B" w:rsidP="006E579C">
            <w:pPr>
              <w:jc w:val="center"/>
              <w:rPr>
                <w:rFonts w:ascii="Arial Regular" w:hAnsi="Arial Regular" w:cstheme="minorHAnsi" w:hint="eastAsia"/>
                <w:sz w:val="18"/>
                <w:szCs w:val="18"/>
                <w:lang w:val="pt-BR"/>
              </w:rPr>
            </w:pPr>
            <w:r w:rsidRPr="005363FD">
              <w:rPr>
                <w:rFonts w:ascii="Arial Regular" w:hAnsi="Arial Regular" w:cstheme="minorHAnsi"/>
                <w:sz w:val="18"/>
                <w:szCs w:val="18"/>
                <w:lang w:val="pt-BR"/>
              </w:rPr>
              <w:t>-</w:t>
            </w:r>
          </w:p>
        </w:tc>
      </w:tr>
      <w:tr w:rsidR="00CE1308" w:rsidRPr="005363FD" w14:paraId="2B732FA9" w14:textId="77777777" w:rsidTr="002B49B7">
        <w:trPr>
          <w:trHeight w:val="510"/>
          <w:jc w:val="center"/>
        </w:trPr>
        <w:tc>
          <w:tcPr>
            <w:tcW w:w="3256" w:type="dxa"/>
            <w:vAlign w:val="center"/>
          </w:tcPr>
          <w:p w14:paraId="6192960D" w14:textId="2FA3F768" w:rsidR="00CE1308" w:rsidRPr="005363FD" w:rsidRDefault="0098740B" w:rsidP="006E579C">
            <w:pPr>
              <w:jc w:val="left"/>
              <w:rPr>
                <w:rFonts w:ascii="Arial Regular" w:eastAsia="Times New Roman" w:hAnsi="Arial Regular" w:cs="Calibri"/>
                <w:color w:val="000000"/>
                <w:kern w:val="0"/>
                <w:sz w:val="18"/>
                <w:szCs w:val="18"/>
                <w:lang w:val="pt-BR" w:eastAsia="pt-BR"/>
              </w:rPr>
            </w:pPr>
            <w:r w:rsidRPr="005363FD">
              <w:rPr>
                <w:rFonts w:ascii="Arial Regular" w:eastAsia="Times New Roman" w:hAnsi="Arial Regular" w:cs="Calibri"/>
                <w:color w:val="000000"/>
                <w:kern w:val="0"/>
                <w:sz w:val="18"/>
                <w:szCs w:val="18"/>
                <w:lang w:val="pt-BR" w:eastAsia="pt-BR"/>
              </w:rPr>
              <w:t>DIRETOR</w:t>
            </w:r>
            <w:r w:rsidR="00820FE3" w:rsidRPr="005363FD">
              <w:rPr>
                <w:rFonts w:ascii="Arial Regular" w:eastAsia="Times New Roman" w:hAnsi="Arial Regular" w:cs="Calibri"/>
                <w:color w:val="000000"/>
                <w:kern w:val="0"/>
                <w:sz w:val="18"/>
                <w:szCs w:val="18"/>
                <w:lang w:val="pt-BR" w:eastAsia="pt-BR"/>
              </w:rPr>
              <w:t>ES</w:t>
            </w:r>
          </w:p>
        </w:tc>
        <w:tc>
          <w:tcPr>
            <w:tcW w:w="2693" w:type="dxa"/>
            <w:vAlign w:val="center"/>
          </w:tcPr>
          <w:p w14:paraId="4F935C05" w14:textId="52785A39" w:rsidR="00CE1308" w:rsidRPr="005363FD" w:rsidRDefault="00820FE3" w:rsidP="006E579C">
            <w:pPr>
              <w:jc w:val="center"/>
              <w:rPr>
                <w:rFonts w:ascii="Arial Regular" w:hAnsi="Arial Regular" w:cstheme="minorHAnsi" w:hint="eastAsia"/>
                <w:color w:val="000000"/>
                <w:sz w:val="18"/>
                <w:szCs w:val="18"/>
                <w:lang w:val="pt-BR"/>
              </w:rPr>
            </w:pPr>
            <w:r w:rsidRPr="005363FD">
              <w:rPr>
                <w:rFonts w:ascii="Arial Regular" w:hAnsi="Arial Regular" w:cstheme="minorHAnsi"/>
                <w:color w:val="000000"/>
                <w:sz w:val="18"/>
                <w:szCs w:val="18"/>
                <w:lang w:val="pt-BR"/>
              </w:rPr>
              <w:t>-</w:t>
            </w:r>
          </w:p>
        </w:tc>
        <w:tc>
          <w:tcPr>
            <w:tcW w:w="2268" w:type="dxa"/>
            <w:vAlign w:val="center"/>
          </w:tcPr>
          <w:p w14:paraId="633E09D9" w14:textId="6E2A30C5" w:rsidR="00CE1308" w:rsidRPr="005363FD" w:rsidRDefault="00820FE3" w:rsidP="006E579C">
            <w:pPr>
              <w:jc w:val="center"/>
              <w:rPr>
                <w:rFonts w:ascii="Arial Regular" w:eastAsia="Times New Roman" w:hAnsi="Arial Regular" w:cstheme="minorHAnsi"/>
                <w:color w:val="000000"/>
                <w:sz w:val="18"/>
                <w:szCs w:val="18"/>
                <w:lang w:val="pt-BR" w:eastAsia="pt-BR"/>
              </w:rPr>
            </w:pPr>
            <w:r w:rsidRPr="005363FD">
              <w:rPr>
                <w:rFonts w:ascii="Arial Regular" w:eastAsia="Times New Roman" w:hAnsi="Arial Regular" w:cstheme="minorHAnsi"/>
                <w:color w:val="000000"/>
                <w:sz w:val="18"/>
                <w:szCs w:val="18"/>
                <w:lang w:val="pt-BR" w:eastAsia="pt-BR"/>
              </w:rPr>
              <w:t>5</w:t>
            </w:r>
          </w:p>
        </w:tc>
        <w:tc>
          <w:tcPr>
            <w:tcW w:w="1280" w:type="dxa"/>
            <w:tcBorders>
              <w:top w:val="dotted" w:sz="8" w:space="0" w:color="auto"/>
              <w:bottom w:val="dotted" w:sz="8" w:space="0" w:color="auto"/>
              <w:right w:val="dotted" w:sz="4" w:space="0" w:color="auto"/>
            </w:tcBorders>
            <w:vAlign w:val="center"/>
          </w:tcPr>
          <w:p w14:paraId="5E0CC876" w14:textId="639DEAE7" w:rsidR="00CE1308" w:rsidRPr="005363FD" w:rsidRDefault="00820FE3" w:rsidP="006E579C">
            <w:pPr>
              <w:jc w:val="center"/>
              <w:rPr>
                <w:rFonts w:ascii="Arial Regular" w:hAnsi="Arial Regular" w:cstheme="minorHAnsi" w:hint="eastAsia"/>
                <w:sz w:val="18"/>
                <w:szCs w:val="18"/>
                <w:lang w:val="pt-BR"/>
              </w:rPr>
            </w:pPr>
            <w:r w:rsidRPr="005363FD">
              <w:rPr>
                <w:rFonts w:ascii="Arial Regular" w:hAnsi="Arial Regular" w:cstheme="minorHAnsi"/>
                <w:sz w:val="18"/>
                <w:szCs w:val="18"/>
                <w:lang w:val="pt-BR"/>
              </w:rPr>
              <w:t>-</w:t>
            </w:r>
          </w:p>
        </w:tc>
      </w:tr>
      <w:tr w:rsidR="002B49B7" w:rsidRPr="005363FD" w14:paraId="6B2A8789" w14:textId="77777777" w:rsidTr="002B49B7">
        <w:trPr>
          <w:trHeight w:val="510"/>
          <w:jc w:val="center"/>
        </w:trPr>
        <w:tc>
          <w:tcPr>
            <w:tcW w:w="3256" w:type="dxa"/>
            <w:shd w:val="clear" w:color="auto" w:fill="DBEEF3"/>
            <w:vAlign w:val="center"/>
          </w:tcPr>
          <w:p w14:paraId="6A4C5BF6" w14:textId="6C6BBB24" w:rsidR="00CE1308" w:rsidRPr="005363FD" w:rsidRDefault="00820FE3" w:rsidP="005363FD">
            <w:pPr>
              <w:ind w:left="310"/>
              <w:jc w:val="left"/>
              <w:rPr>
                <w:rFonts w:ascii="Arial Regular" w:eastAsia="Times New Roman" w:hAnsi="Arial Regular" w:cstheme="minorHAnsi"/>
                <w:b/>
                <w:bCs/>
                <w:color w:val="000000"/>
                <w:sz w:val="18"/>
                <w:szCs w:val="18"/>
                <w:lang w:val="pt-BR" w:eastAsia="pt-BR"/>
              </w:rPr>
            </w:pPr>
            <w:r w:rsidRPr="005363FD">
              <w:rPr>
                <w:rFonts w:ascii="Arial Regular" w:eastAsia="Times New Roman" w:hAnsi="Arial Regular" w:cs="Calibri"/>
                <w:b/>
                <w:bCs/>
                <w:color w:val="000000"/>
                <w:kern w:val="0"/>
                <w:sz w:val="18"/>
                <w:szCs w:val="18"/>
                <w:lang w:val="pt-BR" w:eastAsia="pt-BR"/>
              </w:rPr>
              <w:t>TOTAL GERAL</w:t>
            </w:r>
          </w:p>
        </w:tc>
        <w:tc>
          <w:tcPr>
            <w:tcW w:w="2693" w:type="dxa"/>
            <w:shd w:val="clear" w:color="auto" w:fill="DBEEF3"/>
            <w:vAlign w:val="center"/>
          </w:tcPr>
          <w:p w14:paraId="0E70D3D9" w14:textId="0CA562CF" w:rsidR="00CE1308" w:rsidRPr="005363FD" w:rsidRDefault="00820FE3" w:rsidP="006E579C">
            <w:pPr>
              <w:jc w:val="center"/>
              <w:rPr>
                <w:rFonts w:ascii="Arial Regular" w:hAnsi="Arial Regular" w:cs="Arial Regular" w:hint="eastAsia"/>
                <w:b/>
                <w:bCs/>
                <w:color w:val="000000"/>
                <w:sz w:val="18"/>
                <w:szCs w:val="18"/>
                <w:lang w:val="pt-BR"/>
              </w:rPr>
            </w:pPr>
            <w:r w:rsidRPr="005363FD">
              <w:rPr>
                <w:rFonts w:ascii="Arial Regular" w:hAnsi="Arial Regular" w:cs="Arial Regular"/>
                <w:b/>
                <w:bCs/>
                <w:color w:val="000000"/>
                <w:sz w:val="18"/>
                <w:szCs w:val="18"/>
                <w:lang w:val="pt-BR"/>
              </w:rPr>
              <w:t>1015</w:t>
            </w:r>
          </w:p>
        </w:tc>
        <w:tc>
          <w:tcPr>
            <w:tcW w:w="2268" w:type="dxa"/>
            <w:shd w:val="clear" w:color="auto" w:fill="DBEEF3"/>
            <w:vAlign w:val="center"/>
          </w:tcPr>
          <w:p w14:paraId="197BD964" w14:textId="39AECB35" w:rsidR="00CE1308" w:rsidRPr="005363FD" w:rsidRDefault="00820FE3" w:rsidP="006E579C">
            <w:pPr>
              <w:keepNext/>
              <w:jc w:val="center"/>
              <w:rPr>
                <w:rFonts w:ascii="Arial Regular" w:eastAsia="Times New Roman" w:hAnsi="Arial Regular" w:cstheme="minorHAnsi"/>
                <w:b/>
                <w:bCs/>
                <w:color w:val="000000"/>
                <w:sz w:val="18"/>
                <w:szCs w:val="18"/>
                <w:lang w:val="pt-BR" w:eastAsia="pt-BR"/>
              </w:rPr>
            </w:pPr>
            <w:r w:rsidRPr="005363FD">
              <w:rPr>
                <w:rFonts w:ascii="Arial Regular" w:eastAsia="Times New Roman" w:hAnsi="Arial Regular" w:cstheme="minorHAnsi"/>
                <w:b/>
                <w:bCs/>
                <w:color w:val="000000"/>
                <w:sz w:val="18"/>
                <w:szCs w:val="18"/>
                <w:lang w:val="pt-BR" w:eastAsia="pt-BR"/>
              </w:rPr>
              <w:t>755</w:t>
            </w:r>
          </w:p>
        </w:tc>
        <w:tc>
          <w:tcPr>
            <w:tcW w:w="1280" w:type="dxa"/>
            <w:tcBorders>
              <w:top w:val="dotted" w:sz="8" w:space="0" w:color="auto"/>
              <w:bottom w:val="single" w:sz="8" w:space="0" w:color="4BACC6"/>
              <w:right w:val="dotted" w:sz="4" w:space="0" w:color="auto"/>
            </w:tcBorders>
            <w:shd w:val="clear" w:color="auto" w:fill="DBEEF3"/>
            <w:vAlign w:val="center"/>
          </w:tcPr>
          <w:p w14:paraId="3F4F9597" w14:textId="11773DC6" w:rsidR="00CE1308" w:rsidRPr="005363FD" w:rsidRDefault="00820FE3" w:rsidP="006E579C">
            <w:pPr>
              <w:keepNext/>
              <w:jc w:val="center"/>
              <w:rPr>
                <w:rFonts w:ascii="Arial Regular" w:eastAsia="Times New Roman" w:hAnsi="Arial Regular" w:cstheme="minorHAnsi"/>
                <w:b/>
                <w:bCs/>
                <w:color w:val="000000"/>
                <w:sz w:val="18"/>
                <w:szCs w:val="18"/>
                <w:lang w:val="pt-BR" w:eastAsia="pt-BR"/>
              </w:rPr>
            </w:pPr>
            <w:r w:rsidRPr="005363FD">
              <w:rPr>
                <w:rFonts w:ascii="Arial Regular" w:eastAsia="Times New Roman" w:hAnsi="Arial Regular" w:cstheme="minorHAnsi"/>
                <w:b/>
                <w:bCs/>
                <w:color w:val="000000"/>
                <w:sz w:val="18"/>
                <w:szCs w:val="18"/>
                <w:lang w:val="pt-BR" w:eastAsia="pt-BR"/>
              </w:rPr>
              <w:t>257</w:t>
            </w:r>
          </w:p>
        </w:tc>
      </w:tr>
    </w:tbl>
    <w:p w14:paraId="6F78FC85" w14:textId="77777777" w:rsidR="00CE1308" w:rsidRPr="00043F00" w:rsidRDefault="00CE1308" w:rsidP="00DE5118">
      <w:pPr>
        <w:rPr>
          <w:rFonts w:ascii="Arial Regular" w:hAnsi="Arial Regular" w:cstheme="minorHAnsi" w:hint="eastAsia"/>
          <w:sz w:val="20"/>
          <w:szCs w:val="20"/>
          <w:lang w:val="pt-BR"/>
        </w:rPr>
      </w:pPr>
    </w:p>
    <w:p w14:paraId="19F4A756" w14:textId="7314FA5C" w:rsidR="005601A7" w:rsidRPr="00043F00" w:rsidRDefault="00F305F8" w:rsidP="00F305F8">
      <w:pPr>
        <w:pStyle w:val="Legenda"/>
        <w:jc w:val="center"/>
        <w:rPr>
          <w:rFonts w:ascii="Arial Regular" w:hAnsi="Arial Regular"/>
        </w:rPr>
      </w:pPr>
      <w:bookmarkStart w:id="352" w:name="_Toc130486572"/>
      <w:bookmarkStart w:id="353" w:name="_Toc95830264"/>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24</w:t>
      </w:r>
      <w:r w:rsidRPr="00043F00">
        <w:rPr>
          <w:rFonts w:ascii="Arial Regular" w:hAnsi="Arial Regular"/>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Distribuição dos empregados por situação funcional e por carreira</w:t>
      </w:r>
      <w:bookmarkEnd w:id="352"/>
    </w:p>
    <w:p w14:paraId="26E4EEB0" w14:textId="77777777" w:rsidR="00E430EC" w:rsidRDefault="00E430EC" w:rsidP="00EA3A35">
      <w:pPr>
        <w:rPr>
          <w:rFonts w:ascii="Arial Regular" w:hAnsi="Arial Regular" w:cstheme="minorHAnsi" w:hint="eastAsia"/>
          <w:lang w:val="pt-BR"/>
        </w:rPr>
      </w:pPr>
      <w:bookmarkStart w:id="354" w:name="_Toc95830265"/>
      <w:bookmarkEnd w:id="353"/>
    </w:p>
    <w:p w14:paraId="78646248" w14:textId="77777777" w:rsidR="00743536" w:rsidRDefault="00743536" w:rsidP="00EA3A35">
      <w:pPr>
        <w:rPr>
          <w:rFonts w:ascii="Arial Regular" w:hAnsi="Arial Regular" w:cstheme="minorHAnsi" w:hint="eastAsia"/>
          <w:lang w:val="pt-BR"/>
        </w:rPr>
      </w:pPr>
    </w:p>
    <w:p w14:paraId="3CEE6345" w14:textId="77777777" w:rsidR="00743536" w:rsidRDefault="00743536" w:rsidP="00EA3A35">
      <w:pPr>
        <w:rPr>
          <w:rFonts w:ascii="Arial Regular" w:hAnsi="Arial Regular" w:cstheme="minorHAnsi" w:hint="eastAsia"/>
          <w:lang w:val="pt-BR"/>
        </w:rPr>
      </w:pPr>
    </w:p>
    <w:p w14:paraId="185450F1" w14:textId="77777777" w:rsidR="00743536" w:rsidRDefault="00743536" w:rsidP="00EA3A35">
      <w:pPr>
        <w:rPr>
          <w:rFonts w:ascii="Arial Regular" w:hAnsi="Arial Regular" w:cstheme="minorHAnsi" w:hint="eastAsia"/>
          <w:lang w:val="pt-BR"/>
        </w:rPr>
      </w:pPr>
    </w:p>
    <w:p w14:paraId="51663701" w14:textId="77777777" w:rsidR="00743536" w:rsidRDefault="00743536" w:rsidP="00EA3A35">
      <w:pPr>
        <w:rPr>
          <w:rFonts w:ascii="Arial Regular" w:hAnsi="Arial Regular" w:cstheme="minorHAnsi" w:hint="eastAsia"/>
          <w:lang w:val="pt-BR"/>
        </w:rPr>
      </w:pPr>
    </w:p>
    <w:p w14:paraId="2238046E" w14:textId="77777777" w:rsidR="00743536" w:rsidRDefault="00743536" w:rsidP="00EA3A35">
      <w:pPr>
        <w:rPr>
          <w:rFonts w:ascii="Arial Regular" w:hAnsi="Arial Regular" w:cstheme="minorHAnsi" w:hint="eastAsia"/>
          <w:lang w:val="pt-BR"/>
        </w:rPr>
      </w:pPr>
    </w:p>
    <w:p w14:paraId="37A5AF2E" w14:textId="77777777" w:rsidR="00E430EC" w:rsidRPr="00043F00" w:rsidRDefault="00E430EC" w:rsidP="00DE5118">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355" w:name="_Toc97215836"/>
      <w:bookmarkStart w:id="356" w:name="_Toc99113004"/>
      <w:bookmarkStart w:id="357" w:name="_Toc126766838"/>
      <w:bookmarkStart w:id="358" w:name="_Toc130486698"/>
      <w:r w:rsidRPr="00043F00">
        <w:rPr>
          <w:rFonts w:ascii="Arial Regular" w:hAnsi="Arial Regular" w:cs="Arial Regular"/>
          <w:b/>
          <w:bCs/>
          <w:i w:val="0"/>
          <w:iCs w:val="0"/>
          <w:color w:val="404040" w:themeColor="text1" w:themeTint="BF"/>
          <w:szCs w:val="40"/>
          <w:lang w:val="pt-BR"/>
        </w:rPr>
        <w:lastRenderedPageBreak/>
        <w:t>Por local de trabalho</w:t>
      </w:r>
      <w:bookmarkEnd w:id="354"/>
      <w:bookmarkEnd w:id="355"/>
      <w:bookmarkEnd w:id="356"/>
      <w:bookmarkEnd w:id="357"/>
      <w:bookmarkEnd w:id="358"/>
    </w:p>
    <w:p w14:paraId="541DD9DB" w14:textId="77777777" w:rsidR="003162E7" w:rsidRPr="00043F00" w:rsidRDefault="003162E7" w:rsidP="003162E7">
      <w:pPr>
        <w:keepNext/>
        <w:spacing w:before="120" w:line="360" w:lineRule="auto"/>
        <w:jc w:val="center"/>
        <w:rPr>
          <w:rFonts w:ascii="Arial Regular" w:hAnsi="Arial Regular" w:hint="eastAsia"/>
        </w:rPr>
      </w:pPr>
      <w:bookmarkStart w:id="359" w:name="_Toc94012530"/>
      <w:bookmarkStart w:id="360" w:name="_Toc95830266"/>
      <w:r w:rsidRPr="00043F00">
        <w:rPr>
          <w:rFonts w:ascii="Arial Regular" w:hAnsi="Arial Regular"/>
          <w:noProof/>
          <w:lang w:val="pt-BR"/>
        </w:rPr>
        <w:drawing>
          <wp:inline distT="0" distB="0" distL="0" distR="0" wp14:anchorId="0B6F4836" wp14:editId="104C938C">
            <wp:extent cx="6129273" cy="3499033"/>
            <wp:effectExtent l="0" t="0" r="5080" b="635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09556" cy="3601951"/>
                    </a:xfrm>
                    <a:prstGeom prst="rect">
                      <a:avLst/>
                    </a:prstGeom>
                    <a:noFill/>
                  </pic:spPr>
                </pic:pic>
              </a:graphicData>
            </a:graphic>
          </wp:inline>
        </w:drawing>
      </w:r>
    </w:p>
    <w:p w14:paraId="785FA0DD" w14:textId="26071E0A" w:rsidR="00E430EC" w:rsidRDefault="003162E7" w:rsidP="003162E7">
      <w:pPr>
        <w:pStyle w:val="Legenda"/>
        <w:jc w:val="center"/>
        <w:rPr>
          <w:rFonts w:ascii="Arial Regular" w:hAnsi="Arial Regular"/>
        </w:rPr>
      </w:pPr>
      <w:bookmarkStart w:id="361" w:name="_Toc130224343"/>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34</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Distribuição dos empregados atuantes na Infra S.A.</w:t>
      </w:r>
      <w:bookmarkEnd w:id="361"/>
    </w:p>
    <w:p w14:paraId="7FAB2A09" w14:textId="77777777" w:rsidR="002B49B7" w:rsidRPr="002B49B7" w:rsidRDefault="002B49B7" w:rsidP="002B49B7">
      <w:pPr>
        <w:rPr>
          <w:lang w:val="pt-BR" w:eastAsia="en-US" w:bidi="en-US"/>
        </w:rPr>
      </w:pPr>
    </w:p>
    <w:p w14:paraId="4BE5BD0F" w14:textId="77777777" w:rsidR="00E430EC" w:rsidRPr="00043F00" w:rsidRDefault="00E430EC" w:rsidP="00C037BD">
      <w:pPr>
        <w:pStyle w:val="Ttulo4"/>
        <w:numPr>
          <w:ilvl w:val="3"/>
          <w:numId w:val="11"/>
        </w:numPr>
        <w:tabs>
          <w:tab w:val="left" w:pos="709"/>
        </w:tabs>
        <w:spacing w:before="0" w:after="240"/>
        <w:ind w:left="709"/>
        <w:rPr>
          <w:rFonts w:ascii="Arial Regular" w:hAnsi="Arial Regular" w:cs="Arial Regular" w:hint="eastAsia"/>
          <w:b/>
          <w:bCs/>
          <w:i w:val="0"/>
          <w:iCs w:val="0"/>
          <w:color w:val="404040" w:themeColor="text1" w:themeTint="BF"/>
          <w:szCs w:val="40"/>
          <w:lang w:val="pt-BR"/>
        </w:rPr>
      </w:pPr>
      <w:bookmarkStart w:id="362" w:name="_Toc97215837"/>
      <w:bookmarkStart w:id="363" w:name="_Toc99113005"/>
      <w:bookmarkStart w:id="364" w:name="_Toc126766839"/>
      <w:bookmarkStart w:id="365" w:name="_Toc130486699"/>
      <w:r w:rsidRPr="00043F00">
        <w:rPr>
          <w:rFonts w:ascii="Arial Regular" w:hAnsi="Arial Regular" w:cs="Arial Regular"/>
          <w:b/>
          <w:bCs/>
          <w:i w:val="0"/>
          <w:iCs w:val="0"/>
          <w:color w:val="404040" w:themeColor="text1" w:themeTint="BF"/>
          <w:szCs w:val="40"/>
          <w:lang w:val="pt-BR"/>
        </w:rPr>
        <w:t>Por estagiários</w:t>
      </w:r>
      <w:bookmarkEnd w:id="359"/>
      <w:bookmarkEnd w:id="360"/>
      <w:bookmarkEnd w:id="362"/>
      <w:r w:rsidRPr="00043F00">
        <w:rPr>
          <w:rFonts w:ascii="Arial Regular" w:hAnsi="Arial Regular" w:cs="Arial Regular"/>
          <w:b/>
          <w:bCs/>
          <w:i w:val="0"/>
          <w:iCs w:val="0"/>
          <w:color w:val="404040" w:themeColor="text1" w:themeTint="BF"/>
          <w:szCs w:val="40"/>
          <w:lang w:val="pt-BR"/>
        </w:rPr>
        <w:t xml:space="preserve"> por área</w:t>
      </w:r>
      <w:bookmarkEnd w:id="363"/>
      <w:bookmarkEnd w:id="364"/>
      <w:bookmarkEnd w:id="365"/>
    </w:p>
    <w:p w14:paraId="482D602A" w14:textId="77777777" w:rsidR="00C037BD" w:rsidRPr="00043F00" w:rsidRDefault="00C037BD" w:rsidP="00C037BD">
      <w:pPr>
        <w:keepNext/>
        <w:spacing w:line="360" w:lineRule="auto"/>
        <w:jc w:val="center"/>
        <w:rPr>
          <w:rFonts w:ascii="Arial Regular" w:hAnsi="Arial Regular" w:hint="eastAsia"/>
        </w:rPr>
      </w:pPr>
      <w:r w:rsidRPr="00043F00">
        <w:rPr>
          <w:rFonts w:ascii="Arial Regular" w:hAnsi="Arial Regular"/>
          <w:noProof/>
          <w:lang w:val="pt-BR"/>
        </w:rPr>
        <w:drawing>
          <wp:inline distT="0" distB="0" distL="0" distR="0" wp14:anchorId="07F401CB" wp14:editId="577FBB15">
            <wp:extent cx="6264772" cy="3143250"/>
            <wp:effectExtent l="0" t="0" r="3175"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74442" cy="3148102"/>
                    </a:xfrm>
                    <a:prstGeom prst="rect">
                      <a:avLst/>
                    </a:prstGeom>
                    <a:noFill/>
                  </pic:spPr>
                </pic:pic>
              </a:graphicData>
            </a:graphic>
          </wp:inline>
        </w:drawing>
      </w:r>
    </w:p>
    <w:p w14:paraId="0F685F78" w14:textId="4A01E340" w:rsidR="00E430EC" w:rsidRDefault="00C037BD" w:rsidP="00C037BD">
      <w:pPr>
        <w:pStyle w:val="Legenda"/>
        <w:jc w:val="center"/>
        <w:rPr>
          <w:rFonts w:ascii="Arial Regular" w:hAnsi="Arial Regular"/>
        </w:rPr>
      </w:pPr>
      <w:bookmarkStart w:id="366" w:name="_Toc130224344"/>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35</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Distribuição dos estagiários por área</w:t>
      </w:r>
      <w:bookmarkEnd w:id="366"/>
    </w:p>
    <w:p w14:paraId="0189C75D" w14:textId="77777777" w:rsidR="002B49B7" w:rsidRDefault="002B49B7" w:rsidP="002B49B7">
      <w:pPr>
        <w:rPr>
          <w:lang w:val="pt-BR" w:eastAsia="en-US" w:bidi="en-US"/>
        </w:rPr>
      </w:pPr>
    </w:p>
    <w:p w14:paraId="4E44EF8E" w14:textId="77777777" w:rsidR="002B49B7" w:rsidRDefault="002B49B7" w:rsidP="002B49B7">
      <w:pPr>
        <w:rPr>
          <w:lang w:val="pt-BR" w:eastAsia="en-US" w:bidi="en-US"/>
        </w:rPr>
      </w:pPr>
    </w:p>
    <w:p w14:paraId="5D4E966F" w14:textId="77777777" w:rsidR="002B49B7" w:rsidRDefault="002B49B7" w:rsidP="002B49B7">
      <w:pPr>
        <w:rPr>
          <w:lang w:val="pt-BR" w:eastAsia="en-US" w:bidi="en-US"/>
        </w:rPr>
      </w:pPr>
    </w:p>
    <w:p w14:paraId="5B44700B" w14:textId="77777777" w:rsidR="002B49B7" w:rsidRPr="002B49B7" w:rsidRDefault="002B49B7" w:rsidP="002B49B7">
      <w:pPr>
        <w:rPr>
          <w:lang w:val="pt-BR" w:eastAsia="en-US" w:bidi="en-US"/>
        </w:rPr>
      </w:pPr>
    </w:p>
    <w:p w14:paraId="32232B7A" w14:textId="77777777" w:rsidR="00E430EC" w:rsidRPr="00043F00" w:rsidRDefault="00E430EC" w:rsidP="00DE5118">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367" w:name="_Toc94012531"/>
      <w:bookmarkStart w:id="368" w:name="_Toc95830267"/>
      <w:bookmarkStart w:id="369" w:name="_Toc97215838"/>
      <w:bookmarkStart w:id="370" w:name="_Toc99113006"/>
      <w:bookmarkStart w:id="371" w:name="_Toc126766840"/>
      <w:bookmarkStart w:id="372" w:name="_Toc130486700"/>
      <w:r w:rsidRPr="00043F00">
        <w:rPr>
          <w:rFonts w:ascii="Arial Regular" w:hAnsi="Arial Regular" w:cs="Arial Regular"/>
          <w:b/>
          <w:bCs/>
          <w:i w:val="0"/>
          <w:iCs w:val="0"/>
          <w:color w:val="404040" w:themeColor="text1" w:themeTint="BF"/>
          <w:szCs w:val="40"/>
          <w:lang w:val="pt-BR"/>
        </w:rPr>
        <w:lastRenderedPageBreak/>
        <w:t>Lotação por diretoria</w:t>
      </w:r>
      <w:bookmarkEnd w:id="367"/>
      <w:bookmarkEnd w:id="368"/>
      <w:bookmarkEnd w:id="369"/>
      <w:bookmarkEnd w:id="370"/>
      <w:bookmarkEnd w:id="371"/>
      <w:bookmarkEnd w:id="372"/>
    </w:p>
    <w:p w14:paraId="0A47B998" w14:textId="77777777" w:rsidR="00E430EC" w:rsidRPr="00043F00" w:rsidRDefault="00E430EC" w:rsidP="00DE5118">
      <w:pPr>
        <w:rPr>
          <w:rFonts w:ascii="Arial Regular" w:hAnsi="Arial Regular" w:cstheme="minorHAnsi" w:hint="eastAsia"/>
          <w:sz w:val="20"/>
          <w:szCs w:val="20"/>
          <w:lang w:val="pt-BR"/>
        </w:rPr>
      </w:pPr>
    </w:p>
    <w:p w14:paraId="3782C711" w14:textId="77777777" w:rsidR="00BE0476" w:rsidRPr="00043F00" w:rsidRDefault="00BE0476" w:rsidP="00BE0476">
      <w:pPr>
        <w:keepNext/>
        <w:spacing w:before="120" w:line="360" w:lineRule="auto"/>
        <w:jc w:val="center"/>
        <w:rPr>
          <w:rFonts w:ascii="Arial Regular" w:hAnsi="Arial Regular" w:hint="eastAsia"/>
        </w:rPr>
      </w:pPr>
      <w:r w:rsidRPr="00043F00">
        <w:rPr>
          <w:rFonts w:ascii="Arial Regular" w:hAnsi="Arial Regular" w:cstheme="minorHAnsi"/>
          <w:noProof/>
          <w:lang w:val="pt-BR"/>
        </w:rPr>
        <w:drawing>
          <wp:inline distT="0" distB="0" distL="0" distR="0" wp14:anchorId="03E84E88" wp14:editId="062ACEEA">
            <wp:extent cx="6479496" cy="2527300"/>
            <wp:effectExtent l="0" t="0" r="0" b="635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4">
                      <a:extLst>
                        <a:ext uri="{28A0092B-C50C-407E-A947-70E740481C1C}">
                          <a14:useLocalDpi xmlns:a14="http://schemas.microsoft.com/office/drawing/2010/main" val="0"/>
                        </a:ext>
                      </a:extLst>
                    </a:blip>
                    <a:srcRect t="19694"/>
                    <a:stretch/>
                  </pic:blipFill>
                  <pic:spPr bwMode="auto">
                    <a:xfrm>
                      <a:off x="0" y="0"/>
                      <a:ext cx="6498590" cy="2534747"/>
                    </a:xfrm>
                    <a:prstGeom prst="rect">
                      <a:avLst/>
                    </a:prstGeom>
                    <a:noFill/>
                    <a:ln>
                      <a:noFill/>
                    </a:ln>
                    <a:extLst>
                      <a:ext uri="{53640926-AAD7-44D8-BBD7-CCE9431645EC}">
                        <a14:shadowObscured xmlns:a14="http://schemas.microsoft.com/office/drawing/2010/main"/>
                      </a:ext>
                    </a:extLst>
                  </pic:spPr>
                </pic:pic>
              </a:graphicData>
            </a:graphic>
          </wp:inline>
        </w:drawing>
      </w:r>
    </w:p>
    <w:p w14:paraId="4A63499D" w14:textId="66D68B00" w:rsidR="009067FC" w:rsidRPr="00043F00" w:rsidRDefault="00BE0476" w:rsidP="002B49B7">
      <w:pPr>
        <w:pStyle w:val="Legenda"/>
        <w:jc w:val="center"/>
        <w:rPr>
          <w:rFonts w:ascii="Arial Regular" w:hAnsi="Arial Regular"/>
        </w:rPr>
      </w:pPr>
      <w:bookmarkStart w:id="373" w:name="_Toc130224345"/>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36</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Distribuição dos empregados por diretoria</w:t>
      </w:r>
      <w:bookmarkEnd w:id="373"/>
    </w:p>
    <w:p w14:paraId="6C2B64EB" w14:textId="77777777" w:rsidR="00E430EC" w:rsidRPr="00043F00" w:rsidRDefault="00E430EC" w:rsidP="00F8648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374" w:name="_Toc130486701"/>
      <w:r w:rsidRPr="00043F00">
        <w:rPr>
          <w:rFonts w:ascii="Arial Regular" w:hAnsi="Arial Regular" w:cs="Arial Regular"/>
          <w:b/>
          <w:bCs/>
          <w:color w:val="404040" w:themeColor="text1" w:themeTint="BF"/>
          <w:szCs w:val="40"/>
          <w:lang w:val="pt-BR"/>
        </w:rPr>
        <w:t>Estratégia de recrutamento e alocação de pessoas</w:t>
      </w:r>
      <w:bookmarkEnd w:id="318"/>
      <w:bookmarkEnd w:id="319"/>
      <w:r w:rsidRPr="00043F00">
        <w:rPr>
          <w:rFonts w:ascii="Arial Regular" w:hAnsi="Arial Regular" w:cs="Arial Regular"/>
          <w:b/>
          <w:bCs/>
          <w:color w:val="404040" w:themeColor="text1" w:themeTint="BF"/>
          <w:szCs w:val="40"/>
          <w:lang w:val="pt-BR"/>
        </w:rPr>
        <w:t>, situação de empregados com condições de aposentadoria;</w:t>
      </w:r>
      <w:bookmarkEnd w:id="320"/>
      <w:bookmarkEnd w:id="321"/>
      <w:bookmarkEnd w:id="322"/>
      <w:bookmarkEnd w:id="323"/>
      <w:bookmarkEnd w:id="374"/>
    </w:p>
    <w:p w14:paraId="5BFA7080" w14:textId="77777777" w:rsidR="00F86485" w:rsidRPr="00043F00" w:rsidRDefault="00F86485" w:rsidP="00F86485">
      <w:pPr>
        <w:ind w:firstLineChars="200" w:firstLine="420"/>
        <w:rPr>
          <w:rFonts w:ascii="Arial Regular" w:eastAsia="Arial Regular" w:hAnsi="Arial Regular" w:cs="Arial Regular"/>
          <w:szCs w:val="21"/>
          <w:lang w:val="pt-BR"/>
        </w:rPr>
      </w:pPr>
      <w:bookmarkStart w:id="375" w:name="_Toc64571538"/>
      <w:bookmarkStart w:id="376" w:name="_Toc94012533"/>
      <w:bookmarkStart w:id="377" w:name="_Toc95830269"/>
    </w:p>
    <w:p w14:paraId="57CB87E7" w14:textId="572E4E3B" w:rsidR="00E430EC" w:rsidRPr="00043F00" w:rsidRDefault="00E430E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provimento dos cargos efetivos na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S.A ocorre por meio de concurso público, nos moldes previstos na Constituição Federal de 1988.</w:t>
      </w:r>
    </w:p>
    <w:p w14:paraId="36297E90" w14:textId="7E7DA21E" w:rsidR="00E430EC" w:rsidRPr="00043F00" w:rsidRDefault="00E430E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Até a presente data, houve apenas um concurso público que foi realizado pela Valec em 2012, e que teve sua validade vencida em outubro de 2016. 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S.A, até o presente momento, não realizou concurso público.</w:t>
      </w:r>
    </w:p>
    <w:p w14:paraId="70E92563" w14:textId="77777777" w:rsidR="00E430EC" w:rsidRPr="00043F00" w:rsidRDefault="00E430E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Por não haver ingresso de novos empregados há muito tempo, visando tornar mais eficiente a distribuição dos empregados nas unidades administrativas, fez-se um estudo em fevereiro de 2021 e editou-se a Portaria de Lotação Mínima (Portaria nº 80, de 24 de fevereiro de 2021). Esta aprovou e disciplinou a lotação mínima de pessoal de cada unidade no âmbito entidade, a época, bem como, as necessidades de pessoal identificadas pelo parâmetro estabelecido, de forma a efetivar a gestão de pessoas com foco em competência e meritocracia. </w:t>
      </w:r>
    </w:p>
    <w:p w14:paraId="3B4C4751" w14:textId="77777777" w:rsidR="00E430EC" w:rsidRPr="00043F00" w:rsidRDefault="00E430E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 conforme consta da já citada Portaria Valec nº 741/2019 os cargos comissionados são providos após habilitação junto ao MINFRA e desde o final de 2020 vem sendo implementada uma cultura de prover os cargos comissionados por meio de processos seletivos internos, priorizando a seleção de empregados ocupantes de cargo efetivo.</w:t>
      </w:r>
    </w:p>
    <w:p w14:paraId="7858CE1B" w14:textId="65783AC3" w:rsidR="00E430EC" w:rsidRPr="00043F00" w:rsidRDefault="00E430E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Também foram realizados processos seletivos internos, sucessão gerencial, realocação e desligamentos de forma estratégica e planejada como o Programa de Desligamento </w:t>
      </w:r>
      <w:r w:rsidR="00BE0476" w:rsidRPr="00043F00">
        <w:rPr>
          <w:rFonts w:ascii="Arial Regular" w:eastAsia="Arial Regular" w:hAnsi="Arial Regular" w:cs="Arial Regular"/>
          <w:szCs w:val="21"/>
          <w:lang w:val="pt-BR"/>
        </w:rPr>
        <w:t>Voluntário -</w:t>
      </w:r>
      <w:r w:rsidRPr="00043F00">
        <w:rPr>
          <w:rFonts w:ascii="Arial Regular" w:eastAsia="Arial Regular" w:hAnsi="Arial Regular" w:cs="Arial Regular"/>
          <w:szCs w:val="21"/>
          <w:lang w:val="pt-BR"/>
        </w:rPr>
        <w:t xml:space="preserve"> PDV.</w:t>
      </w:r>
    </w:p>
    <w:p w14:paraId="304D5359" w14:textId="77777777" w:rsidR="00DE5118" w:rsidRPr="00043F00" w:rsidRDefault="00DE5118" w:rsidP="00F86485">
      <w:pPr>
        <w:ind w:firstLineChars="200" w:firstLine="420"/>
        <w:rPr>
          <w:rFonts w:ascii="Arial Regular" w:eastAsia="Arial Regular" w:hAnsi="Arial Regular" w:cs="Arial Regular"/>
          <w:szCs w:val="21"/>
          <w:lang w:val="pt-BR"/>
        </w:rPr>
      </w:pPr>
    </w:p>
    <w:p w14:paraId="01E7E04B" w14:textId="77777777" w:rsidR="00E430EC" w:rsidRPr="00043F00" w:rsidRDefault="00E430EC" w:rsidP="00F8648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378" w:name="_Toc130486702"/>
      <w:r w:rsidRPr="00043F00">
        <w:rPr>
          <w:rFonts w:ascii="Arial Regular" w:hAnsi="Arial Regular" w:cs="Arial Regular"/>
          <w:b/>
          <w:bCs/>
          <w:i w:val="0"/>
          <w:iCs w:val="0"/>
          <w:color w:val="404040" w:themeColor="text1" w:themeTint="BF"/>
          <w:szCs w:val="40"/>
          <w:lang w:val="pt-BR"/>
        </w:rPr>
        <w:t>PDV 2022</w:t>
      </w:r>
      <w:bookmarkEnd w:id="378"/>
    </w:p>
    <w:p w14:paraId="379441BD" w14:textId="77777777" w:rsidR="00E430EC" w:rsidRPr="00043F00" w:rsidRDefault="00E430EC" w:rsidP="00F86485">
      <w:pPr>
        <w:rPr>
          <w:rFonts w:ascii="Arial Regular" w:hAnsi="Arial Regular" w:hint="eastAsia"/>
          <w:lang w:val="pt-BR"/>
        </w:rPr>
      </w:pPr>
    </w:p>
    <w:p w14:paraId="4DAAB4BF" w14:textId="2C1BC9E3" w:rsidR="00E430EC" w:rsidRPr="00043F00" w:rsidRDefault="00E430E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Entre abril a maio 2022 foi realizado o PDV direcionado aos empregados dos quadros em extinção na Empresa, GEIPOT, RFFSA e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xml:space="preserve"> 2007.</w:t>
      </w:r>
    </w:p>
    <w:p w14:paraId="6F7226F4" w14:textId="148BE10C" w:rsidR="00E430EC" w:rsidRPr="00043F00" w:rsidRDefault="00E430E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Público-alvo do PDV 2022 (109 empregados) foi estimado em 40% do público elegível de 267 </w:t>
      </w:r>
      <w:r w:rsidRPr="00043F00">
        <w:rPr>
          <w:rFonts w:ascii="Arial Regular" w:eastAsia="Arial Regular" w:hAnsi="Arial Regular" w:cs="Arial Regular"/>
          <w:szCs w:val="21"/>
          <w:lang w:val="pt-BR"/>
        </w:rPr>
        <w:lastRenderedPageBreak/>
        <w:t>empregados, composto pelos empregados dos quadros da exRFFSA, ex-GEIPOT e Valec PCS 2007. Essa meta percentual foi determinada com base no histórico de adesões de programas anteriores e outras experiências de estatais.</w:t>
      </w:r>
      <w:r w:rsidR="00DE3F01"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No total 29 empregados aderiram ao PDV 2022, representando 26,61% do público-alvo estimado e 10,86% do público elegível.</w:t>
      </w:r>
    </w:p>
    <w:p w14:paraId="094D5F5F" w14:textId="77777777" w:rsidR="00E430EC" w:rsidRPr="00043F00" w:rsidRDefault="00E430E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Com relação ao tempo de retorno do investimento feito (pay back), a previsão prevista foi de 9,29 meses para que a Infra S.A recuperasse o valor despendido com o PDV. Após a execução, chegou-se ao pay back de 8,29 meses, superando a estimativa inicial em 01 mês.</w:t>
      </w:r>
    </w:p>
    <w:p w14:paraId="364F05E6" w14:textId="77777777" w:rsidR="00312BED" w:rsidRPr="00043F00" w:rsidRDefault="00E430EC" w:rsidP="00780E4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custo com incentivos do PDV 2022 foi de R$ 3.052.923,00 representando uma economia anual efetiva para a Infra S.A na ordem de R$ 4.419.641,00.</w:t>
      </w:r>
      <w:bookmarkStart w:id="379" w:name="_Toc95906797"/>
      <w:bookmarkStart w:id="380" w:name="_Toc97215840"/>
      <w:bookmarkStart w:id="381" w:name="_Toc99113008"/>
      <w:bookmarkStart w:id="382" w:name="_Toc126766842"/>
    </w:p>
    <w:p w14:paraId="5CF692CD" w14:textId="77777777" w:rsidR="00780E41" w:rsidRPr="00043F00" w:rsidRDefault="00780E41" w:rsidP="00780E41">
      <w:pPr>
        <w:spacing w:line="360" w:lineRule="auto"/>
        <w:ind w:firstLineChars="200" w:firstLine="420"/>
        <w:rPr>
          <w:rFonts w:ascii="Arial Regular" w:eastAsia="Arial Regular" w:hAnsi="Arial Regular" w:cs="Arial Regular"/>
          <w:szCs w:val="21"/>
          <w:lang w:val="pt-BR"/>
        </w:rPr>
      </w:pPr>
    </w:p>
    <w:p w14:paraId="6BD07133" w14:textId="50220696" w:rsidR="00780E41" w:rsidRPr="00043F00" w:rsidRDefault="00780E41" w:rsidP="00780E41">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sectPr w:rsidR="00780E41" w:rsidRPr="00043F00" w:rsidSect="000C3EA7">
          <w:headerReference w:type="even" r:id="rId115"/>
          <w:headerReference w:type="default" r:id="rId116"/>
          <w:footerReference w:type="default" r:id="rId117"/>
          <w:headerReference w:type="first" r:id="rId118"/>
          <w:pgSz w:w="11906" w:h="16838" w:code="9"/>
          <w:pgMar w:top="1440" w:right="1080" w:bottom="1440" w:left="1080" w:header="0" w:footer="454" w:gutter="0"/>
          <w:cols w:space="720"/>
          <w:docGrid w:linePitch="299"/>
        </w:sectPr>
      </w:pPr>
    </w:p>
    <w:p w14:paraId="593F9E73" w14:textId="77777777" w:rsidR="004B7E25" w:rsidRPr="00043F00" w:rsidRDefault="004B7E25" w:rsidP="004B7E2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383" w:name="_Toc130486703"/>
      <w:bookmarkStart w:id="384" w:name="_Toc64571541"/>
      <w:bookmarkStart w:id="385" w:name="_Toc94012534"/>
      <w:bookmarkStart w:id="386" w:name="_Toc95830270"/>
      <w:bookmarkEnd w:id="375"/>
      <w:bookmarkEnd w:id="376"/>
      <w:bookmarkEnd w:id="377"/>
      <w:bookmarkEnd w:id="379"/>
      <w:bookmarkEnd w:id="380"/>
      <w:bookmarkEnd w:id="381"/>
      <w:bookmarkEnd w:id="382"/>
      <w:r w:rsidRPr="00043F00">
        <w:rPr>
          <w:rFonts w:ascii="Arial Regular" w:hAnsi="Arial Regular" w:cs="Arial Regular"/>
          <w:b/>
          <w:bCs/>
          <w:color w:val="404040" w:themeColor="text1" w:themeTint="BF"/>
          <w:szCs w:val="40"/>
          <w:lang w:val="pt-BR"/>
        </w:rPr>
        <w:lastRenderedPageBreak/>
        <w:t>Detalhamento da despesa de pessoal (ativo, inativo e pensionista), evolução dos últimos anos e justificativa para o aumento/a diminuição.</w:t>
      </w:r>
      <w:bookmarkEnd w:id="383"/>
    </w:p>
    <w:p w14:paraId="78AE7BD7" w14:textId="77777777" w:rsidR="004B7E25" w:rsidRPr="00043F00" w:rsidRDefault="004B7E25" w:rsidP="004B7E25">
      <w:pPr>
        <w:pStyle w:val="Legenda"/>
        <w:spacing w:before="120" w:after="0"/>
        <w:jc w:val="center"/>
        <w:rPr>
          <w:rFonts w:ascii="Arial Regular" w:hAnsi="Arial Regular" w:cstheme="minorHAnsi"/>
          <w:sz w:val="8"/>
          <w:szCs w:val="8"/>
        </w:rPr>
      </w:pPr>
    </w:p>
    <w:p w14:paraId="132AD4B0" w14:textId="58D1CDAE" w:rsidR="004B7E25" w:rsidRPr="00730A5A" w:rsidRDefault="004B7E25" w:rsidP="00730A5A">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387" w:name="_Toc97215841"/>
      <w:bookmarkStart w:id="388" w:name="_Toc99113009"/>
      <w:bookmarkStart w:id="389" w:name="_Toc126766843"/>
      <w:bookmarkStart w:id="390" w:name="_Toc130486704"/>
      <w:r w:rsidRPr="00043F00">
        <w:rPr>
          <w:rFonts w:ascii="Arial Regular" w:hAnsi="Arial Regular" w:cs="Arial Regular"/>
          <w:b/>
          <w:bCs/>
          <w:i w:val="0"/>
          <w:iCs w:val="0"/>
          <w:color w:val="404040" w:themeColor="text1" w:themeTint="BF"/>
          <w:szCs w:val="40"/>
          <w:lang w:val="pt-BR"/>
        </w:rPr>
        <w:t>Demonstrativo das Despesas com Pessoal</w:t>
      </w:r>
      <w:bookmarkEnd w:id="387"/>
      <w:bookmarkEnd w:id="388"/>
      <w:bookmarkEnd w:id="389"/>
      <w:bookmarkEnd w:id="390"/>
    </w:p>
    <w:p w14:paraId="69829F78" w14:textId="77777777" w:rsidR="00730A5A" w:rsidRDefault="00730A5A" w:rsidP="004B7E25"/>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682"/>
        <w:gridCol w:w="925"/>
        <w:gridCol w:w="2314"/>
        <w:gridCol w:w="1975"/>
        <w:gridCol w:w="2255"/>
        <w:gridCol w:w="2104"/>
        <w:gridCol w:w="1397"/>
        <w:gridCol w:w="1514"/>
        <w:gridCol w:w="117"/>
        <w:gridCol w:w="1732"/>
        <w:gridCol w:w="1581"/>
        <w:gridCol w:w="1556"/>
        <w:gridCol w:w="134"/>
        <w:gridCol w:w="1632"/>
      </w:tblGrid>
      <w:tr w:rsidR="008073A4" w:rsidRPr="00043F00" w14:paraId="4B1E7A49" w14:textId="77777777" w:rsidTr="004B7E25">
        <w:trPr>
          <w:trHeight w:val="402"/>
        </w:trPr>
        <w:tc>
          <w:tcPr>
            <w:tcW w:w="623" w:type="pct"/>
            <w:gridSpan w:val="2"/>
            <w:vMerge w:val="restart"/>
            <w:shd w:val="clear" w:color="auto" w:fill="DBEEF3"/>
            <w:noWrap/>
            <w:vAlign w:val="center"/>
            <w:hideMark/>
          </w:tcPr>
          <w:p w14:paraId="1863C761"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Tipologias/ Exercícios</w:t>
            </w:r>
          </w:p>
        </w:tc>
        <w:tc>
          <w:tcPr>
            <w:tcW w:w="553" w:type="pct"/>
            <w:vMerge w:val="restart"/>
            <w:shd w:val="clear" w:color="auto" w:fill="DBEEF3"/>
            <w:vAlign w:val="center"/>
            <w:hideMark/>
          </w:tcPr>
          <w:p w14:paraId="46E49B46"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Vencimentos e Vantagens Fixas </w:t>
            </w:r>
          </w:p>
        </w:tc>
        <w:tc>
          <w:tcPr>
            <w:tcW w:w="2650" w:type="pct"/>
            <w:gridSpan w:val="7"/>
            <w:shd w:val="clear" w:color="auto" w:fill="DBEEF3"/>
            <w:vAlign w:val="center"/>
            <w:hideMark/>
          </w:tcPr>
          <w:p w14:paraId="4B259E67"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Despesas Variáveis </w:t>
            </w:r>
          </w:p>
        </w:tc>
        <w:tc>
          <w:tcPr>
            <w:tcW w:w="378" w:type="pct"/>
            <w:vMerge w:val="restart"/>
            <w:shd w:val="clear" w:color="auto" w:fill="DBEEF3"/>
            <w:vAlign w:val="center"/>
            <w:hideMark/>
          </w:tcPr>
          <w:p w14:paraId="7D3AA450"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Despesas de Exercícios Anteriores </w:t>
            </w:r>
          </w:p>
        </w:tc>
        <w:tc>
          <w:tcPr>
            <w:tcW w:w="404" w:type="pct"/>
            <w:gridSpan w:val="2"/>
            <w:vMerge w:val="restart"/>
            <w:shd w:val="clear" w:color="auto" w:fill="DBEEF3"/>
            <w:vAlign w:val="center"/>
            <w:hideMark/>
          </w:tcPr>
          <w:p w14:paraId="4DBE9B88"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Decisões Judiciais </w:t>
            </w:r>
          </w:p>
        </w:tc>
        <w:tc>
          <w:tcPr>
            <w:tcW w:w="392" w:type="pct"/>
            <w:vMerge w:val="restart"/>
            <w:shd w:val="clear" w:color="auto" w:fill="DBEEF3"/>
            <w:vAlign w:val="center"/>
            <w:hideMark/>
          </w:tcPr>
          <w:p w14:paraId="24617DA9"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Total </w:t>
            </w:r>
          </w:p>
        </w:tc>
      </w:tr>
      <w:tr w:rsidR="008073A4" w:rsidRPr="00043F00" w14:paraId="54945A4E" w14:textId="77777777" w:rsidTr="004B7E25">
        <w:trPr>
          <w:trHeight w:val="402"/>
        </w:trPr>
        <w:tc>
          <w:tcPr>
            <w:tcW w:w="623" w:type="pct"/>
            <w:gridSpan w:val="2"/>
            <w:vMerge/>
            <w:shd w:val="clear" w:color="auto" w:fill="DBEEF3"/>
            <w:vAlign w:val="center"/>
            <w:hideMark/>
          </w:tcPr>
          <w:p w14:paraId="6B461DB4" w14:textId="77777777" w:rsidR="008073A4" w:rsidRPr="00043F00" w:rsidRDefault="008073A4" w:rsidP="008073A4">
            <w:pPr>
              <w:widowControl/>
              <w:jc w:val="left"/>
              <w:rPr>
                <w:rFonts w:ascii="Arial Regular" w:eastAsia="Times New Roman" w:hAnsi="Arial Regular" w:cs="Calibri"/>
                <w:b/>
                <w:bCs/>
                <w:color w:val="000000"/>
                <w:kern w:val="0"/>
                <w:sz w:val="20"/>
                <w:szCs w:val="20"/>
                <w:lang w:val="pt-BR" w:eastAsia="pt-BR"/>
              </w:rPr>
            </w:pPr>
          </w:p>
        </w:tc>
        <w:tc>
          <w:tcPr>
            <w:tcW w:w="553" w:type="pct"/>
            <w:vMerge/>
            <w:shd w:val="clear" w:color="auto" w:fill="DBEEF3"/>
            <w:vAlign w:val="center"/>
            <w:hideMark/>
          </w:tcPr>
          <w:p w14:paraId="7BEE84C3" w14:textId="77777777" w:rsidR="008073A4" w:rsidRPr="00043F00" w:rsidRDefault="008073A4" w:rsidP="008073A4">
            <w:pPr>
              <w:widowControl/>
              <w:jc w:val="left"/>
              <w:rPr>
                <w:rFonts w:ascii="Arial Regular" w:eastAsia="Times New Roman" w:hAnsi="Arial Regular" w:cs="Calibri"/>
                <w:b/>
                <w:bCs/>
                <w:color w:val="000000"/>
                <w:kern w:val="0"/>
                <w:sz w:val="20"/>
                <w:szCs w:val="20"/>
                <w:lang w:val="pt-BR" w:eastAsia="pt-BR"/>
              </w:rPr>
            </w:pPr>
          </w:p>
        </w:tc>
        <w:tc>
          <w:tcPr>
            <w:tcW w:w="472" w:type="pct"/>
            <w:shd w:val="clear" w:color="auto" w:fill="DBEEF3"/>
            <w:vAlign w:val="center"/>
            <w:hideMark/>
          </w:tcPr>
          <w:p w14:paraId="08682F25"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Retribuições </w:t>
            </w:r>
          </w:p>
        </w:tc>
        <w:tc>
          <w:tcPr>
            <w:tcW w:w="537" w:type="pct"/>
            <w:shd w:val="clear" w:color="auto" w:fill="DBEEF3"/>
            <w:vAlign w:val="center"/>
            <w:hideMark/>
          </w:tcPr>
          <w:p w14:paraId="1FE54D20"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Gratificações </w:t>
            </w:r>
          </w:p>
        </w:tc>
        <w:tc>
          <w:tcPr>
            <w:tcW w:w="503" w:type="pct"/>
            <w:shd w:val="clear" w:color="auto" w:fill="DBEEF3"/>
            <w:vAlign w:val="center"/>
            <w:hideMark/>
          </w:tcPr>
          <w:p w14:paraId="3ACC7E52"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Adicionais </w:t>
            </w:r>
          </w:p>
        </w:tc>
        <w:tc>
          <w:tcPr>
            <w:tcW w:w="334" w:type="pct"/>
            <w:shd w:val="clear" w:color="auto" w:fill="DBEEF3"/>
            <w:vAlign w:val="center"/>
            <w:hideMark/>
          </w:tcPr>
          <w:p w14:paraId="5216E462" w14:textId="0E530088"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Indenizações </w:t>
            </w:r>
          </w:p>
        </w:tc>
        <w:tc>
          <w:tcPr>
            <w:tcW w:w="390" w:type="pct"/>
            <w:gridSpan w:val="2"/>
            <w:shd w:val="clear" w:color="auto" w:fill="DBEEF3"/>
            <w:vAlign w:val="center"/>
            <w:hideMark/>
          </w:tcPr>
          <w:p w14:paraId="53446036"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Benefícios Assistenciais e Previdenciários </w:t>
            </w:r>
          </w:p>
        </w:tc>
        <w:tc>
          <w:tcPr>
            <w:tcW w:w="414" w:type="pct"/>
            <w:shd w:val="clear" w:color="auto" w:fill="DBEEF3"/>
            <w:vAlign w:val="center"/>
            <w:hideMark/>
          </w:tcPr>
          <w:p w14:paraId="012BE4F1" w14:textId="77777777" w:rsidR="008073A4" w:rsidRPr="00043F00" w:rsidRDefault="008073A4"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 Demais Despesas Variáveis </w:t>
            </w:r>
          </w:p>
        </w:tc>
        <w:tc>
          <w:tcPr>
            <w:tcW w:w="378" w:type="pct"/>
            <w:vMerge/>
            <w:shd w:val="clear" w:color="auto" w:fill="DBEEF3"/>
            <w:vAlign w:val="center"/>
            <w:hideMark/>
          </w:tcPr>
          <w:p w14:paraId="0BFAA58E" w14:textId="77777777" w:rsidR="008073A4" w:rsidRPr="00043F00" w:rsidRDefault="008073A4" w:rsidP="008073A4">
            <w:pPr>
              <w:widowControl/>
              <w:jc w:val="left"/>
              <w:rPr>
                <w:rFonts w:ascii="Arial Regular" w:eastAsia="Times New Roman" w:hAnsi="Arial Regular" w:cs="Calibri"/>
                <w:b/>
                <w:bCs/>
                <w:color w:val="000000"/>
                <w:kern w:val="0"/>
                <w:sz w:val="20"/>
                <w:szCs w:val="20"/>
                <w:lang w:val="pt-BR" w:eastAsia="pt-BR"/>
              </w:rPr>
            </w:pPr>
          </w:p>
        </w:tc>
        <w:tc>
          <w:tcPr>
            <w:tcW w:w="404" w:type="pct"/>
            <w:gridSpan w:val="2"/>
            <w:vMerge/>
            <w:shd w:val="clear" w:color="auto" w:fill="DBEEF3"/>
            <w:vAlign w:val="center"/>
            <w:hideMark/>
          </w:tcPr>
          <w:p w14:paraId="29ADEE50" w14:textId="77777777" w:rsidR="008073A4" w:rsidRPr="00043F00" w:rsidRDefault="008073A4" w:rsidP="008073A4">
            <w:pPr>
              <w:widowControl/>
              <w:jc w:val="left"/>
              <w:rPr>
                <w:rFonts w:ascii="Arial Regular" w:eastAsia="Times New Roman" w:hAnsi="Arial Regular" w:cs="Calibri"/>
                <w:b/>
                <w:bCs/>
                <w:color w:val="000000"/>
                <w:kern w:val="0"/>
                <w:sz w:val="20"/>
                <w:szCs w:val="20"/>
                <w:lang w:val="pt-BR" w:eastAsia="pt-BR"/>
              </w:rPr>
            </w:pPr>
          </w:p>
        </w:tc>
        <w:tc>
          <w:tcPr>
            <w:tcW w:w="392" w:type="pct"/>
            <w:vMerge/>
            <w:shd w:val="clear" w:color="auto" w:fill="DBEEF3"/>
            <w:vAlign w:val="center"/>
            <w:hideMark/>
          </w:tcPr>
          <w:p w14:paraId="109C3B1C" w14:textId="77777777" w:rsidR="008073A4" w:rsidRPr="00043F00" w:rsidRDefault="008073A4" w:rsidP="008073A4">
            <w:pPr>
              <w:widowControl/>
              <w:jc w:val="left"/>
              <w:rPr>
                <w:rFonts w:ascii="Arial Regular" w:eastAsia="Times New Roman" w:hAnsi="Arial Regular" w:cs="Calibri"/>
                <w:b/>
                <w:bCs/>
                <w:color w:val="000000"/>
                <w:kern w:val="0"/>
                <w:sz w:val="20"/>
                <w:szCs w:val="20"/>
                <w:lang w:val="pt-BR" w:eastAsia="pt-BR"/>
              </w:rPr>
            </w:pPr>
          </w:p>
        </w:tc>
      </w:tr>
      <w:tr w:rsidR="00E430EC" w:rsidRPr="00043F00" w14:paraId="2C67CBEB" w14:textId="77777777" w:rsidTr="00D42D8C">
        <w:trPr>
          <w:trHeight w:val="402"/>
        </w:trPr>
        <w:tc>
          <w:tcPr>
            <w:tcW w:w="5000" w:type="pct"/>
            <w:gridSpan w:val="14"/>
            <w:shd w:val="clear" w:color="auto" w:fill="auto"/>
            <w:noWrap/>
            <w:vAlign w:val="center"/>
            <w:hideMark/>
          </w:tcPr>
          <w:p w14:paraId="5A593C36"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Membros de poder e agentes políticos</w:t>
            </w:r>
          </w:p>
        </w:tc>
      </w:tr>
      <w:tr w:rsidR="00370C9D" w:rsidRPr="00043F00" w14:paraId="2D16EE30" w14:textId="77777777" w:rsidTr="004B7E25">
        <w:trPr>
          <w:trHeight w:val="402"/>
        </w:trPr>
        <w:tc>
          <w:tcPr>
            <w:tcW w:w="402" w:type="pct"/>
            <w:vMerge w:val="restart"/>
            <w:shd w:val="clear" w:color="auto" w:fill="auto"/>
            <w:noWrap/>
            <w:vAlign w:val="center"/>
            <w:hideMark/>
          </w:tcPr>
          <w:p w14:paraId="2506CA38"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 xml:space="preserve">Exercícios </w:t>
            </w:r>
          </w:p>
        </w:tc>
        <w:tc>
          <w:tcPr>
            <w:tcW w:w="221" w:type="pct"/>
            <w:shd w:val="clear" w:color="auto" w:fill="auto"/>
            <w:vAlign w:val="center"/>
            <w:hideMark/>
          </w:tcPr>
          <w:p w14:paraId="108883A3"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2022</w:t>
            </w:r>
          </w:p>
        </w:tc>
        <w:tc>
          <w:tcPr>
            <w:tcW w:w="553" w:type="pct"/>
            <w:shd w:val="clear" w:color="auto" w:fill="auto"/>
            <w:vAlign w:val="center"/>
            <w:hideMark/>
          </w:tcPr>
          <w:p w14:paraId="602ECE04"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0,00 </w:t>
            </w:r>
          </w:p>
        </w:tc>
        <w:tc>
          <w:tcPr>
            <w:tcW w:w="472" w:type="pct"/>
            <w:shd w:val="clear" w:color="auto" w:fill="auto"/>
            <w:vAlign w:val="center"/>
            <w:hideMark/>
          </w:tcPr>
          <w:p w14:paraId="7EA26C6E"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537" w:type="pct"/>
            <w:shd w:val="clear" w:color="auto" w:fill="auto"/>
            <w:vAlign w:val="center"/>
            <w:hideMark/>
          </w:tcPr>
          <w:p w14:paraId="3826B744"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503" w:type="pct"/>
            <w:shd w:val="clear" w:color="auto" w:fill="auto"/>
            <w:vAlign w:val="center"/>
            <w:hideMark/>
          </w:tcPr>
          <w:p w14:paraId="4051768F"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334" w:type="pct"/>
            <w:shd w:val="clear" w:color="auto" w:fill="auto"/>
            <w:vAlign w:val="center"/>
            <w:hideMark/>
          </w:tcPr>
          <w:p w14:paraId="103E1109"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390" w:type="pct"/>
            <w:gridSpan w:val="2"/>
            <w:shd w:val="clear" w:color="auto" w:fill="auto"/>
            <w:vAlign w:val="center"/>
            <w:hideMark/>
          </w:tcPr>
          <w:p w14:paraId="38204BE1"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414" w:type="pct"/>
            <w:shd w:val="clear" w:color="auto" w:fill="auto"/>
            <w:vAlign w:val="center"/>
            <w:hideMark/>
          </w:tcPr>
          <w:p w14:paraId="4A0BC6C3"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378" w:type="pct"/>
            <w:shd w:val="clear" w:color="auto" w:fill="auto"/>
            <w:vAlign w:val="center"/>
            <w:hideMark/>
          </w:tcPr>
          <w:p w14:paraId="40D50061"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404" w:type="pct"/>
            <w:gridSpan w:val="2"/>
            <w:shd w:val="clear" w:color="auto" w:fill="auto"/>
            <w:vAlign w:val="center"/>
            <w:hideMark/>
          </w:tcPr>
          <w:p w14:paraId="467C6566"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392" w:type="pct"/>
            <w:shd w:val="clear" w:color="auto" w:fill="auto"/>
            <w:vAlign w:val="center"/>
            <w:hideMark/>
          </w:tcPr>
          <w:p w14:paraId="2D4AE3EE"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r>
      <w:tr w:rsidR="00370C9D" w:rsidRPr="00043F00" w14:paraId="498CA02E" w14:textId="77777777" w:rsidTr="004B7E25">
        <w:trPr>
          <w:trHeight w:val="402"/>
        </w:trPr>
        <w:tc>
          <w:tcPr>
            <w:tcW w:w="402" w:type="pct"/>
            <w:vMerge/>
            <w:shd w:val="clear" w:color="auto" w:fill="auto"/>
            <w:vAlign w:val="center"/>
            <w:hideMark/>
          </w:tcPr>
          <w:p w14:paraId="63BC8146" w14:textId="77777777" w:rsidR="00E430EC" w:rsidRPr="00043F00" w:rsidRDefault="00E430EC" w:rsidP="008073A4">
            <w:pPr>
              <w:widowControl/>
              <w:jc w:val="left"/>
              <w:rPr>
                <w:rFonts w:ascii="Arial Regular" w:eastAsia="Times New Roman" w:hAnsi="Arial Regular" w:cs="Calibri"/>
                <w:b/>
                <w:bCs/>
                <w:color w:val="000000"/>
                <w:kern w:val="0"/>
                <w:sz w:val="20"/>
                <w:szCs w:val="20"/>
                <w:lang w:val="pt-BR" w:eastAsia="pt-BR"/>
              </w:rPr>
            </w:pPr>
          </w:p>
        </w:tc>
        <w:tc>
          <w:tcPr>
            <w:tcW w:w="221" w:type="pct"/>
            <w:shd w:val="clear" w:color="auto" w:fill="auto"/>
            <w:vAlign w:val="center"/>
            <w:hideMark/>
          </w:tcPr>
          <w:p w14:paraId="51B85277"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2021</w:t>
            </w:r>
          </w:p>
        </w:tc>
        <w:tc>
          <w:tcPr>
            <w:tcW w:w="553" w:type="pct"/>
            <w:shd w:val="clear" w:color="auto" w:fill="auto"/>
            <w:vAlign w:val="center"/>
            <w:hideMark/>
          </w:tcPr>
          <w:p w14:paraId="2740789F"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472" w:type="pct"/>
            <w:shd w:val="clear" w:color="auto" w:fill="auto"/>
            <w:vAlign w:val="center"/>
            <w:hideMark/>
          </w:tcPr>
          <w:p w14:paraId="6F6039FC"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themeColor="text1"/>
                <w:sz w:val="20"/>
                <w:szCs w:val="20"/>
                <w:lang w:val="pt-BR" w:eastAsia="pt-BR"/>
              </w:rPr>
              <w:t>0,00</w:t>
            </w:r>
            <w:r w:rsidRPr="00043F00">
              <w:rPr>
                <w:rFonts w:ascii="Arial Regular" w:eastAsia="Times New Roman" w:hAnsi="Arial Regular" w:cs="Calibri"/>
                <w:color w:val="000000"/>
                <w:kern w:val="0"/>
                <w:sz w:val="20"/>
                <w:szCs w:val="20"/>
                <w:lang w:val="pt-BR" w:eastAsia="pt-BR"/>
              </w:rPr>
              <w:t> </w:t>
            </w:r>
          </w:p>
        </w:tc>
        <w:tc>
          <w:tcPr>
            <w:tcW w:w="537" w:type="pct"/>
            <w:shd w:val="clear" w:color="auto" w:fill="auto"/>
            <w:vAlign w:val="center"/>
            <w:hideMark/>
          </w:tcPr>
          <w:p w14:paraId="599D6AA9"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503" w:type="pct"/>
            <w:shd w:val="clear" w:color="auto" w:fill="auto"/>
            <w:vAlign w:val="center"/>
            <w:hideMark/>
          </w:tcPr>
          <w:p w14:paraId="0711C7D0"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34" w:type="pct"/>
            <w:shd w:val="clear" w:color="auto" w:fill="auto"/>
            <w:vAlign w:val="center"/>
            <w:hideMark/>
          </w:tcPr>
          <w:p w14:paraId="502B380D"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90" w:type="pct"/>
            <w:gridSpan w:val="2"/>
            <w:shd w:val="clear" w:color="auto" w:fill="auto"/>
            <w:vAlign w:val="center"/>
            <w:hideMark/>
          </w:tcPr>
          <w:p w14:paraId="25121B1F"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414" w:type="pct"/>
            <w:shd w:val="clear" w:color="auto" w:fill="auto"/>
            <w:vAlign w:val="center"/>
            <w:hideMark/>
          </w:tcPr>
          <w:p w14:paraId="42A74A48"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78" w:type="pct"/>
            <w:shd w:val="clear" w:color="auto" w:fill="auto"/>
            <w:vAlign w:val="center"/>
            <w:hideMark/>
          </w:tcPr>
          <w:p w14:paraId="26D973B7"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404" w:type="pct"/>
            <w:gridSpan w:val="2"/>
            <w:shd w:val="clear" w:color="auto" w:fill="auto"/>
            <w:vAlign w:val="center"/>
            <w:hideMark/>
          </w:tcPr>
          <w:p w14:paraId="7F38F8DC"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92" w:type="pct"/>
            <w:shd w:val="clear" w:color="auto" w:fill="auto"/>
            <w:vAlign w:val="center"/>
            <w:hideMark/>
          </w:tcPr>
          <w:p w14:paraId="47B017C4"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r>
      <w:tr w:rsidR="00E430EC" w:rsidRPr="00043F00" w14:paraId="5244EACC" w14:textId="77777777" w:rsidTr="00D42D8C">
        <w:trPr>
          <w:trHeight w:val="402"/>
        </w:trPr>
        <w:tc>
          <w:tcPr>
            <w:tcW w:w="5000" w:type="pct"/>
            <w:gridSpan w:val="14"/>
            <w:shd w:val="clear" w:color="auto" w:fill="auto"/>
            <w:noWrap/>
            <w:vAlign w:val="center"/>
            <w:hideMark/>
          </w:tcPr>
          <w:p w14:paraId="32E9E6B8"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Servidores de carreira vinculados ao órgão da unidade</w:t>
            </w:r>
          </w:p>
        </w:tc>
      </w:tr>
      <w:tr w:rsidR="00370C9D" w:rsidRPr="00043F00" w14:paraId="0A3C508F" w14:textId="77777777" w:rsidTr="004B7E25">
        <w:trPr>
          <w:trHeight w:val="402"/>
        </w:trPr>
        <w:tc>
          <w:tcPr>
            <w:tcW w:w="402" w:type="pct"/>
            <w:vMerge w:val="restart"/>
            <w:shd w:val="clear" w:color="auto" w:fill="auto"/>
            <w:noWrap/>
            <w:vAlign w:val="center"/>
            <w:hideMark/>
          </w:tcPr>
          <w:p w14:paraId="38F078AA"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Exercícios</w:t>
            </w:r>
          </w:p>
        </w:tc>
        <w:tc>
          <w:tcPr>
            <w:tcW w:w="221" w:type="pct"/>
            <w:shd w:val="clear" w:color="auto" w:fill="auto"/>
            <w:vAlign w:val="center"/>
            <w:hideMark/>
          </w:tcPr>
          <w:p w14:paraId="7C51E274"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2022</w:t>
            </w:r>
          </w:p>
        </w:tc>
        <w:tc>
          <w:tcPr>
            <w:tcW w:w="553" w:type="pct"/>
            <w:shd w:val="clear" w:color="auto" w:fill="auto"/>
            <w:vAlign w:val="center"/>
            <w:hideMark/>
          </w:tcPr>
          <w:p w14:paraId="6C696E07"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33.361.798,74</w:t>
            </w:r>
          </w:p>
        </w:tc>
        <w:tc>
          <w:tcPr>
            <w:tcW w:w="472" w:type="pct"/>
            <w:shd w:val="clear" w:color="auto" w:fill="auto"/>
            <w:vAlign w:val="center"/>
            <w:hideMark/>
          </w:tcPr>
          <w:p w14:paraId="23AF0658"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3.539.272,74</w:t>
            </w:r>
          </w:p>
        </w:tc>
        <w:tc>
          <w:tcPr>
            <w:tcW w:w="537" w:type="pct"/>
            <w:shd w:val="clear" w:color="auto" w:fill="auto"/>
            <w:vAlign w:val="center"/>
            <w:hideMark/>
          </w:tcPr>
          <w:p w14:paraId="0C9324EE"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2.892.368,08</w:t>
            </w:r>
          </w:p>
        </w:tc>
        <w:tc>
          <w:tcPr>
            <w:tcW w:w="503" w:type="pct"/>
            <w:shd w:val="clear" w:color="auto" w:fill="auto"/>
            <w:vAlign w:val="center"/>
            <w:hideMark/>
          </w:tcPr>
          <w:p w14:paraId="03FC7277"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2.616.076,97</w:t>
            </w:r>
          </w:p>
        </w:tc>
        <w:tc>
          <w:tcPr>
            <w:tcW w:w="334" w:type="pct"/>
            <w:shd w:val="clear" w:color="auto" w:fill="auto"/>
            <w:vAlign w:val="center"/>
            <w:hideMark/>
          </w:tcPr>
          <w:p w14:paraId="06BFF4F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0" w:type="pct"/>
            <w:gridSpan w:val="2"/>
            <w:shd w:val="clear" w:color="auto" w:fill="auto"/>
            <w:vAlign w:val="center"/>
            <w:hideMark/>
          </w:tcPr>
          <w:p w14:paraId="0D25178D"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14" w:type="pct"/>
            <w:shd w:val="clear" w:color="auto" w:fill="auto"/>
            <w:vAlign w:val="center"/>
            <w:hideMark/>
          </w:tcPr>
          <w:p w14:paraId="630526B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78" w:type="pct"/>
            <w:shd w:val="clear" w:color="auto" w:fill="auto"/>
            <w:vAlign w:val="center"/>
            <w:hideMark/>
          </w:tcPr>
          <w:p w14:paraId="57AAC738"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04" w:type="pct"/>
            <w:gridSpan w:val="2"/>
            <w:shd w:val="clear" w:color="auto" w:fill="auto"/>
            <w:vAlign w:val="center"/>
            <w:hideMark/>
          </w:tcPr>
          <w:p w14:paraId="4DA98489"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469.110,91</w:t>
            </w:r>
          </w:p>
        </w:tc>
        <w:tc>
          <w:tcPr>
            <w:tcW w:w="392" w:type="pct"/>
            <w:shd w:val="clear" w:color="auto" w:fill="auto"/>
            <w:vAlign w:val="center"/>
            <w:hideMark/>
          </w:tcPr>
          <w:p w14:paraId="7B4E69C3"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42.878.627,43</w:t>
            </w:r>
          </w:p>
        </w:tc>
      </w:tr>
      <w:tr w:rsidR="00370C9D" w:rsidRPr="00043F00" w14:paraId="218D0B72" w14:textId="77777777" w:rsidTr="004B7E25">
        <w:trPr>
          <w:trHeight w:val="402"/>
        </w:trPr>
        <w:tc>
          <w:tcPr>
            <w:tcW w:w="402" w:type="pct"/>
            <w:vMerge/>
            <w:shd w:val="clear" w:color="auto" w:fill="auto"/>
            <w:vAlign w:val="center"/>
            <w:hideMark/>
          </w:tcPr>
          <w:p w14:paraId="46EB3505" w14:textId="77777777" w:rsidR="00E430EC" w:rsidRPr="00043F00" w:rsidRDefault="00E430EC" w:rsidP="008073A4">
            <w:pPr>
              <w:widowControl/>
              <w:jc w:val="left"/>
              <w:rPr>
                <w:rFonts w:ascii="Arial Regular" w:eastAsia="Times New Roman" w:hAnsi="Arial Regular" w:cs="Calibri"/>
                <w:b/>
                <w:bCs/>
                <w:color w:val="000000"/>
                <w:kern w:val="0"/>
                <w:sz w:val="20"/>
                <w:szCs w:val="20"/>
                <w:lang w:val="pt-BR" w:eastAsia="pt-BR"/>
              </w:rPr>
            </w:pPr>
          </w:p>
        </w:tc>
        <w:tc>
          <w:tcPr>
            <w:tcW w:w="221" w:type="pct"/>
            <w:shd w:val="clear" w:color="auto" w:fill="auto"/>
            <w:vAlign w:val="center"/>
            <w:hideMark/>
          </w:tcPr>
          <w:p w14:paraId="485DEE10"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2021</w:t>
            </w:r>
          </w:p>
        </w:tc>
        <w:tc>
          <w:tcPr>
            <w:tcW w:w="553" w:type="pct"/>
            <w:shd w:val="clear" w:color="auto" w:fill="auto"/>
            <w:vAlign w:val="center"/>
            <w:hideMark/>
          </w:tcPr>
          <w:p w14:paraId="5682AF3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32.315.324,80</w:t>
            </w:r>
          </w:p>
        </w:tc>
        <w:tc>
          <w:tcPr>
            <w:tcW w:w="472" w:type="pct"/>
            <w:shd w:val="clear" w:color="auto" w:fill="auto"/>
            <w:vAlign w:val="center"/>
            <w:hideMark/>
          </w:tcPr>
          <w:p w14:paraId="6E886476"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7.344.673,70</w:t>
            </w:r>
          </w:p>
        </w:tc>
        <w:tc>
          <w:tcPr>
            <w:tcW w:w="537" w:type="pct"/>
            <w:shd w:val="clear" w:color="auto" w:fill="auto"/>
            <w:vAlign w:val="center"/>
            <w:hideMark/>
          </w:tcPr>
          <w:p w14:paraId="0182E567"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3.225.099,10</w:t>
            </w:r>
          </w:p>
        </w:tc>
        <w:tc>
          <w:tcPr>
            <w:tcW w:w="503" w:type="pct"/>
            <w:shd w:val="clear" w:color="auto" w:fill="auto"/>
            <w:vAlign w:val="center"/>
            <w:hideMark/>
          </w:tcPr>
          <w:p w14:paraId="15A74E80"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3.795.838,56</w:t>
            </w:r>
          </w:p>
        </w:tc>
        <w:tc>
          <w:tcPr>
            <w:tcW w:w="334" w:type="pct"/>
            <w:shd w:val="clear" w:color="auto" w:fill="auto"/>
            <w:vAlign w:val="center"/>
            <w:hideMark/>
          </w:tcPr>
          <w:p w14:paraId="4E7B532D"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0" w:type="pct"/>
            <w:gridSpan w:val="2"/>
            <w:shd w:val="clear" w:color="auto" w:fill="auto"/>
            <w:vAlign w:val="center"/>
            <w:hideMark/>
          </w:tcPr>
          <w:p w14:paraId="6C32C00C"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14" w:type="pct"/>
            <w:shd w:val="clear" w:color="auto" w:fill="auto"/>
            <w:vAlign w:val="center"/>
            <w:hideMark/>
          </w:tcPr>
          <w:p w14:paraId="71FE74A8"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78" w:type="pct"/>
            <w:shd w:val="clear" w:color="auto" w:fill="auto"/>
            <w:vAlign w:val="center"/>
            <w:hideMark/>
          </w:tcPr>
          <w:p w14:paraId="49CE4B3D"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04" w:type="pct"/>
            <w:gridSpan w:val="2"/>
            <w:shd w:val="clear" w:color="auto" w:fill="auto"/>
            <w:vAlign w:val="center"/>
            <w:hideMark/>
          </w:tcPr>
          <w:p w14:paraId="0A2946E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136.881,59</w:t>
            </w:r>
          </w:p>
        </w:tc>
        <w:tc>
          <w:tcPr>
            <w:tcW w:w="392" w:type="pct"/>
            <w:shd w:val="clear" w:color="auto" w:fill="auto"/>
            <w:vAlign w:val="center"/>
            <w:hideMark/>
          </w:tcPr>
          <w:p w14:paraId="6C916999"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46.817.817,76</w:t>
            </w:r>
          </w:p>
        </w:tc>
      </w:tr>
      <w:tr w:rsidR="00E430EC" w:rsidRPr="00043F00" w14:paraId="0E7C0847" w14:textId="77777777" w:rsidTr="00D42D8C">
        <w:trPr>
          <w:trHeight w:val="402"/>
        </w:trPr>
        <w:tc>
          <w:tcPr>
            <w:tcW w:w="5000" w:type="pct"/>
            <w:gridSpan w:val="14"/>
            <w:shd w:val="clear" w:color="auto" w:fill="auto"/>
            <w:noWrap/>
            <w:vAlign w:val="center"/>
            <w:hideMark/>
          </w:tcPr>
          <w:p w14:paraId="3AFCC771"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SERVIDORES DE CARREIRA SEM VÍNCULO COM O ÓRGÃO DA UNIDADE (Requisitados)</w:t>
            </w:r>
          </w:p>
        </w:tc>
      </w:tr>
      <w:tr w:rsidR="00370C9D" w:rsidRPr="00043F00" w14:paraId="2EC10C0E" w14:textId="77777777" w:rsidTr="004B7E25">
        <w:trPr>
          <w:trHeight w:val="402"/>
        </w:trPr>
        <w:tc>
          <w:tcPr>
            <w:tcW w:w="402" w:type="pct"/>
            <w:vMerge w:val="restart"/>
            <w:shd w:val="clear" w:color="auto" w:fill="auto"/>
            <w:noWrap/>
            <w:vAlign w:val="center"/>
            <w:hideMark/>
          </w:tcPr>
          <w:p w14:paraId="4756578C"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Exercícios</w:t>
            </w:r>
          </w:p>
        </w:tc>
        <w:tc>
          <w:tcPr>
            <w:tcW w:w="221" w:type="pct"/>
            <w:shd w:val="clear" w:color="auto" w:fill="auto"/>
            <w:vAlign w:val="center"/>
            <w:hideMark/>
          </w:tcPr>
          <w:p w14:paraId="566961D6"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2022</w:t>
            </w:r>
          </w:p>
        </w:tc>
        <w:tc>
          <w:tcPr>
            <w:tcW w:w="553" w:type="pct"/>
            <w:shd w:val="clear" w:color="auto" w:fill="auto"/>
            <w:vAlign w:val="center"/>
            <w:hideMark/>
          </w:tcPr>
          <w:p w14:paraId="23DB2FA0"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72" w:type="pct"/>
            <w:shd w:val="clear" w:color="auto" w:fill="auto"/>
            <w:vAlign w:val="center"/>
            <w:hideMark/>
          </w:tcPr>
          <w:p w14:paraId="2ABEE1A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2.114.602,10</w:t>
            </w:r>
          </w:p>
        </w:tc>
        <w:tc>
          <w:tcPr>
            <w:tcW w:w="537" w:type="pct"/>
            <w:shd w:val="clear" w:color="auto" w:fill="auto"/>
            <w:vAlign w:val="center"/>
            <w:hideMark/>
          </w:tcPr>
          <w:p w14:paraId="77E34C9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217.185,42</w:t>
            </w:r>
          </w:p>
        </w:tc>
        <w:tc>
          <w:tcPr>
            <w:tcW w:w="503" w:type="pct"/>
            <w:shd w:val="clear" w:color="auto" w:fill="auto"/>
            <w:vAlign w:val="center"/>
            <w:hideMark/>
          </w:tcPr>
          <w:p w14:paraId="65FDE192"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253.261,79</w:t>
            </w:r>
          </w:p>
        </w:tc>
        <w:tc>
          <w:tcPr>
            <w:tcW w:w="334" w:type="pct"/>
            <w:shd w:val="clear" w:color="auto" w:fill="auto"/>
            <w:vAlign w:val="center"/>
            <w:hideMark/>
          </w:tcPr>
          <w:p w14:paraId="57C3782D"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0" w:type="pct"/>
            <w:gridSpan w:val="2"/>
            <w:shd w:val="clear" w:color="auto" w:fill="auto"/>
            <w:vAlign w:val="center"/>
            <w:hideMark/>
          </w:tcPr>
          <w:p w14:paraId="00E643E6"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14" w:type="pct"/>
            <w:shd w:val="clear" w:color="auto" w:fill="auto"/>
            <w:vAlign w:val="center"/>
            <w:hideMark/>
          </w:tcPr>
          <w:p w14:paraId="1CC77119"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78" w:type="pct"/>
            <w:shd w:val="clear" w:color="auto" w:fill="auto"/>
            <w:vAlign w:val="center"/>
            <w:hideMark/>
          </w:tcPr>
          <w:p w14:paraId="2A4A9BCF"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04" w:type="pct"/>
            <w:gridSpan w:val="2"/>
            <w:shd w:val="clear" w:color="auto" w:fill="auto"/>
            <w:vAlign w:val="center"/>
            <w:hideMark/>
          </w:tcPr>
          <w:p w14:paraId="0B481D5F"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2" w:type="pct"/>
            <w:shd w:val="clear" w:color="auto" w:fill="auto"/>
            <w:vAlign w:val="center"/>
            <w:hideMark/>
          </w:tcPr>
          <w:p w14:paraId="689B7414"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2.585.049,30</w:t>
            </w:r>
          </w:p>
        </w:tc>
      </w:tr>
      <w:tr w:rsidR="00370C9D" w:rsidRPr="00043F00" w14:paraId="5766AA47" w14:textId="77777777" w:rsidTr="004B7E25">
        <w:trPr>
          <w:trHeight w:val="402"/>
        </w:trPr>
        <w:tc>
          <w:tcPr>
            <w:tcW w:w="402" w:type="pct"/>
            <w:vMerge/>
            <w:shd w:val="clear" w:color="auto" w:fill="auto"/>
            <w:vAlign w:val="center"/>
            <w:hideMark/>
          </w:tcPr>
          <w:p w14:paraId="3EF83CB8" w14:textId="77777777" w:rsidR="00E430EC" w:rsidRPr="00043F00" w:rsidRDefault="00E430EC" w:rsidP="008073A4">
            <w:pPr>
              <w:widowControl/>
              <w:jc w:val="left"/>
              <w:rPr>
                <w:rFonts w:ascii="Arial Regular" w:eastAsia="Times New Roman" w:hAnsi="Arial Regular" w:cs="Calibri"/>
                <w:b/>
                <w:bCs/>
                <w:color w:val="000000"/>
                <w:kern w:val="0"/>
                <w:sz w:val="20"/>
                <w:szCs w:val="20"/>
                <w:lang w:val="pt-BR" w:eastAsia="pt-BR"/>
              </w:rPr>
            </w:pPr>
          </w:p>
        </w:tc>
        <w:tc>
          <w:tcPr>
            <w:tcW w:w="221" w:type="pct"/>
            <w:shd w:val="clear" w:color="auto" w:fill="auto"/>
            <w:vAlign w:val="center"/>
            <w:hideMark/>
          </w:tcPr>
          <w:p w14:paraId="543E2B32"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2021</w:t>
            </w:r>
          </w:p>
        </w:tc>
        <w:tc>
          <w:tcPr>
            <w:tcW w:w="553" w:type="pct"/>
            <w:shd w:val="clear" w:color="auto" w:fill="auto"/>
            <w:vAlign w:val="bottom"/>
            <w:hideMark/>
          </w:tcPr>
          <w:p w14:paraId="700BFA86"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72" w:type="pct"/>
            <w:shd w:val="clear" w:color="auto" w:fill="auto"/>
            <w:noWrap/>
            <w:vAlign w:val="bottom"/>
            <w:hideMark/>
          </w:tcPr>
          <w:p w14:paraId="1696CCF6"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1.068.913,09</w:t>
            </w:r>
          </w:p>
        </w:tc>
        <w:tc>
          <w:tcPr>
            <w:tcW w:w="537" w:type="pct"/>
            <w:shd w:val="clear" w:color="auto" w:fill="auto"/>
            <w:noWrap/>
            <w:vAlign w:val="bottom"/>
            <w:hideMark/>
          </w:tcPr>
          <w:p w14:paraId="3241AA99"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70.614,75</w:t>
            </w:r>
          </w:p>
        </w:tc>
        <w:tc>
          <w:tcPr>
            <w:tcW w:w="503" w:type="pct"/>
            <w:shd w:val="clear" w:color="auto" w:fill="auto"/>
            <w:vAlign w:val="bottom"/>
            <w:hideMark/>
          </w:tcPr>
          <w:p w14:paraId="1C3A7006"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44.660,15</w:t>
            </w:r>
          </w:p>
        </w:tc>
        <w:tc>
          <w:tcPr>
            <w:tcW w:w="334" w:type="pct"/>
            <w:shd w:val="clear" w:color="auto" w:fill="auto"/>
            <w:vAlign w:val="bottom"/>
            <w:hideMark/>
          </w:tcPr>
          <w:p w14:paraId="08E851C0"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0" w:type="pct"/>
            <w:gridSpan w:val="2"/>
            <w:shd w:val="clear" w:color="auto" w:fill="auto"/>
            <w:vAlign w:val="bottom"/>
            <w:hideMark/>
          </w:tcPr>
          <w:p w14:paraId="5394F5BC"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14" w:type="pct"/>
            <w:shd w:val="clear" w:color="auto" w:fill="auto"/>
            <w:vAlign w:val="bottom"/>
            <w:hideMark/>
          </w:tcPr>
          <w:p w14:paraId="14A415FA"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78" w:type="pct"/>
            <w:shd w:val="clear" w:color="auto" w:fill="auto"/>
            <w:vAlign w:val="bottom"/>
            <w:hideMark/>
          </w:tcPr>
          <w:p w14:paraId="75EBC1C7"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04" w:type="pct"/>
            <w:gridSpan w:val="2"/>
            <w:shd w:val="clear" w:color="auto" w:fill="auto"/>
            <w:vAlign w:val="bottom"/>
            <w:hideMark/>
          </w:tcPr>
          <w:p w14:paraId="7075E4B4"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2" w:type="pct"/>
            <w:shd w:val="clear" w:color="auto" w:fill="auto"/>
            <w:vAlign w:val="bottom"/>
            <w:hideMark/>
          </w:tcPr>
          <w:p w14:paraId="75D3BF81"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1.184.187,99</w:t>
            </w:r>
          </w:p>
        </w:tc>
      </w:tr>
      <w:tr w:rsidR="00E430EC" w:rsidRPr="00043F00" w14:paraId="32756336" w14:textId="77777777" w:rsidTr="00D42D8C">
        <w:trPr>
          <w:trHeight w:val="402"/>
        </w:trPr>
        <w:tc>
          <w:tcPr>
            <w:tcW w:w="5000" w:type="pct"/>
            <w:gridSpan w:val="14"/>
            <w:shd w:val="clear" w:color="auto" w:fill="auto"/>
            <w:noWrap/>
            <w:vAlign w:val="center"/>
            <w:hideMark/>
          </w:tcPr>
          <w:p w14:paraId="189F4DB9"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Servidores SEM VÍNCULO com a administração pública (exceto temporários)</w:t>
            </w:r>
          </w:p>
        </w:tc>
      </w:tr>
      <w:tr w:rsidR="00370C9D" w:rsidRPr="00043F00" w14:paraId="119694C4" w14:textId="77777777" w:rsidTr="004B7E25">
        <w:trPr>
          <w:trHeight w:val="402"/>
        </w:trPr>
        <w:tc>
          <w:tcPr>
            <w:tcW w:w="402" w:type="pct"/>
            <w:vMerge w:val="restart"/>
            <w:shd w:val="clear" w:color="auto" w:fill="auto"/>
            <w:noWrap/>
            <w:vAlign w:val="center"/>
            <w:hideMark/>
          </w:tcPr>
          <w:p w14:paraId="5C6BE083"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Exercícios</w:t>
            </w:r>
          </w:p>
        </w:tc>
        <w:tc>
          <w:tcPr>
            <w:tcW w:w="221" w:type="pct"/>
            <w:shd w:val="clear" w:color="auto" w:fill="auto"/>
            <w:vAlign w:val="center"/>
            <w:hideMark/>
          </w:tcPr>
          <w:p w14:paraId="3190EFE3"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2022</w:t>
            </w:r>
          </w:p>
        </w:tc>
        <w:tc>
          <w:tcPr>
            <w:tcW w:w="553" w:type="pct"/>
            <w:shd w:val="clear" w:color="auto" w:fill="auto"/>
            <w:vAlign w:val="center"/>
            <w:hideMark/>
          </w:tcPr>
          <w:p w14:paraId="204F9954"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72" w:type="pct"/>
            <w:shd w:val="clear" w:color="auto" w:fill="auto"/>
            <w:vAlign w:val="center"/>
            <w:hideMark/>
          </w:tcPr>
          <w:p w14:paraId="28B9F86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10.361.550,27</w:t>
            </w:r>
          </w:p>
        </w:tc>
        <w:tc>
          <w:tcPr>
            <w:tcW w:w="537" w:type="pct"/>
            <w:shd w:val="clear" w:color="auto" w:fill="auto"/>
            <w:vAlign w:val="center"/>
            <w:hideMark/>
          </w:tcPr>
          <w:p w14:paraId="017AFC1C"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1.064.208,54</w:t>
            </w:r>
          </w:p>
        </w:tc>
        <w:tc>
          <w:tcPr>
            <w:tcW w:w="503" w:type="pct"/>
            <w:shd w:val="clear" w:color="auto" w:fill="auto"/>
            <w:vAlign w:val="center"/>
            <w:hideMark/>
          </w:tcPr>
          <w:p w14:paraId="6626613C"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1.240.982,76</w:t>
            </w:r>
          </w:p>
        </w:tc>
        <w:tc>
          <w:tcPr>
            <w:tcW w:w="334" w:type="pct"/>
            <w:shd w:val="clear" w:color="auto" w:fill="auto"/>
            <w:vAlign w:val="center"/>
            <w:hideMark/>
          </w:tcPr>
          <w:p w14:paraId="696D3B4C"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0" w:type="pct"/>
            <w:gridSpan w:val="2"/>
            <w:shd w:val="clear" w:color="auto" w:fill="auto"/>
            <w:vAlign w:val="center"/>
            <w:hideMark/>
          </w:tcPr>
          <w:p w14:paraId="1E88CB9F"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14" w:type="pct"/>
            <w:shd w:val="clear" w:color="auto" w:fill="auto"/>
            <w:vAlign w:val="center"/>
            <w:hideMark/>
          </w:tcPr>
          <w:p w14:paraId="00F853A7"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78" w:type="pct"/>
            <w:shd w:val="clear" w:color="auto" w:fill="auto"/>
            <w:vAlign w:val="center"/>
            <w:hideMark/>
          </w:tcPr>
          <w:p w14:paraId="51ADECAF"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04" w:type="pct"/>
            <w:gridSpan w:val="2"/>
            <w:shd w:val="clear" w:color="auto" w:fill="auto"/>
            <w:vAlign w:val="center"/>
            <w:hideMark/>
          </w:tcPr>
          <w:p w14:paraId="185DC633"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2" w:type="pct"/>
            <w:shd w:val="clear" w:color="auto" w:fill="auto"/>
            <w:vAlign w:val="center"/>
            <w:hideMark/>
          </w:tcPr>
          <w:p w14:paraId="6089628D"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12.666.741,57</w:t>
            </w:r>
          </w:p>
        </w:tc>
      </w:tr>
      <w:tr w:rsidR="00370C9D" w:rsidRPr="00043F00" w14:paraId="66C872EB" w14:textId="77777777" w:rsidTr="004B7E25">
        <w:trPr>
          <w:trHeight w:val="402"/>
        </w:trPr>
        <w:tc>
          <w:tcPr>
            <w:tcW w:w="402" w:type="pct"/>
            <w:vMerge/>
            <w:shd w:val="clear" w:color="auto" w:fill="auto"/>
            <w:vAlign w:val="center"/>
            <w:hideMark/>
          </w:tcPr>
          <w:p w14:paraId="58D5D900" w14:textId="77777777" w:rsidR="00E430EC" w:rsidRPr="00043F00" w:rsidRDefault="00E430EC" w:rsidP="008073A4">
            <w:pPr>
              <w:widowControl/>
              <w:jc w:val="left"/>
              <w:rPr>
                <w:rFonts w:ascii="Arial Regular" w:eastAsia="Times New Roman" w:hAnsi="Arial Regular" w:cs="Calibri"/>
                <w:b/>
                <w:bCs/>
                <w:color w:val="000000"/>
                <w:kern w:val="0"/>
                <w:sz w:val="20"/>
                <w:szCs w:val="20"/>
                <w:lang w:val="pt-BR" w:eastAsia="pt-BR"/>
              </w:rPr>
            </w:pPr>
          </w:p>
        </w:tc>
        <w:tc>
          <w:tcPr>
            <w:tcW w:w="221" w:type="pct"/>
            <w:shd w:val="clear" w:color="auto" w:fill="auto"/>
            <w:vAlign w:val="center"/>
            <w:hideMark/>
          </w:tcPr>
          <w:p w14:paraId="1EF2BEE0"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2021</w:t>
            </w:r>
          </w:p>
        </w:tc>
        <w:tc>
          <w:tcPr>
            <w:tcW w:w="553" w:type="pct"/>
            <w:shd w:val="clear" w:color="auto" w:fill="auto"/>
            <w:vAlign w:val="bottom"/>
            <w:hideMark/>
          </w:tcPr>
          <w:p w14:paraId="6191641A"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72" w:type="pct"/>
            <w:shd w:val="clear" w:color="auto" w:fill="auto"/>
            <w:vAlign w:val="center"/>
            <w:hideMark/>
          </w:tcPr>
          <w:p w14:paraId="21BA1349"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4.016.179,82</w:t>
            </w:r>
          </w:p>
        </w:tc>
        <w:tc>
          <w:tcPr>
            <w:tcW w:w="537" w:type="pct"/>
            <w:shd w:val="clear" w:color="auto" w:fill="auto"/>
            <w:vAlign w:val="center"/>
            <w:hideMark/>
          </w:tcPr>
          <w:p w14:paraId="7A82A930"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239.909,10</w:t>
            </w:r>
          </w:p>
        </w:tc>
        <w:tc>
          <w:tcPr>
            <w:tcW w:w="503" w:type="pct"/>
            <w:shd w:val="clear" w:color="auto" w:fill="auto"/>
            <w:vAlign w:val="center"/>
            <w:hideMark/>
          </w:tcPr>
          <w:p w14:paraId="01A19632"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25.695,24</w:t>
            </w:r>
          </w:p>
        </w:tc>
        <w:tc>
          <w:tcPr>
            <w:tcW w:w="334" w:type="pct"/>
            <w:shd w:val="clear" w:color="auto" w:fill="auto"/>
            <w:vAlign w:val="center"/>
            <w:hideMark/>
          </w:tcPr>
          <w:p w14:paraId="2F0BA41A"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0" w:type="pct"/>
            <w:gridSpan w:val="2"/>
            <w:shd w:val="clear" w:color="auto" w:fill="auto"/>
            <w:vAlign w:val="center"/>
            <w:hideMark/>
          </w:tcPr>
          <w:p w14:paraId="6CA34C2A"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14" w:type="pct"/>
            <w:shd w:val="clear" w:color="auto" w:fill="auto"/>
            <w:vAlign w:val="center"/>
            <w:hideMark/>
          </w:tcPr>
          <w:p w14:paraId="4FADE0FA"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78" w:type="pct"/>
            <w:shd w:val="clear" w:color="auto" w:fill="auto"/>
            <w:vAlign w:val="center"/>
            <w:hideMark/>
          </w:tcPr>
          <w:p w14:paraId="5C9CC6D6"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04" w:type="pct"/>
            <w:gridSpan w:val="2"/>
            <w:shd w:val="clear" w:color="auto" w:fill="auto"/>
            <w:vAlign w:val="center"/>
            <w:hideMark/>
          </w:tcPr>
          <w:p w14:paraId="0584EECA"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2" w:type="pct"/>
            <w:shd w:val="clear" w:color="auto" w:fill="auto"/>
            <w:vAlign w:val="bottom"/>
            <w:hideMark/>
          </w:tcPr>
          <w:p w14:paraId="57C97633"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4.281.784,16</w:t>
            </w:r>
          </w:p>
        </w:tc>
      </w:tr>
      <w:tr w:rsidR="00E430EC" w:rsidRPr="00043F00" w14:paraId="5E42F9C4" w14:textId="77777777" w:rsidTr="00D42D8C">
        <w:trPr>
          <w:trHeight w:val="402"/>
        </w:trPr>
        <w:tc>
          <w:tcPr>
            <w:tcW w:w="5000" w:type="pct"/>
            <w:gridSpan w:val="14"/>
            <w:shd w:val="clear" w:color="auto" w:fill="auto"/>
            <w:noWrap/>
            <w:vAlign w:val="center"/>
            <w:hideMark/>
          </w:tcPr>
          <w:p w14:paraId="32ED8CE5"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Servidores cedidos com ônus</w:t>
            </w:r>
          </w:p>
        </w:tc>
      </w:tr>
      <w:tr w:rsidR="00370C9D" w:rsidRPr="00043F00" w14:paraId="108BA2FD" w14:textId="77777777" w:rsidTr="004B7E25">
        <w:trPr>
          <w:trHeight w:val="402"/>
        </w:trPr>
        <w:tc>
          <w:tcPr>
            <w:tcW w:w="402" w:type="pct"/>
            <w:vMerge w:val="restart"/>
            <w:shd w:val="clear" w:color="auto" w:fill="auto"/>
            <w:noWrap/>
            <w:vAlign w:val="center"/>
            <w:hideMark/>
          </w:tcPr>
          <w:p w14:paraId="4A74C678"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Exercícios</w:t>
            </w:r>
          </w:p>
        </w:tc>
        <w:tc>
          <w:tcPr>
            <w:tcW w:w="221" w:type="pct"/>
            <w:shd w:val="clear" w:color="auto" w:fill="auto"/>
            <w:vAlign w:val="center"/>
            <w:hideMark/>
          </w:tcPr>
          <w:p w14:paraId="7CEEC381"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2022</w:t>
            </w:r>
          </w:p>
        </w:tc>
        <w:tc>
          <w:tcPr>
            <w:tcW w:w="553" w:type="pct"/>
            <w:shd w:val="clear" w:color="auto" w:fill="auto"/>
            <w:vAlign w:val="center"/>
            <w:hideMark/>
          </w:tcPr>
          <w:p w14:paraId="6ECF2ADD"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22.181.863,91</w:t>
            </w:r>
          </w:p>
        </w:tc>
        <w:tc>
          <w:tcPr>
            <w:tcW w:w="472" w:type="pct"/>
            <w:shd w:val="clear" w:color="auto" w:fill="auto"/>
            <w:vAlign w:val="center"/>
            <w:hideMark/>
          </w:tcPr>
          <w:p w14:paraId="1CAC5BFF"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19.718,77</w:t>
            </w:r>
          </w:p>
        </w:tc>
        <w:tc>
          <w:tcPr>
            <w:tcW w:w="537" w:type="pct"/>
            <w:shd w:val="clear" w:color="auto" w:fill="auto"/>
            <w:vAlign w:val="center"/>
            <w:hideMark/>
          </w:tcPr>
          <w:p w14:paraId="1B51F4EB"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4.403.454,33</w:t>
            </w:r>
          </w:p>
        </w:tc>
        <w:tc>
          <w:tcPr>
            <w:tcW w:w="503" w:type="pct"/>
            <w:shd w:val="clear" w:color="auto" w:fill="auto"/>
            <w:vAlign w:val="center"/>
            <w:hideMark/>
          </w:tcPr>
          <w:p w14:paraId="322DA673"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1.575.103,17</w:t>
            </w:r>
          </w:p>
        </w:tc>
        <w:tc>
          <w:tcPr>
            <w:tcW w:w="334" w:type="pct"/>
            <w:shd w:val="clear" w:color="auto" w:fill="auto"/>
            <w:vAlign w:val="center"/>
            <w:hideMark/>
          </w:tcPr>
          <w:p w14:paraId="1C5763C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0" w:type="pct"/>
            <w:gridSpan w:val="2"/>
            <w:shd w:val="clear" w:color="auto" w:fill="auto"/>
            <w:vAlign w:val="center"/>
            <w:hideMark/>
          </w:tcPr>
          <w:p w14:paraId="5F9B35CF"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14" w:type="pct"/>
            <w:shd w:val="clear" w:color="auto" w:fill="auto"/>
            <w:vAlign w:val="center"/>
            <w:hideMark/>
          </w:tcPr>
          <w:p w14:paraId="606C3DB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78" w:type="pct"/>
            <w:shd w:val="clear" w:color="auto" w:fill="auto"/>
            <w:vAlign w:val="center"/>
            <w:hideMark/>
          </w:tcPr>
          <w:p w14:paraId="33883E18"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04" w:type="pct"/>
            <w:gridSpan w:val="2"/>
            <w:shd w:val="clear" w:color="auto" w:fill="auto"/>
            <w:vAlign w:val="center"/>
            <w:hideMark/>
          </w:tcPr>
          <w:p w14:paraId="0CC2E36E"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1.718.966,33</w:t>
            </w:r>
          </w:p>
        </w:tc>
        <w:tc>
          <w:tcPr>
            <w:tcW w:w="392" w:type="pct"/>
            <w:shd w:val="clear" w:color="auto" w:fill="auto"/>
            <w:vAlign w:val="center"/>
            <w:hideMark/>
          </w:tcPr>
          <w:p w14:paraId="2B9BBC18"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29.899.106,51</w:t>
            </w:r>
          </w:p>
        </w:tc>
      </w:tr>
      <w:tr w:rsidR="00370C9D" w:rsidRPr="00043F00" w14:paraId="409EBBA8" w14:textId="77777777" w:rsidTr="004B7E25">
        <w:trPr>
          <w:trHeight w:val="402"/>
        </w:trPr>
        <w:tc>
          <w:tcPr>
            <w:tcW w:w="402" w:type="pct"/>
            <w:vMerge/>
            <w:shd w:val="clear" w:color="auto" w:fill="auto"/>
            <w:vAlign w:val="center"/>
            <w:hideMark/>
          </w:tcPr>
          <w:p w14:paraId="57F87536" w14:textId="77777777" w:rsidR="00E430EC" w:rsidRPr="00043F00" w:rsidRDefault="00E430EC" w:rsidP="008073A4">
            <w:pPr>
              <w:widowControl/>
              <w:jc w:val="left"/>
              <w:rPr>
                <w:rFonts w:ascii="Arial Regular" w:eastAsia="Times New Roman" w:hAnsi="Arial Regular" w:cs="Calibri"/>
                <w:b/>
                <w:bCs/>
                <w:color w:val="000000"/>
                <w:kern w:val="0"/>
                <w:sz w:val="20"/>
                <w:szCs w:val="20"/>
                <w:lang w:val="pt-BR" w:eastAsia="pt-BR"/>
              </w:rPr>
            </w:pPr>
          </w:p>
        </w:tc>
        <w:tc>
          <w:tcPr>
            <w:tcW w:w="221" w:type="pct"/>
            <w:shd w:val="clear" w:color="auto" w:fill="auto"/>
            <w:vAlign w:val="center"/>
            <w:hideMark/>
          </w:tcPr>
          <w:p w14:paraId="71B58662"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2021</w:t>
            </w:r>
          </w:p>
        </w:tc>
        <w:tc>
          <w:tcPr>
            <w:tcW w:w="553" w:type="pct"/>
            <w:shd w:val="clear" w:color="auto" w:fill="auto"/>
            <w:noWrap/>
            <w:vAlign w:val="center"/>
            <w:hideMark/>
          </w:tcPr>
          <w:p w14:paraId="5BF161C6"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24.841.699,14</w:t>
            </w:r>
          </w:p>
        </w:tc>
        <w:tc>
          <w:tcPr>
            <w:tcW w:w="472" w:type="pct"/>
            <w:shd w:val="clear" w:color="auto" w:fill="auto"/>
            <w:noWrap/>
            <w:vAlign w:val="center"/>
            <w:hideMark/>
          </w:tcPr>
          <w:p w14:paraId="5640D2A7"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2.870.436,09</w:t>
            </w:r>
          </w:p>
        </w:tc>
        <w:tc>
          <w:tcPr>
            <w:tcW w:w="537" w:type="pct"/>
            <w:shd w:val="clear" w:color="auto" w:fill="auto"/>
            <w:noWrap/>
            <w:vAlign w:val="center"/>
            <w:hideMark/>
          </w:tcPr>
          <w:p w14:paraId="0FDE35D3"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2.463.839,17</w:t>
            </w:r>
          </w:p>
        </w:tc>
        <w:tc>
          <w:tcPr>
            <w:tcW w:w="503" w:type="pct"/>
            <w:shd w:val="clear" w:color="auto" w:fill="auto"/>
            <w:noWrap/>
            <w:vAlign w:val="center"/>
            <w:hideMark/>
          </w:tcPr>
          <w:p w14:paraId="5AC39B5E"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4.828.556,75</w:t>
            </w:r>
          </w:p>
        </w:tc>
        <w:tc>
          <w:tcPr>
            <w:tcW w:w="334" w:type="pct"/>
            <w:shd w:val="clear" w:color="auto" w:fill="auto"/>
            <w:vAlign w:val="center"/>
            <w:hideMark/>
          </w:tcPr>
          <w:p w14:paraId="1D2C5C70"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90" w:type="pct"/>
            <w:gridSpan w:val="2"/>
            <w:shd w:val="clear" w:color="auto" w:fill="auto"/>
            <w:vAlign w:val="center"/>
            <w:hideMark/>
          </w:tcPr>
          <w:p w14:paraId="49E2EEC2"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14" w:type="pct"/>
            <w:shd w:val="clear" w:color="auto" w:fill="auto"/>
            <w:vAlign w:val="center"/>
            <w:hideMark/>
          </w:tcPr>
          <w:p w14:paraId="21EE598D"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378" w:type="pct"/>
            <w:shd w:val="clear" w:color="auto" w:fill="auto"/>
            <w:vAlign w:val="center"/>
            <w:hideMark/>
          </w:tcPr>
          <w:p w14:paraId="4FEE3E3A"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c>
          <w:tcPr>
            <w:tcW w:w="404" w:type="pct"/>
            <w:gridSpan w:val="2"/>
            <w:shd w:val="clear" w:color="auto" w:fill="auto"/>
            <w:noWrap/>
            <w:vAlign w:val="center"/>
            <w:hideMark/>
          </w:tcPr>
          <w:p w14:paraId="01D62645"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1.241.692,47</w:t>
            </w:r>
          </w:p>
        </w:tc>
        <w:tc>
          <w:tcPr>
            <w:tcW w:w="392" w:type="pct"/>
            <w:shd w:val="clear" w:color="auto" w:fill="auto"/>
            <w:vAlign w:val="center"/>
            <w:hideMark/>
          </w:tcPr>
          <w:p w14:paraId="0F86C776" w14:textId="77777777" w:rsidR="00E430EC" w:rsidRPr="00043F00" w:rsidRDefault="00E430EC" w:rsidP="008073A4">
            <w:pPr>
              <w:keepNext/>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36.246.223,61</w:t>
            </w:r>
          </w:p>
        </w:tc>
      </w:tr>
      <w:tr w:rsidR="00E430EC" w:rsidRPr="00043F00" w14:paraId="0F081862" w14:textId="77777777" w:rsidTr="00D42D8C">
        <w:trPr>
          <w:trHeight w:val="402"/>
        </w:trPr>
        <w:tc>
          <w:tcPr>
            <w:tcW w:w="5000" w:type="pct"/>
            <w:gridSpan w:val="14"/>
            <w:shd w:val="clear" w:color="auto" w:fill="auto"/>
            <w:noWrap/>
            <w:vAlign w:val="center"/>
            <w:hideMark/>
          </w:tcPr>
          <w:p w14:paraId="2491F8F2"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Servidores com contrato temporário</w:t>
            </w:r>
          </w:p>
        </w:tc>
      </w:tr>
      <w:tr w:rsidR="00A45CA7" w:rsidRPr="00043F00" w14:paraId="5A54A3BC" w14:textId="77777777" w:rsidTr="004B7E25">
        <w:trPr>
          <w:trHeight w:val="402"/>
        </w:trPr>
        <w:tc>
          <w:tcPr>
            <w:tcW w:w="402" w:type="pct"/>
            <w:vMerge w:val="restart"/>
            <w:shd w:val="clear" w:color="auto" w:fill="auto"/>
            <w:noWrap/>
            <w:vAlign w:val="center"/>
            <w:hideMark/>
          </w:tcPr>
          <w:p w14:paraId="449C317B"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Exercícios</w:t>
            </w:r>
          </w:p>
        </w:tc>
        <w:tc>
          <w:tcPr>
            <w:tcW w:w="221" w:type="pct"/>
            <w:shd w:val="clear" w:color="auto" w:fill="auto"/>
            <w:vAlign w:val="center"/>
            <w:hideMark/>
          </w:tcPr>
          <w:p w14:paraId="37231945"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2022</w:t>
            </w:r>
          </w:p>
        </w:tc>
        <w:tc>
          <w:tcPr>
            <w:tcW w:w="553" w:type="pct"/>
            <w:shd w:val="clear" w:color="auto" w:fill="auto"/>
            <w:vAlign w:val="center"/>
            <w:hideMark/>
          </w:tcPr>
          <w:p w14:paraId="588D40E2"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472" w:type="pct"/>
            <w:shd w:val="clear" w:color="auto" w:fill="auto"/>
            <w:vAlign w:val="center"/>
            <w:hideMark/>
          </w:tcPr>
          <w:p w14:paraId="3DFF0F9E"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539" w:type="pct"/>
            <w:shd w:val="clear" w:color="auto" w:fill="auto"/>
            <w:vAlign w:val="center"/>
            <w:hideMark/>
          </w:tcPr>
          <w:p w14:paraId="7D07015A"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501" w:type="pct"/>
            <w:shd w:val="clear" w:color="auto" w:fill="auto"/>
            <w:vAlign w:val="center"/>
            <w:hideMark/>
          </w:tcPr>
          <w:p w14:paraId="10CBDB8D"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34" w:type="pct"/>
            <w:shd w:val="clear" w:color="auto" w:fill="auto"/>
            <w:vAlign w:val="center"/>
            <w:hideMark/>
          </w:tcPr>
          <w:p w14:paraId="77B25B74"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62" w:type="pct"/>
            <w:shd w:val="clear" w:color="auto" w:fill="auto"/>
            <w:vAlign w:val="center"/>
            <w:hideMark/>
          </w:tcPr>
          <w:p w14:paraId="106B69EE"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442" w:type="pct"/>
            <w:gridSpan w:val="2"/>
            <w:shd w:val="clear" w:color="auto" w:fill="auto"/>
            <w:vAlign w:val="center"/>
            <w:hideMark/>
          </w:tcPr>
          <w:p w14:paraId="03CB7B73"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78" w:type="pct"/>
            <w:shd w:val="clear" w:color="auto" w:fill="auto"/>
            <w:vAlign w:val="center"/>
            <w:hideMark/>
          </w:tcPr>
          <w:p w14:paraId="304B8FCB"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72" w:type="pct"/>
            <w:shd w:val="clear" w:color="auto" w:fill="auto"/>
            <w:vAlign w:val="center"/>
            <w:hideMark/>
          </w:tcPr>
          <w:p w14:paraId="5DD82E3E"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424" w:type="pct"/>
            <w:gridSpan w:val="2"/>
            <w:shd w:val="clear" w:color="auto" w:fill="auto"/>
            <w:vAlign w:val="center"/>
            <w:hideMark/>
          </w:tcPr>
          <w:p w14:paraId="4972F603" w14:textId="77777777" w:rsidR="00E430EC" w:rsidRPr="00043F00" w:rsidRDefault="00E430EC" w:rsidP="008073A4">
            <w:pPr>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r>
      <w:tr w:rsidR="00A45CA7" w:rsidRPr="00043F00" w14:paraId="4A40F808" w14:textId="77777777" w:rsidTr="004B7E25">
        <w:trPr>
          <w:trHeight w:val="402"/>
        </w:trPr>
        <w:tc>
          <w:tcPr>
            <w:tcW w:w="402" w:type="pct"/>
            <w:vMerge/>
            <w:shd w:val="clear" w:color="auto" w:fill="auto"/>
            <w:vAlign w:val="center"/>
            <w:hideMark/>
          </w:tcPr>
          <w:p w14:paraId="7C1A4A8B" w14:textId="77777777" w:rsidR="00E430EC" w:rsidRPr="00043F00" w:rsidRDefault="00E430EC" w:rsidP="008073A4">
            <w:pPr>
              <w:widowControl/>
              <w:jc w:val="left"/>
              <w:rPr>
                <w:rFonts w:ascii="Arial Regular" w:eastAsia="Times New Roman" w:hAnsi="Arial Regular" w:cs="Calibri"/>
                <w:b/>
                <w:bCs/>
                <w:color w:val="000000"/>
                <w:kern w:val="0"/>
                <w:sz w:val="20"/>
                <w:szCs w:val="20"/>
                <w:lang w:val="pt-BR" w:eastAsia="pt-BR"/>
              </w:rPr>
            </w:pPr>
          </w:p>
        </w:tc>
        <w:tc>
          <w:tcPr>
            <w:tcW w:w="221" w:type="pct"/>
            <w:shd w:val="clear" w:color="auto" w:fill="auto"/>
            <w:vAlign w:val="center"/>
            <w:hideMark/>
          </w:tcPr>
          <w:p w14:paraId="17AAC23D" w14:textId="77777777" w:rsidR="00E430EC" w:rsidRPr="00043F00" w:rsidRDefault="00E430EC" w:rsidP="008073A4">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2021</w:t>
            </w:r>
          </w:p>
        </w:tc>
        <w:tc>
          <w:tcPr>
            <w:tcW w:w="553" w:type="pct"/>
            <w:shd w:val="clear" w:color="auto" w:fill="auto"/>
            <w:vAlign w:val="center"/>
            <w:hideMark/>
          </w:tcPr>
          <w:p w14:paraId="0CEA6EDD"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472" w:type="pct"/>
            <w:shd w:val="clear" w:color="auto" w:fill="auto"/>
            <w:vAlign w:val="center"/>
            <w:hideMark/>
          </w:tcPr>
          <w:p w14:paraId="18ABB974"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539" w:type="pct"/>
            <w:shd w:val="clear" w:color="auto" w:fill="auto"/>
            <w:vAlign w:val="center"/>
            <w:hideMark/>
          </w:tcPr>
          <w:p w14:paraId="0EF64E37"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501" w:type="pct"/>
            <w:shd w:val="clear" w:color="auto" w:fill="auto"/>
            <w:vAlign w:val="center"/>
            <w:hideMark/>
          </w:tcPr>
          <w:p w14:paraId="1A235ADE"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34" w:type="pct"/>
            <w:shd w:val="clear" w:color="auto" w:fill="auto"/>
            <w:vAlign w:val="center"/>
            <w:hideMark/>
          </w:tcPr>
          <w:p w14:paraId="5961A3AE"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62" w:type="pct"/>
            <w:shd w:val="clear" w:color="auto" w:fill="auto"/>
            <w:vAlign w:val="center"/>
            <w:hideMark/>
          </w:tcPr>
          <w:p w14:paraId="11D12A6C"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442" w:type="pct"/>
            <w:gridSpan w:val="2"/>
            <w:shd w:val="clear" w:color="auto" w:fill="auto"/>
            <w:vAlign w:val="center"/>
            <w:hideMark/>
          </w:tcPr>
          <w:p w14:paraId="20552D67"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78" w:type="pct"/>
            <w:shd w:val="clear" w:color="auto" w:fill="auto"/>
            <w:vAlign w:val="center"/>
            <w:hideMark/>
          </w:tcPr>
          <w:p w14:paraId="7EBB9CC9"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372" w:type="pct"/>
            <w:shd w:val="clear" w:color="auto" w:fill="auto"/>
            <w:vAlign w:val="center"/>
            <w:hideMark/>
          </w:tcPr>
          <w:p w14:paraId="7E7AB916" w14:textId="77777777" w:rsidR="00E430EC" w:rsidRPr="00043F00" w:rsidRDefault="00E430EC" w:rsidP="008073A4">
            <w:pPr>
              <w:widowControl/>
              <w:jc w:val="right"/>
              <w:rPr>
                <w:rFonts w:ascii="Arial Regular" w:eastAsia="Times New Roman" w:hAnsi="Arial Regular" w:cs="Calibri"/>
                <w:color w:val="000000" w:themeColor="text1"/>
                <w:sz w:val="20"/>
                <w:szCs w:val="20"/>
                <w:lang w:val="pt-BR" w:eastAsia="pt-BR"/>
              </w:rPr>
            </w:pPr>
            <w:r w:rsidRPr="00043F00">
              <w:rPr>
                <w:rFonts w:ascii="Arial Regular" w:eastAsia="Times New Roman" w:hAnsi="Arial Regular" w:cs="Calibri"/>
                <w:color w:val="000000" w:themeColor="text1"/>
                <w:sz w:val="20"/>
                <w:szCs w:val="20"/>
                <w:lang w:val="pt-BR" w:eastAsia="pt-BR"/>
              </w:rPr>
              <w:t>0,00 </w:t>
            </w:r>
          </w:p>
        </w:tc>
        <w:tc>
          <w:tcPr>
            <w:tcW w:w="424" w:type="pct"/>
            <w:gridSpan w:val="2"/>
            <w:shd w:val="clear" w:color="auto" w:fill="auto"/>
            <w:vAlign w:val="center"/>
            <w:hideMark/>
          </w:tcPr>
          <w:p w14:paraId="451B7AC0" w14:textId="77777777" w:rsidR="00E430EC" w:rsidRPr="00043F00" w:rsidRDefault="00E430EC" w:rsidP="008073A4">
            <w:pPr>
              <w:keepNext/>
              <w:widowControl/>
              <w:jc w:val="right"/>
              <w:rPr>
                <w:rFonts w:ascii="Arial Regular" w:eastAsia="Times New Roman" w:hAnsi="Arial Regular" w:cs="Calibri"/>
                <w:color w:val="000000"/>
                <w:kern w:val="0"/>
                <w:sz w:val="20"/>
                <w:szCs w:val="20"/>
                <w:lang w:val="pt-BR" w:eastAsia="pt-BR"/>
              </w:rPr>
            </w:pPr>
            <w:r w:rsidRPr="00043F00">
              <w:rPr>
                <w:rFonts w:ascii="Arial Regular" w:eastAsia="Times New Roman" w:hAnsi="Arial Regular" w:cs="Calibri"/>
                <w:color w:val="000000"/>
                <w:kern w:val="0"/>
                <w:sz w:val="20"/>
                <w:szCs w:val="20"/>
                <w:lang w:val="pt-BR" w:eastAsia="pt-BR"/>
              </w:rPr>
              <w:t>0,00</w:t>
            </w:r>
          </w:p>
        </w:tc>
      </w:tr>
    </w:tbl>
    <w:p w14:paraId="74FD825B" w14:textId="31DA88FB" w:rsidR="009067FC" w:rsidRPr="00043F00" w:rsidRDefault="00D52214" w:rsidP="00C154DF">
      <w:pPr>
        <w:pStyle w:val="Legenda"/>
        <w:spacing w:before="240" w:after="0"/>
        <w:jc w:val="center"/>
        <w:rPr>
          <w:rFonts w:ascii="Arial Regular" w:hAnsi="Arial Regular"/>
        </w:rPr>
      </w:pPr>
      <w:bookmarkStart w:id="391" w:name="_Toc130486573"/>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25</w:t>
      </w:r>
      <w:r w:rsidRPr="00043F00">
        <w:rPr>
          <w:rFonts w:ascii="Arial Regular" w:hAnsi="Arial Regular"/>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Despesas do pessoal: 31/12/2022</w:t>
      </w:r>
      <w:bookmarkEnd w:id="391"/>
    </w:p>
    <w:p w14:paraId="537F4A07" w14:textId="36A8637D" w:rsidR="00E430EC" w:rsidRPr="00043F00" w:rsidRDefault="00E430EC" w:rsidP="00F317FE">
      <w:pPr>
        <w:pStyle w:val="Legenda"/>
        <w:spacing w:after="0"/>
        <w:jc w:val="center"/>
        <w:rPr>
          <w:rFonts w:ascii="Arial Regular" w:hAnsi="Arial Regular"/>
        </w:rPr>
        <w:sectPr w:rsidR="00E430EC" w:rsidRPr="00043F00" w:rsidSect="00C154DF">
          <w:headerReference w:type="even" r:id="rId119"/>
          <w:headerReference w:type="default" r:id="rId120"/>
          <w:footerReference w:type="default" r:id="rId121"/>
          <w:headerReference w:type="first" r:id="rId122"/>
          <w:pgSz w:w="23808" w:h="16840" w:orient="landscape" w:code="8"/>
          <w:pgMar w:top="1077" w:right="1440" w:bottom="1077" w:left="1440" w:header="0" w:footer="454" w:gutter="0"/>
          <w:cols w:space="720"/>
          <w:vAlign w:val="center"/>
          <w:docGrid w:linePitch="299"/>
        </w:sectPr>
      </w:pPr>
      <w:r w:rsidRPr="00043F00">
        <w:rPr>
          <w:rFonts w:ascii="Arial Regular" w:hAnsi="Arial Regular"/>
        </w:rPr>
        <w:t>Fonte: Sistema Integrado de Administração de Recursos Humanos (SIAPE) – Serviço Federal de Processamento de Dados (SERPRO)</w:t>
      </w:r>
    </w:p>
    <w:p w14:paraId="5547DCFC" w14:textId="77777777" w:rsidR="00E430EC" w:rsidRPr="00043F00" w:rsidRDefault="00E430EC" w:rsidP="00DE3F01">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392" w:name="_Toc95906798"/>
      <w:bookmarkStart w:id="393" w:name="_Toc97215842"/>
      <w:bookmarkStart w:id="394" w:name="_Toc99113010"/>
      <w:bookmarkStart w:id="395" w:name="_Toc126766844"/>
      <w:bookmarkStart w:id="396" w:name="_Toc130486705"/>
      <w:bookmarkEnd w:id="384"/>
      <w:bookmarkEnd w:id="385"/>
      <w:bookmarkEnd w:id="386"/>
      <w:r w:rsidRPr="00043F00">
        <w:rPr>
          <w:rFonts w:ascii="Arial Regular" w:hAnsi="Arial Regular" w:cs="Arial Regular"/>
          <w:b/>
          <w:bCs/>
          <w:color w:val="404040" w:themeColor="text1" w:themeTint="BF"/>
          <w:szCs w:val="40"/>
          <w:lang w:val="pt-BR"/>
        </w:rPr>
        <w:lastRenderedPageBreak/>
        <w:t xml:space="preserve">Estratégia de valorização por desempenho e levantamento de necessidades de treinamento; estratégias para alavancar o desempenho e a eficiência, sistemas/ferramentas de apoio, trabalho remoto, valorização do ambiente e das condições de </w:t>
      </w:r>
      <w:bookmarkEnd w:id="392"/>
      <w:bookmarkEnd w:id="393"/>
      <w:r w:rsidRPr="00043F00">
        <w:rPr>
          <w:rFonts w:ascii="Arial Regular" w:hAnsi="Arial Regular" w:cs="Arial Regular"/>
          <w:b/>
          <w:bCs/>
          <w:color w:val="404040" w:themeColor="text1" w:themeTint="BF"/>
          <w:szCs w:val="40"/>
          <w:lang w:val="pt-BR"/>
        </w:rPr>
        <w:t>trabalho etc.</w:t>
      </w:r>
      <w:bookmarkEnd w:id="394"/>
      <w:bookmarkEnd w:id="395"/>
      <w:bookmarkEnd w:id="396"/>
    </w:p>
    <w:p w14:paraId="6825BE9A" w14:textId="77777777" w:rsidR="00DE3F01" w:rsidRPr="00043F00" w:rsidRDefault="00DE3F01" w:rsidP="00DE3F01">
      <w:pPr>
        <w:ind w:firstLineChars="200" w:firstLine="420"/>
        <w:rPr>
          <w:rFonts w:ascii="Arial Regular" w:eastAsia="Arial Regular" w:hAnsi="Arial Regular" w:cs="Arial Regular"/>
          <w:szCs w:val="21"/>
          <w:lang w:val="pt-BR"/>
        </w:rPr>
      </w:pPr>
      <w:bookmarkStart w:id="397" w:name="_Toc94012535"/>
      <w:bookmarkStart w:id="398" w:name="_Toc95830271"/>
    </w:p>
    <w:p w14:paraId="40F5A5B6" w14:textId="767EA378" w:rsidR="00E430EC" w:rsidRPr="00043F00" w:rsidRDefault="00E430E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No ano de 2022, diversas ações foram adotadas com vistas a potencializar a governança de pessoas no âmbito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S.A com foco no desempenho, na valorização meritocrática, na capacitação e no desenvolvimento de competências individuais e organizacionais para, assim, subsidiar a condução dos subsistemas de gestão de pessoas e a tomada de decisão alinhadas às necessidades da empresa para a consecução dos seus objetivos estratégicos. Dentre essas ações, destacam-se a continuidade:</w:t>
      </w:r>
    </w:p>
    <w:p w14:paraId="2AE2FBC1" w14:textId="77777777" w:rsidR="00E430EC" w:rsidRPr="00043F00" w:rsidRDefault="00E430EC" w:rsidP="00B66D18">
      <w:pPr>
        <w:spacing w:line="360" w:lineRule="auto"/>
        <w:ind w:firstLineChars="200" w:firstLine="422"/>
        <w:rPr>
          <w:rFonts w:ascii="Arial Regular" w:hAnsi="Arial Regular" w:hint="eastAsia"/>
          <w:szCs w:val="21"/>
          <w:lang w:val="pt-BR"/>
        </w:rPr>
      </w:pPr>
      <w:r w:rsidRPr="00043F00">
        <w:rPr>
          <w:rFonts w:ascii="Arial Regular" w:hAnsi="Arial Regular"/>
          <w:b/>
          <w:szCs w:val="21"/>
          <w:lang w:val="pt-BR"/>
        </w:rPr>
        <w:t>Na gestão da capacitação e do desenvolvimento Profissional com foco em competências</w:t>
      </w:r>
      <w:r w:rsidRPr="00043F00">
        <w:rPr>
          <w:rFonts w:ascii="Arial Regular" w:hAnsi="Arial Regular"/>
          <w:szCs w:val="21"/>
          <w:lang w:val="pt-BR"/>
        </w:rPr>
        <w:t xml:space="preserve">, na qual foi instituída a </w:t>
      </w:r>
      <w:r w:rsidRPr="00043F00">
        <w:rPr>
          <w:rFonts w:ascii="Arial Regular" w:hAnsi="Arial Regular"/>
          <w:b/>
          <w:szCs w:val="21"/>
          <w:lang w:val="pt-BR"/>
        </w:rPr>
        <w:t>Política de Capacitação e Desenvolvimento Profissional</w:t>
      </w:r>
      <w:r w:rsidRPr="00043F00">
        <w:rPr>
          <w:rFonts w:ascii="Arial Regular" w:hAnsi="Arial Regular"/>
          <w:szCs w:val="21"/>
          <w:lang w:val="pt-BR"/>
        </w:rPr>
        <w:t xml:space="preserve">, por </w:t>
      </w:r>
      <w:r w:rsidRPr="00043F00">
        <w:rPr>
          <w:rFonts w:ascii="Arial Regular" w:eastAsia="Arial Regular" w:hAnsi="Arial Regular" w:cs="Arial Regular"/>
          <w:szCs w:val="21"/>
          <w:lang w:val="pt-BR"/>
        </w:rPr>
        <w:t>meio</w:t>
      </w:r>
      <w:r w:rsidRPr="00043F00">
        <w:rPr>
          <w:rFonts w:ascii="Arial Regular" w:hAnsi="Arial Regular"/>
          <w:szCs w:val="21"/>
          <w:lang w:val="pt-BR"/>
        </w:rPr>
        <w:t xml:space="preserve"> da Resolução Normativa Valec nº 13/2021/CONSAD-Valec, cujos principais objetivos são:</w:t>
      </w:r>
    </w:p>
    <w:p w14:paraId="60E0DD46"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Promover a valorização dos empregados por meio do desenvolvimento permanente;</w:t>
      </w:r>
    </w:p>
    <w:p w14:paraId="2D95AF2E" w14:textId="48A5A3B3"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 xml:space="preserve">Fomentar para que a gestão de desenvolvimento de pessoas na </w:t>
      </w:r>
      <w:r w:rsidR="006441F2">
        <w:rPr>
          <w:rFonts w:ascii="Arial Regular" w:hAnsi="Arial Regular" w:cstheme="minorBidi"/>
          <w:sz w:val="21"/>
          <w:szCs w:val="21"/>
        </w:rPr>
        <w:t>Infra S.A.</w:t>
      </w:r>
      <w:r w:rsidRPr="00043F00">
        <w:rPr>
          <w:rFonts w:ascii="Arial Regular" w:hAnsi="Arial Regular" w:cstheme="minorBidi"/>
          <w:sz w:val="21"/>
          <w:szCs w:val="21"/>
        </w:rPr>
        <w:t xml:space="preserve"> seja orientada pelo mérito e para o interesse público, tendo em vista o cumprimento da missão institucional;</w:t>
      </w:r>
    </w:p>
    <w:p w14:paraId="626E4F00" w14:textId="4C894D10"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 xml:space="preserve">Orientar a gestão da capacitação e do desenvolvimento de competências no âmbito da </w:t>
      </w:r>
      <w:r w:rsidR="006441F2">
        <w:rPr>
          <w:rFonts w:ascii="Arial Regular" w:hAnsi="Arial Regular" w:cstheme="minorBidi"/>
          <w:sz w:val="21"/>
          <w:szCs w:val="21"/>
        </w:rPr>
        <w:t>Infra S.A.</w:t>
      </w:r>
      <w:r w:rsidRPr="00043F00">
        <w:rPr>
          <w:rFonts w:ascii="Arial Regular" w:hAnsi="Arial Regular" w:cstheme="minorBidi"/>
          <w:sz w:val="21"/>
          <w:szCs w:val="21"/>
        </w:rPr>
        <w:t xml:space="preserve">; e </w:t>
      </w:r>
    </w:p>
    <w:p w14:paraId="3CD9A44B"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Fundamentar o planejamento e a execução do Plano Anual Educacional – PEA.</w:t>
      </w:r>
    </w:p>
    <w:p w14:paraId="04809D4D" w14:textId="77777777" w:rsidR="00E430EC" w:rsidRPr="00043F00" w:rsidRDefault="00E430EC" w:rsidP="00B66D18">
      <w:pPr>
        <w:spacing w:line="360" w:lineRule="auto"/>
        <w:ind w:firstLineChars="200" w:firstLine="420"/>
        <w:rPr>
          <w:rFonts w:ascii="Arial Regular" w:hAnsi="Arial Regular" w:hint="eastAsia"/>
          <w:b/>
          <w:szCs w:val="21"/>
          <w:lang w:val="pt-BR"/>
        </w:rPr>
      </w:pPr>
      <w:r w:rsidRPr="00043F00">
        <w:rPr>
          <w:rFonts w:ascii="Arial Regular" w:hAnsi="Arial Regular"/>
          <w:szCs w:val="21"/>
          <w:lang w:val="pt-BR"/>
        </w:rPr>
        <w:t xml:space="preserve">No </w:t>
      </w:r>
      <w:r w:rsidRPr="00043F00">
        <w:rPr>
          <w:rFonts w:ascii="Arial Regular" w:hAnsi="Arial Regular"/>
          <w:b/>
          <w:szCs w:val="21"/>
          <w:lang w:val="pt-BR"/>
        </w:rPr>
        <w:t xml:space="preserve">PEA/2022-2023 </w:t>
      </w:r>
      <w:r w:rsidRPr="00043F00">
        <w:rPr>
          <w:rFonts w:ascii="Arial Regular" w:hAnsi="Arial Regular"/>
          <w:szCs w:val="21"/>
          <w:lang w:val="pt-BR"/>
        </w:rPr>
        <w:t xml:space="preserve">que foi construído com base nas demandas apresentadas pelas unidades organizacionais da empresa a partir dos respectivos Levantamento das Necessidades de Treinamento – LNT e dos resultados da Avaliação de Desempenho. Isso oportunizou identificar lacunas de competências e foi possível a consolidação de Programas Temáticos balizados no </w:t>
      </w:r>
      <w:r w:rsidRPr="00043F00">
        <w:rPr>
          <w:rFonts w:ascii="Arial Regular" w:hAnsi="Arial Regular"/>
          <w:b/>
          <w:szCs w:val="21"/>
          <w:lang w:val="pt-BR"/>
        </w:rPr>
        <w:t>Dicionário de Competências</w:t>
      </w:r>
      <w:r w:rsidRPr="00043F00">
        <w:rPr>
          <w:rFonts w:ascii="Arial Regular" w:hAnsi="Arial Regular"/>
          <w:szCs w:val="21"/>
          <w:lang w:val="pt-BR"/>
        </w:rPr>
        <w:t xml:space="preserve"> vigente.</w:t>
      </w:r>
    </w:p>
    <w:p w14:paraId="551F5476" w14:textId="77777777" w:rsidR="00E430EC" w:rsidRPr="00043F00" w:rsidRDefault="00E430E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Essas ações buscaram integrar as diferentes formas de oferta da capacitação, síncronas e assíncronas, por meio de contratações ou parcerias com agentes e entidades públicas. Utilizou-se também a divulgação do catálogo de cursos EaD disponíveis pelas Escolas Virtuais de Aprendizagem públicas e privadas, oferta de Bolsas de Estudos para os cursos de graduação, pós-graduação e cursos de idiomas.</w:t>
      </w:r>
    </w:p>
    <w:p w14:paraId="2DF80344" w14:textId="77777777" w:rsidR="00E430EC" w:rsidRPr="00043F00" w:rsidRDefault="00E430EC" w:rsidP="00B66D18">
      <w:pPr>
        <w:spacing w:line="360" w:lineRule="auto"/>
        <w:ind w:firstLineChars="200" w:firstLine="420"/>
        <w:rPr>
          <w:rFonts w:ascii="Arial Regular" w:hAnsi="Arial Regular" w:cstheme="minorHAnsi" w:hint="eastAsia"/>
          <w:i/>
          <w:iCs/>
          <w:szCs w:val="21"/>
          <w:lang w:val="pt-BR"/>
        </w:rPr>
      </w:pPr>
      <w:r w:rsidRPr="00043F00">
        <w:rPr>
          <w:rFonts w:ascii="Arial Regular" w:hAnsi="Arial Regular" w:cstheme="minorHAnsi"/>
          <w:szCs w:val="21"/>
          <w:lang w:val="pt-BR"/>
        </w:rPr>
        <w:t>Em 2022, foram capacitados 183 empregados em eventos promovidos ou patrocinados pela </w:t>
      </w:r>
      <w:r w:rsidRPr="00043F00">
        <w:rPr>
          <w:rStyle w:val="Forte"/>
          <w:rFonts w:ascii="Arial Regular" w:hAnsi="Arial Regular" w:cstheme="minorHAnsi"/>
          <w:szCs w:val="21"/>
          <w:lang w:val="pt-BR"/>
        </w:rPr>
        <w:t>empresa, o que representa 32,8% dos 558 efetivos,</w:t>
      </w:r>
      <w:r w:rsidRPr="00043F00">
        <w:rPr>
          <w:rFonts w:ascii="Arial Regular" w:hAnsi="Arial Regular" w:cstheme="minorHAnsi"/>
          <w:szCs w:val="21"/>
          <w:lang w:val="pt-BR"/>
        </w:rPr>
        <w:t xml:space="preserve"> </w:t>
      </w:r>
      <w:r w:rsidRPr="00043F00">
        <w:rPr>
          <w:rStyle w:val="Forte"/>
          <w:rFonts w:ascii="Arial Regular" w:hAnsi="Arial Regular" w:cstheme="minorHAnsi"/>
          <w:szCs w:val="21"/>
          <w:lang w:val="pt-BR"/>
        </w:rPr>
        <w:t xml:space="preserve">subtraindo-se os cedidos. </w:t>
      </w:r>
      <w:r w:rsidRPr="00043F00">
        <w:rPr>
          <w:rFonts w:ascii="Arial Regular" w:hAnsi="Arial Regular" w:cstheme="minorHAnsi"/>
          <w:szCs w:val="21"/>
          <w:lang w:val="pt-BR"/>
        </w:rPr>
        <w:t>Ao todo, foram </w:t>
      </w:r>
      <w:r w:rsidRPr="00043F00">
        <w:rPr>
          <w:rStyle w:val="Forte"/>
          <w:rFonts w:ascii="Arial Regular" w:hAnsi="Arial Regular" w:cstheme="minorHAnsi"/>
          <w:szCs w:val="21"/>
          <w:lang w:val="pt-BR"/>
        </w:rPr>
        <w:t>17</w:t>
      </w:r>
      <w:r w:rsidRPr="00043F00">
        <w:rPr>
          <w:rFonts w:ascii="Arial Regular" w:hAnsi="Arial Regular" w:cstheme="minorHAnsi"/>
          <w:szCs w:val="21"/>
          <w:lang w:val="pt-BR"/>
        </w:rPr>
        <w:t xml:space="preserve"> eventos de capacitação, totalizando 288 horas. Já por autodesenvolvimento, foram </w:t>
      </w:r>
      <w:r w:rsidRPr="00043F00">
        <w:rPr>
          <w:rFonts w:ascii="Arial Regular" w:hAnsi="Arial Regular" w:cstheme="minorHAnsi"/>
          <w:szCs w:val="21"/>
          <w:shd w:val="clear" w:color="auto" w:fill="FFFFFF"/>
          <w:lang w:val="pt-BR"/>
        </w:rPr>
        <w:t xml:space="preserve">19 </w:t>
      </w:r>
      <w:r w:rsidRPr="00043F00">
        <w:rPr>
          <w:rFonts w:ascii="Arial Regular" w:eastAsia="Arial Regular" w:hAnsi="Arial Regular" w:cs="Arial Regular"/>
          <w:szCs w:val="21"/>
          <w:lang w:val="pt-BR"/>
        </w:rPr>
        <w:t>colaboradores</w:t>
      </w:r>
      <w:r w:rsidRPr="00043F00">
        <w:rPr>
          <w:rFonts w:ascii="Arial Regular" w:hAnsi="Arial Regular" w:cstheme="minorHAnsi"/>
          <w:szCs w:val="21"/>
          <w:shd w:val="clear" w:color="auto" w:fill="FFFFFF"/>
          <w:lang w:val="pt-BR"/>
        </w:rPr>
        <w:t xml:space="preserve"> capacitados em 45 tipos diferentes de eventos de capacitação totalizando 1.101 horas.</w:t>
      </w:r>
    </w:p>
    <w:p w14:paraId="1EA21DB9" w14:textId="77777777" w:rsidR="00E430EC" w:rsidRPr="00043F00" w:rsidRDefault="00E430EC" w:rsidP="00B66D18">
      <w:pPr>
        <w:spacing w:line="360" w:lineRule="auto"/>
        <w:ind w:firstLineChars="200" w:firstLine="422"/>
        <w:rPr>
          <w:rFonts w:ascii="Arial Regular" w:hAnsi="Arial Regular" w:hint="eastAsia"/>
          <w:szCs w:val="21"/>
          <w:lang w:val="pt-BR"/>
        </w:rPr>
      </w:pPr>
      <w:r w:rsidRPr="00043F00">
        <w:rPr>
          <w:rFonts w:ascii="Arial Regular" w:hAnsi="Arial Regular"/>
          <w:b/>
          <w:szCs w:val="21"/>
          <w:lang w:val="pt-BR"/>
        </w:rPr>
        <w:t>No Teletrabalho</w:t>
      </w:r>
      <w:r w:rsidRPr="00043F00">
        <w:rPr>
          <w:rFonts w:ascii="Arial Regular" w:hAnsi="Arial Regular"/>
          <w:szCs w:val="21"/>
          <w:lang w:val="pt-BR"/>
        </w:rPr>
        <w:t xml:space="preserve"> que foi instituído por meio da Resolução Valec Nº 3/</w:t>
      </w:r>
      <w:r w:rsidRPr="00043F00">
        <w:rPr>
          <w:rFonts w:ascii="Arial Regular" w:eastAsia="Arial Regular" w:hAnsi="Arial Regular" w:cs="Arial Regular"/>
          <w:szCs w:val="21"/>
          <w:lang w:val="pt-BR"/>
        </w:rPr>
        <w:t>2021</w:t>
      </w:r>
      <w:r w:rsidRPr="00043F00">
        <w:rPr>
          <w:rFonts w:ascii="Arial Regular" w:hAnsi="Arial Regular"/>
          <w:szCs w:val="21"/>
          <w:lang w:val="pt-BR"/>
        </w:rPr>
        <w:t>/DIREX-Valec/PRESI-Valec cujos principais objetivos são:</w:t>
      </w:r>
    </w:p>
    <w:p w14:paraId="4C5B09C3"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Aumentar a produtividade, a qualidade do trabalho dos empregados;</w:t>
      </w:r>
    </w:p>
    <w:p w14:paraId="5B926996"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Promover mecanismos para atrair empregados; e</w:t>
      </w:r>
    </w:p>
    <w:p w14:paraId="1AE980FA"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Motivá-los e comprometê-los com os objetivos da instituição, tendo por requisitos a estipulação de metas de desempenho (diárias, semanais e/ou mensais) no âmbito da unidade alinhadas aos objetivos estratégico da Empresa, e a elaboração de plano de trabalho individualizado (PTI).</w:t>
      </w:r>
    </w:p>
    <w:p w14:paraId="0B05B65D" w14:textId="77777777" w:rsidR="00E430EC" w:rsidRPr="00043F00" w:rsidRDefault="00E430EC" w:rsidP="00B66D18">
      <w:pPr>
        <w:spacing w:line="360" w:lineRule="auto"/>
        <w:ind w:firstLineChars="200" w:firstLine="422"/>
        <w:rPr>
          <w:rFonts w:ascii="Arial Regular" w:hAnsi="Arial Regular" w:hint="eastAsia"/>
          <w:szCs w:val="21"/>
          <w:lang w:val="pt-BR"/>
        </w:rPr>
      </w:pPr>
      <w:r w:rsidRPr="00043F00">
        <w:rPr>
          <w:rFonts w:ascii="Arial Regular" w:hAnsi="Arial Regular"/>
          <w:b/>
          <w:szCs w:val="21"/>
          <w:lang w:val="pt-BR"/>
        </w:rPr>
        <w:lastRenderedPageBreak/>
        <w:t>Na implementação da ferramenta Plano de Trabalho Individual (PTI):</w:t>
      </w:r>
      <w:r w:rsidRPr="00043F00">
        <w:rPr>
          <w:rFonts w:ascii="Arial Regular" w:hAnsi="Arial Regular"/>
          <w:szCs w:val="21"/>
          <w:lang w:val="pt-BR"/>
        </w:rPr>
        <w:t xml:space="preserve"> construído no Sistema Integrado de Gestão Administrativa – SIGA, tem oportunizado aos empregados, a partir do alinhamento com os seus respectivos gestores, planejarem e pactuarem as suas </w:t>
      </w:r>
      <w:r w:rsidRPr="00043F00">
        <w:rPr>
          <w:rFonts w:ascii="Arial Regular" w:eastAsia="Arial Regular" w:hAnsi="Arial Regular" w:cs="Arial Regular"/>
          <w:szCs w:val="21"/>
          <w:lang w:val="pt-BR"/>
        </w:rPr>
        <w:t>metas</w:t>
      </w:r>
      <w:r w:rsidRPr="00043F00">
        <w:rPr>
          <w:rFonts w:ascii="Arial Regular" w:hAnsi="Arial Regular"/>
          <w:szCs w:val="21"/>
          <w:lang w:val="pt-BR"/>
        </w:rPr>
        <w:t xml:space="preserve"> e entregas (serviços ou produtos), registrando-as mensalmente, e nessa dinâmica lhes é possível avaliar resultados e discutir questões atinentes ao desempenho individual, coletivo e institucional, numa visão alinhada à estratégia organizacional.</w:t>
      </w:r>
    </w:p>
    <w:p w14:paraId="7531C275" w14:textId="1A62BF58" w:rsidR="00E430EC" w:rsidRPr="00043F00" w:rsidRDefault="00E430EC" w:rsidP="00B66D18">
      <w:pPr>
        <w:spacing w:line="360" w:lineRule="auto"/>
        <w:ind w:firstLineChars="200" w:firstLine="422"/>
        <w:rPr>
          <w:rFonts w:ascii="Arial Regular" w:hAnsi="Arial Regular" w:hint="eastAsia"/>
          <w:szCs w:val="21"/>
          <w:lang w:val="pt-BR"/>
        </w:rPr>
      </w:pPr>
      <w:r w:rsidRPr="00043F00">
        <w:rPr>
          <w:rFonts w:ascii="Arial Regular" w:hAnsi="Arial Regular"/>
          <w:b/>
          <w:bCs/>
          <w:szCs w:val="21"/>
          <w:lang w:val="pt-BR"/>
        </w:rPr>
        <w:t>No</w:t>
      </w:r>
      <w:r w:rsidRPr="00043F00">
        <w:rPr>
          <w:rFonts w:ascii="Arial Regular" w:hAnsi="Arial Regular"/>
          <w:szCs w:val="21"/>
          <w:lang w:val="pt-BR"/>
        </w:rPr>
        <w:t xml:space="preserve"> </w:t>
      </w:r>
      <w:r w:rsidRPr="00043F00">
        <w:rPr>
          <w:rFonts w:ascii="Arial Regular" w:hAnsi="Arial Regular"/>
          <w:b/>
          <w:szCs w:val="21"/>
          <w:lang w:val="pt-BR"/>
        </w:rPr>
        <w:t>SIGA</w:t>
      </w:r>
      <w:r w:rsidRPr="00043F00">
        <w:rPr>
          <w:rFonts w:ascii="Arial Regular" w:hAnsi="Arial Regular"/>
          <w:szCs w:val="21"/>
          <w:lang w:val="pt-BR"/>
        </w:rPr>
        <w:t xml:space="preserve">, por meio do PTI, que foi planejado e desenvolvido </w:t>
      </w:r>
      <w:r w:rsidRPr="00043F00">
        <w:rPr>
          <w:rFonts w:ascii="Arial Regular" w:eastAsia="Arial Regular" w:hAnsi="Arial Regular" w:cs="Arial Regular"/>
          <w:szCs w:val="21"/>
          <w:lang w:val="pt-BR"/>
        </w:rPr>
        <w:t>para</w:t>
      </w:r>
      <w:r w:rsidRPr="00043F00">
        <w:rPr>
          <w:rFonts w:ascii="Arial Regular" w:hAnsi="Arial Regular"/>
          <w:szCs w:val="21"/>
          <w:lang w:val="pt-BR"/>
        </w:rPr>
        <w:t xml:space="preserve"> gerar subsídios para avaliação de resultados com foco em competência. Além disso, oportunizará reflexões relacionadas a melhoria da gestão dos processos de trabalho no âmbito das unidades organizacionais da </w:t>
      </w:r>
      <w:r w:rsidR="006441F2">
        <w:rPr>
          <w:rFonts w:ascii="Arial Regular" w:hAnsi="Arial Regular"/>
          <w:szCs w:val="21"/>
          <w:lang w:val="pt-BR"/>
        </w:rPr>
        <w:t>Infra S.A.</w:t>
      </w:r>
      <w:r w:rsidRPr="00043F00">
        <w:rPr>
          <w:rFonts w:ascii="Arial Regular" w:hAnsi="Arial Regular"/>
          <w:szCs w:val="21"/>
          <w:lang w:val="pt-BR"/>
        </w:rPr>
        <w:t>.</w:t>
      </w:r>
    </w:p>
    <w:p w14:paraId="10FDF6F2" w14:textId="77777777" w:rsidR="00E430EC" w:rsidRPr="00043F00" w:rsidRDefault="00E430EC" w:rsidP="00B66D18">
      <w:pPr>
        <w:spacing w:line="360" w:lineRule="auto"/>
        <w:ind w:firstLineChars="200" w:firstLine="422"/>
        <w:rPr>
          <w:rFonts w:ascii="Arial Regular" w:hAnsi="Arial Regular" w:hint="eastAsia"/>
          <w:szCs w:val="21"/>
          <w:lang w:val="pt-BR"/>
        </w:rPr>
      </w:pPr>
      <w:r w:rsidRPr="00043F00">
        <w:rPr>
          <w:rFonts w:ascii="Arial Regular" w:hAnsi="Arial Regular"/>
          <w:b/>
          <w:szCs w:val="21"/>
          <w:lang w:val="pt-BR"/>
        </w:rPr>
        <w:t xml:space="preserve">Na instituição da Política de Qualidade de Vida no Trabalho (PQVT) </w:t>
      </w:r>
      <w:r w:rsidRPr="00043F00">
        <w:rPr>
          <w:rFonts w:ascii="Arial Regular" w:hAnsi="Arial Regular"/>
          <w:szCs w:val="21"/>
          <w:lang w:val="pt-BR"/>
        </w:rPr>
        <w:t>com vistas a orientar a gestão e adoção de medidas de intervenção no ambiente e na organização do trabalho com o intuito de valorizar o empregado, sendo definidos os respectivos programas, projetos e ações de QVT no âmbito da Infra S.A. Durante o ano foram realizadas 8 (oito) ações de desenvolvimento que abordaram temas para a construção de espaços laborais éticos e saudáveis:</w:t>
      </w:r>
    </w:p>
    <w:p w14:paraId="79F75FE0"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Homenagem ao Dia Internacional da Mulher;</w:t>
      </w:r>
    </w:p>
    <w:p w14:paraId="22261CE6"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Campanha de vacina antigripal;</w:t>
      </w:r>
    </w:p>
    <w:p w14:paraId="2B2F553C"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Bate-papo sobre ética;</w:t>
      </w:r>
    </w:p>
    <w:p w14:paraId="51E5A2AE" w14:textId="27AE1009"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 xml:space="preserve">Comunicação </w:t>
      </w:r>
      <w:r w:rsidR="00806B36" w:rsidRPr="00043F00">
        <w:rPr>
          <w:rFonts w:ascii="Arial Regular" w:hAnsi="Arial Regular" w:cstheme="minorBidi"/>
          <w:sz w:val="21"/>
          <w:szCs w:val="21"/>
        </w:rPr>
        <w:t>não violenta</w:t>
      </w:r>
      <w:r w:rsidRPr="00043F00">
        <w:rPr>
          <w:rFonts w:ascii="Arial Regular" w:hAnsi="Arial Regular" w:cstheme="minorBidi"/>
          <w:sz w:val="21"/>
          <w:szCs w:val="21"/>
        </w:rPr>
        <w:t xml:space="preserve"> em parceria com a EPL;</w:t>
      </w:r>
    </w:p>
    <w:p w14:paraId="719EDCC7"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O Arraiá da EPL e da Valec;</w:t>
      </w:r>
    </w:p>
    <w:p w14:paraId="7688A9E3"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Comemoração - Dia do Advogado;</w:t>
      </w:r>
    </w:p>
    <w:p w14:paraId="73EA635F"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XVIII Seminário do Fórum Nacional de Gestão da Ética das Empresas Estatais; e</w:t>
      </w:r>
    </w:p>
    <w:p w14:paraId="01F321BC" w14:textId="77777777" w:rsidR="00E430EC" w:rsidRPr="00043F00" w:rsidRDefault="00E430EC" w:rsidP="005070E7">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HAnsi"/>
          <w:sz w:val="21"/>
          <w:szCs w:val="21"/>
        </w:rPr>
        <w:t>Workshop de Integração Infra S.A.</w:t>
      </w:r>
    </w:p>
    <w:bookmarkEnd w:id="397"/>
    <w:bookmarkEnd w:id="398"/>
    <w:p w14:paraId="19FADEB9" w14:textId="77777777" w:rsidR="00D25F3D" w:rsidRPr="00043F00" w:rsidRDefault="00D25F3D" w:rsidP="00AA1510">
      <w:pPr>
        <w:rPr>
          <w:rFonts w:ascii="Arial Regular" w:hAnsi="Arial Regular" w:cstheme="minorHAnsi" w:hint="eastAsia"/>
          <w:szCs w:val="21"/>
          <w:lang w:val="pt-BR"/>
        </w:rPr>
      </w:pPr>
    </w:p>
    <w:p w14:paraId="37CAC917" w14:textId="46042C7C" w:rsidR="00D25F3D" w:rsidRPr="00043F00" w:rsidRDefault="00D25F3D" w:rsidP="00DE3F01">
      <w:pPr>
        <w:pStyle w:val="Ttulo2"/>
        <w:numPr>
          <w:ilvl w:val="1"/>
          <w:numId w:val="11"/>
        </w:numPr>
        <w:ind w:left="426"/>
        <w:rPr>
          <w:rFonts w:ascii="Arial Regular" w:hAnsi="Arial Regular" w:cs="Arial Regular" w:hint="eastAsia"/>
          <w:b/>
          <w:bCs/>
          <w:color w:val="404040" w:themeColor="text1" w:themeTint="BF"/>
          <w:szCs w:val="40"/>
          <w:lang w:val="pt-BR"/>
        </w:rPr>
      </w:pPr>
      <w:bookmarkStart w:id="399" w:name="_Toc95906800"/>
      <w:bookmarkStart w:id="400" w:name="_Toc97215844"/>
      <w:bookmarkStart w:id="401" w:name="_Toc99113012"/>
      <w:bookmarkStart w:id="402" w:name="_Toc130486706"/>
      <w:r w:rsidRPr="00043F00">
        <w:rPr>
          <w:rFonts w:ascii="Arial Regular" w:hAnsi="Arial Regular" w:cs="Arial Regular"/>
          <w:b/>
          <w:bCs/>
          <w:color w:val="404040" w:themeColor="text1" w:themeTint="BF"/>
          <w:szCs w:val="40"/>
          <w:lang w:val="pt-BR"/>
        </w:rPr>
        <w:t>Gestão de licitações e contratos</w:t>
      </w:r>
      <w:bookmarkEnd w:id="297"/>
      <w:bookmarkEnd w:id="298"/>
      <w:bookmarkEnd w:id="299"/>
      <w:bookmarkEnd w:id="399"/>
      <w:bookmarkEnd w:id="400"/>
      <w:bookmarkEnd w:id="401"/>
      <w:bookmarkEnd w:id="402"/>
    </w:p>
    <w:p w14:paraId="6151FB6A" w14:textId="77777777" w:rsidR="00DE3F01" w:rsidRPr="00043F00" w:rsidRDefault="00DE3F01" w:rsidP="00DE3F01">
      <w:pPr>
        <w:ind w:firstLineChars="200" w:firstLine="420"/>
        <w:rPr>
          <w:rFonts w:ascii="Arial Regular" w:hAnsi="Arial Regular" w:cstheme="minorHAnsi" w:hint="eastAsia"/>
          <w:szCs w:val="21"/>
        </w:rPr>
      </w:pPr>
      <w:bookmarkStart w:id="403" w:name="_Toc94012538"/>
      <w:bookmarkStart w:id="404" w:name="_Toc95830273"/>
      <w:bookmarkStart w:id="405" w:name="_Toc64571550"/>
      <w:bookmarkStart w:id="406" w:name="_Toc94012544"/>
      <w:bookmarkStart w:id="407" w:name="_Toc95830279"/>
    </w:p>
    <w:p w14:paraId="60296421" w14:textId="0A1E31F9"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Superintendência de Licitações e Contratos, assim como todas as unidades, está em processo de adaptação, remodelagem e modernização, em razão da incorporação da Empresa de Planejamento e Logística S.A. à empresa </w:t>
      </w:r>
      <w:r w:rsidR="006441F2">
        <w:rPr>
          <w:rFonts w:ascii="Arial Regular" w:hAnsi="Arial Regular" w:cstheme="minorHAnsi"/>
          <w:szCs w:val="21"/>
          <w:lang w:val="pt-BR"/>
        </w:rPr>
        <w:t>Valec</w:t>
      </w:r>
      <w:r w:rsidRPr="00043F00">
        <w:rPr>
          <w:rFonts w:ascii="Arial Regular" w:hAnsi="Arial Regular" w:cstheme="minorHAnsi"/>
          <w:szCs w:val="21"/>
          <w:lang w:val="pt-BR"/>
        </w:rPr>
        <w:t xml:space="preserve"> Engenharia, </w:t>
      </w:r>
      <w:r w:rsidRPr="00043F00">
        <w:rPr>
          <w:rFonts w:ascii="Arial Regular" w:eastAsia="Arial Regular" w:hAnsi="Arial Regular" w:cs="Arial Regular"/>
          <w:szCs w:val="21"/>
          <w:lang w:val="pt-BR"/>
        </w:rPr>
        <w:t>Construções</w:t>
      </w:r>
      <w:r w:rsidRPr="00043F00">
        <w:rPr>
          <w:rFonts w:ascii="Arial Regular" w:hAnsi="Arial Regular" w:cstheme="minorHAnsi"/>
          <w:szCs w:val="21"/>
          <w:lang w:val="pt-BR"/>
        </w:rPr>
        <w:t xml:space="preserve"> e Ferrovias S.A. ocorrida em 30 de setembro de 2022.</w:t>
      </w:r>
    </w:p>
    <w:p w14:paraId="2EF33303" w14:textId="321424FE"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Diante da incorporação, os contratos da extinta EPL foram sub-rogados à </w:t>
      </w:r>
      <w:r w:rsidR="006441F2">
        <w:rPr>
          <w:rFonts w:ascii="Arial Regular" w:hAnsi="Arial Regular" w:cstheme="minorHAnsi"/>
          <w:szCs w:val="21"/>
          <w:lang w:val="pt-BR"/>
        </w:rPr>
        <w:t>Valec</w:t>
      </w:r>
      <w:r w:rsidRPr="00043F00">
        <w:rPr>
          <w:rFonts w:ascii="Arial Regular" w:hAnsi="Arial Regular" w:cstheme="minorHAnsi"/>
          <w:szCs w:val="21"/>
          <w:lang w:val="pt-BR"/>
        </w:rPr>
        <w:t>, a qual passou a geri-los.</w:t>
      </w:r>
    </w:p>
    <w:p w14:paraId="42F8B895" w14:textId="23140E17"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Além disso, observou-se que os modelos de gestão são </w:t>
      </w:r>
      <w:r w:rsidRPr="00043F00">
        <w:rPr>
          <w:rFonts w:ascii="Arial Regular" w:eastAsia="Arial Regular" w:hAnsi="Arial Regular" w:cs="Arial Regular"/>
          <w:szCs w:val="21"/>
          <w:lang w:val="pt-BR"/>
        </w:rPr>
        <w:t>distintos</w:t>
      </w:r>
      <w:r w:rsidRPr="00043F00">
        <w:rPr>
          <w:rFonts w:ascii="Arial Regular" w:hAnsi="Arial Regular" w:cstheme="minorHAnsi"/>
          <w:szCs w:val="21"/>
          <w:lang w:val="pt-BR"/>
        </w:rPr>
        <w:t xml:space="preserve">. Enquanto a extinta EPL adotava uma gestão centralizada, 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adota um modelo de gestão descentralizada, no qual as unidades demandantes são responsáveis pela instrução dos processos de dispensa, inexigibilidade, portarias, garantias, aditamentos, apostilamentos, rescisões e processos de apuração de responsabilidade.</w:t>
      </w:r>
    </w:p>
    <w:p w14:paraId="29D6AEA7" w14:textId="3A237991" w:rsidR="00AB2B4C" w:rsidRPr="00043F00" w:rsidRDefault="00AB2B4C" w:rsidP="00AA1510">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Dessa forma, as melhores práticas das empresas estão </w:t>
      </w:r>
      <w:r w:rsidRPr="00043F00">
        <w:rPr>
          <w:rFonts w:ascii="Arial Regular" w:eastAsia="Arial Regular" w:hAnsi="Arial Regular" w:cs="Arial Regular"/>
          <w:szCs w:val="21"/>
          <w:lang w:val="pt-BR"/>
        </w:rPr>
        <w:t>sendo</w:t>
      </w:r>
      <w:r w:rsidRPr="00043F00">
        <w:rPr>
          <w:rFonts w:ascii="Arial Regular" w:hAnsi="Arial Regular" w:cstheme="minorHAnsi"/>
          <w:szCs w:val="21"/>
          <w:lang w:val="pt-BR"/>
        </w:rPr>
        <w:t xml:space="preserve"> avaliadas com vistas a aplicar com revisão dos normativos vigentes.</w:t>
      </w:r>
    </w:p>
    <w:p w14:paraId="7DFB88C3" w14:textId="77777777" w:rsidR="00DD123C" w:rsidRPr="00043F00" w:rsidRDefault="00DD123C" w:rsidP="00AA1510">
      <w:pPr>
        <w:spacing w:line="360" w:lineRule="auto"/>
        <w:ind w:firstLineChars="200" w:firstLine="420"/>
        <w:rPr>
          <w:rFonts w:ascii="Arial Regular" w:hAnsi="Arial Regular" w:cstheme="minorHAnsi" w:hint="eastAsia"/>
          <w:szCs w:val="21"/>
        </w:rPr>
      </w:pPr>
    </w:p>
    <w:p w14:paraId="2BF6F53E" w14:textId="77777777" w:rsidR="00AB2B4C" w:rsidRPr="00043F00" w:rsidRDefault="00AB2B4C" w:rsidP="00DE3F01">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08" w:name="_Toc95906801"/>
      <w:bookmarkStart w:id="409" w:name="_Toc97215845"/>
      <w:bookmarkStart w:id="410" w:name="_Toc99113013"/>
      <w:bookmarkStart w:id="411" w:name="_Toc126766847"/>
      <w:bookmarkStart w:id="412" w:name="_Toc130486707"/>
      <w:bookmarkEnd w:id="403"/>
      <w:bookmarkEnd w:id="404"/>
      <w:r w:rsidRPr="00043F00">
        <w:rPr>
          <w:rFonts w:ascii="Arial Regular" w:hAnsi="Arial Regular" w:cs="Arial Regular"/>
          <w:b/>
          <w:bCs/>
          <w:color w:val="404040" w:themeColor="text1" w:themeTint="BF"/>
          <w:szCs w:val="40"/>
          <w:lang w:val="pt-BR"/>
        </w:rPr>
        <w:lastRenderedPageBreak/>
        <w:t>Conformidade legal: principais normas internas e mecanismos de controle e prevenção de irregularidades ou falhas utilizados</w:t>
      </w:r>
      <w:bookmarkEnd w:id="408"/>
      <w:bookmarkEnd w:id="409"/>
      <w:bookmarkEnd w:id="410"/>
      <w:bookmarkEnd w:id="411"/>
      <w:r w:rsidRPr="00043F00">
        <w:rPr>
          <w:rFonts w:ascii="Arial Regular" w:hAnsi="Arial Regular" w:cs="Arial Regular"/>
          <w:b/>
          <w:bCs/>
          <w:color w:val="404040" w:themeColor="text1" w:themeTint="BF"/>
          <w:szCs w:val="40"/>
          <w:lang w:val="pt-BR"/>
        </w:rPr>
        <w:t>.</w:t>
      </w:r>
      <w:bookmarkEnd w:id="412"/>
    </w:p>
    <w:p w14:paraId="59518B7D" w14:textId="3A9D7FCC" w:rsidR="00AB2B4C" w:rsidRPr="00730A5A" w:rsidRDefault="00AB2B4C" w:rsidP="00DD123C">
      <w:pPr>
        <w:pStyle w:val="Legenda"/>
        <w:keepNext/>
        <w:spacing w:after="0"/>
        <w:jc w:val="center"/>
        <w:rPr>
          <w:rFonts w:ascii="Arial Regular" w:hAnsi="Arial Regular" w:cstheme="minorHAnsi"/>
          <w:color w:val="auto"/>
          <w:sz w:val="10"/>
          <w:szCs w:val="10"/>
        </w:rPr>
      </w:pPr>
    </w:p>
    <w:tbl>
      <w:tblPr>
        <w:tblStyle w:val="Tabelacomgrade"/>
        <w:tblW w:w="5000" w:type="pct"/>
        <w:jc w:val="center"/>
        <w:tblLook w:val="04A0" w:firstRow="1" w:lastRow="0" w:firstColumn="1" w:lastColumn="0" w:noHBand="0" w:noVBand="1"/>
      </w:tblPr>
      <w:tblGrid>
        <w:gridCol w:w="4084"/>
        <w:gridCol w:w="5658"/>
      </w:tblGrid>
      <w:tr w:rsidR="006C6598" w:rsidRPr="00043F00" w14:paraId="0EA3FA91" w14:textId="77777777" w:rsidTr="00FA3A7F">
        <w:trPr>
          <w:trHeight w:val="397"/>
          <w:jc w:val="center"/>
        </w:trPr>
        <w:tc>
          <w:tcPr>
            <w:tcW w:w="8086" w:type="dxa"/>
            <w:gridSpan w:val="2"/>
            <w:tcBorders>
              <w:top w:val="single" w:sz="8" w:space="0" w:color="4BACC6"/>
              <w:left w:val="dotted" w:sz="4" w:space="0" w:color="auto"/>
              <w:bottom w:val="dotted" w:sz="8" w:space="0" w:color="auto"/>
              <w:right w:val="dotted" w:sz="4" w:space="0" w:color="auto"/>
            </w:tcBorders>
            <w:shd w:val="clear" w:color="auto" w:fill="DBEEF3"/>
            <w:vAlign w:val="center"/>
          </w:tcPr>
          <w:p w14:paraId="188A2B56" w14:textId="43AA576B" w:rsidR="006C6598" w:rsidRPr="00043F00" w:rsidRDefault="006C6598" w:rsidP="00B97387">
            <w:pPr>
              <w:jc w:val="center"/>
              <w:rPr>
                <w:rFonts w:ascii="Arial Regular" w:eastAsia="Times New Roman" w:hAnsi="Arial Regular" w:cstheme="minorHAnsi"/>
                <w:b/>
                <w:bCs/>
                <w:color w:val="000000"/>
                <w:sz w:val="19"/>
                <w:szCs w:val="19"/>
                <w:lang w:val="pt-BR" w:eastAsia="pt-BR"/>
              </w:rPr>
            </w:pPr>
            <w:bookmarkStart w:id="413" w:name="_Hlk129682059"/>
            <w:r w:rsidRPr="00043F00">
              <w:rPr>
                <w:rFonts w:ascii="Arial Regular" w:eastAsia="Times New Roman" w:hAnsi="Arial Regular" w:cstheme="minorHAnsi"/>
                <w:b/>
                <w:bCs/>
                <w:color w:val="000000"/>
                <w:sz w:val="19"/>
                <w:szCs w:val="19"/>
                <w:lang w:val="pt-BR" w:eastAsia="pt-BR"/>
              </w:rPr>
              <w:t>Principais Normativos</w:t>
            </w:r>
          </w:p>
        </w:tc>
      </w:tr>
      <w:tr w:rsidR="006C6598" w:rsidRPr="00043F00" w14:paraId="515F91C1"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shd w:val="clear" w:color="auto" w:fill="DBEEF3"/>
            <w:vAlign w:val="center"/>
          </w:tcPr>
          <w:p w14:paraId="259F67E6" w14:textId="3156D207" w:rsidR="006C6598" w:rsidRPr="00043F00" w:rsidRDefault="006C6598" w:rsidP="006C6598">
            <w:pPr>
              <w:jc w:val="center"/>
              <w:rPr>
                <w:rFonts w:ascii="Arial Regular" w:eastAsia="Times New Roman" w:hAnsi="Arial Regular" w:cstheme="minorHAnsi"/>
                <w:b/>
                <w:bCs/>
                <w:color w:val="000000"/>
                <w:sz w:val="19"/>
                <w:szCs w:val="19"/>
                <w:lang w:val="pt-BR" w:eastAsia="pt-BR"/>
              </w:rPr>
            </w:pPr>
            <w:r w:rsidRPr="00043F00">
              <w:rPr>
                <w:rFonts w:ascii="Arial Regular" w:eastAsia="Times New Roman" w:hAnsi="Arial Regular" w:cstheme="minorHAnsi"/>
                <w:b/>
                <w:bCs/>
                <w:color w:val="000000"/>
                <w:sz w:val="19"/>
                <w:szCs w:val="19"/>
                <w:lang w:val="pt-BR" w:eastAsia="pt-BR"/>
              </w:rPr>
              <w:t>Norma</w:t>
            </w:r>
          </w:p>
        </w:tc>
        <w:tc>
          <w:tcPr>
            <w:tcW w:w="4696" w:type="dxa"/>
            <w:tcBorders>
              <w:top w:val="dotted" w:sz="8" w:space="0" w:color="auto"/>
              <w:left w:val="dotted" w:sz="4" w:space="0" w:color="auto"/>
              <w:bottom w:val="dotted" w:sz="8" w:space="0" w:color="auto"/>
              <w:right w:val="dotted" w:sz="4" w:space="0" w:color="auto"/>
            </w:tcBorders>
            <w:shd w:val="clear" w:color="auto" w:fill="DBEEF3"/>
            <w:vAlign w:val="center"/>
          </w:tcPr>
          <w:p w14:paraId="6F619EF2" w14:textId="6AC420F2" w:rsidR="006C6598" w:rsidRPr="00043F00" w:rsidRDefault="006C6598" w:rsidP="006C6598">
            <w:pPr>
              <w:jc w:val="center"/>
              <w:rPr>
                <w:rFonts w:ascii="Arial Regular" w:eastAsia="Times New Roman" w:hAnsi="Arial Regular" w:cstheme="minorHAnsi"/>
                <w:b/>
                <w:bCs/>
                <w:color w:val="000000"/>
                <w:sz w:val="19"/>
                <w:szCs w:val="19"/>
                <w:lang w:val="pt-BR" w:eastAsia="pt-BR"/>
              </w:rPr>
            </w:pPr>
            <w:r w:rsidRPr="00043F00">
              <w:rPr>
                <w:rFonts w:ascii="Arial Regular" w:eastAsia="Times New Roman" w:hAnsi="Arial Regular" w:cstheme="minorHAnsi"/>
                <w:b/>
                <w:bCs/>
                <w:color w:val="000000"/>
                <w:sz w:val="19"/>
                <w:szCs w:val="19"/>
                <w:lang w:val="pt-BR" w:eastAsia="pt-BR"/>
              </w:rPr>
              <w:t>Objeto</w:t>
            </w:r>
          </w:p>
        </w:tc>
      </w:tr>
      <w:tr w:rsidR="00FA4BD8" w:rsidRPr="00043F00" w14:paraId="3F0FE9E1"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shd w:val="clear" w:color="auto" w:fill="FFFFFF"/>
            <w:vAlign w:val="center"/>
          </w:tcPr>
          <w:p w14:paraId="43D043AC" w14:textId="5115E246" w:rsidR="00FA4BD8" w:rsidRPr="00043F00" w:rsidRDefault="00FA4BD8" w:rsidP="00FA4BD8">
            <w:pPr>
              <w:jc w:val="center"/>
              <w:rPr>
                <w:rFonts w:ascii="Arial Regular" w:hAnsi="Arial Regular" w:cs="Arial Regular" w:hint="eastAsia"/>
                <w:color w:val="000000"/>
                <w:sz w:val="19"/>
                <w:szCs w:val="19"/>
                <w:lang w:val="pt-BR"/>
              </w:rPr>
            </w:pPr>
            <w:r w:rsidRPr="00043F00">
              <w:rPr>
                <w:rFonts w:ascii="Arial Regular" w:hAnsi="Arial Regular" w:cs="Arial"/>
                <w:color w:val="000000"/>
                <w:sz w:val="19"/>
                <w:szCs w:val="19"/>
                <w:lang w:val="pt-BR"/>
              </w:rPr>
              <w:t>Resolução nº 4/2022 - CONSAD</w:t>
            </w:r>
          </w:p>
        </w:tc>
        <w:tc>
          <w:tcPr>
            <w:tcW w:w="4696" w:type="dxa"/>
            <w:tcBorders>
              <w:top w:val="dotted" w:sz="8" w:space="0" w:color="auto"/>
              <w:left w:val="dotted" w:sz="4" w:space="0" w:color="auto"/>
              <w:bottom w:val="dotted" w:sz="8" w:space="0" w:color="auto"/>
              <w:right w:val="dotted" w:sz="4" w:space="0" w:color="auto"/>
            </w:tcBorders>
            <w:shd w:val="clear" w:color="auto" w:fill="FFFFFF"/>
            <w:vAlign w:val="center"/>
          </w:tcPr>
          <w:p w14:paraId="27C103C3" w14:textId="590B7B2B" w:rsidR="00FA4BD8" w:rsidRPr="00043F00" w:rsidRDefault="00FA4BD8" w:rsidP="00FA4BD8">
            <w:pPr>
              <w:jc w:val="center"/>
              <w:rPr>
                <w:rFonts w:ascii="Arial Regular" w:hAnsi="Arial Regular" w:cs="Arial Regular" w:hint="eastAsia"/>
                <w:color w:val="000000"/>
                <w:sz w:val="19"/>
                <w:szCs w:val="19"/>
                <w:lang w:val="pt-BR"/>
              </w:rPr>
            </w:pPr>
            <w:r w:rsidRPr="00043F00">
              <w:rPr>
                <w:rFonts w:ascii="Arial Regular" w:hAnsi="Arial Regular" w:cs="Arial"/>
                <w:color w:val="000000"/>
                <w:sz w:val="19"/>
                <w:szCs w:val="19"/>
                <w:lang w:val="pt-BR"/>
              </w:rPr>
              <w:t>Regulamento Interno de Licitações e Contratos – RILC</w:t>
            </w:r>
          </w:p>
        </w:tc>
      </w:tr>
      <w:tr w:rsidR="00FA4BD8" w:rsidRPr="00043F00" w14:paraId="142C6874"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shd w:val="clear" w:color="auto" w:fill="FFFFFF"/>
            <w:vAlign w:val="center"/>
          </w:tcPr>
          <w:p w14:paraId="608C45B6" w14:textId="79F5316E" w:rsidR="00FA4BD8" w:rsidRPr="00043F00" w:rsidRDefault="00FA4BD8" w:rsidP="00FA4BD8">
            <w:pPr>
              <w:jc w:val="center"/>
              <w:rPr>
                <w:rFonts w:ascii="Arial Regular" w:eastAsia="Times New Roman" w:hAnsi="Arial Regular" w:cstheme="minorHAnsi"/>
                <w:color w:val="000000"/>
                <w:sz w:val="19"/>
                <w:szCs w:val="19"/>
                <w:lang w:val="pt-BR" w:eastAsia="pt-BR"/>
              </w:rPr>
            </w:pPr>
            <w:r w:rsidRPr="00043F00">
              <w:rPr>
                <w:rFonts w:ascii="Arial Regular" w:hAnsi="Arial Regular" w:cs="Arial"/>
                <w:color w:val="000000"/>
                <w:sz w:val="19"/>
                <w:szCs w:val="19"/>
                <w:lang w:val="pt-BR"/>
              </w:rPr>
              <w:t>Resolução nº 2/2021 - DIREX</w:t>
            </w:r>
          </w:p>
        </w:tc>
        <w:tc>
          <w:tcPr>
            <w:tcW w:w="4696" w:type="dxa"/>
            <w:tcBorders>
              <w:top w:val="dotted" w:sz="8" w:space="0" w:color="auto"/>
              <w:left w:val="dotted" w:sz="4" w:space="0" w:color="auto"/>
              <w:bottom w:val="dotted" w:sz="8" w:space="0" w:color="auto"/>
              <w:right w:val="dotted" w:sz="4" w:space="0" w:color="auto"/>
            </w:tcBorders>
            <w:shd w:val="clear" w:color="auto" w:fill="FFFFFF"/>
            <w:vAlign w:val="center"/>
          </w:tcPr>
          <w:p w14:paraId="005B4351" w14:textId="27F083E4" w:rsidR="00FA4BD8" w:rsidRPr="00043F00" w:rsidRDefault="00FA4BD8" w:rsidP="00FA4BD8">
            <w:pPr>
              <w:jc w:val="center"/>
              <w:rPr>
                <w:rFonts w:ascii="Arial Regular" w:eastAsia="Times New Roman" w:hAnsi="Arial Regular" w:cstheme="minorHAnsi"/>
                <w:color w:val="000000"/>
                <w:sz w:val="19"/>
                <w:szCs w:val="19"/>
                <w:lang w:val="pt-BR" w:eastAsia="pt-BR"/>
              </w:rPr>
            </w:pPr>
            <w:r w:rsidRPr="00043F00">
              <w:rPr>
                <w:rFonts w:ascii="Arial Regular" w:hAnsi="Arial Regular" w:cs="Arial"/>
                <w:color w:val="000000"/>
                <w:sz w:val="19"/>
                <w:szCs w:val="19"/>
                <w:lang w:val="pt-BR"/>
              </w:rPr>
              <w:t>Norma de Gestão e Fiscalização de Contratos relacionados às atividades meio</w:t>
            </w:r>
          </w:p>
        </w:tc>
      </w:tr>
      <w:tr w:rsidR="00FA4BD8" w:rsidRPr="00043F00" w14:paraId="667A6102"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vAlign w:val="center"/>
          </w:tcPr>
          <w:p w14:paraId="06AFDE4B" w14:textId="1B6FCE30" w:rsidR="00FA4BD8" w:rsidRPr="00043F00" w:rsidRDefault="00FA4BD8" w:rsidP="00FA4BD8">
            <w:pPr>
              <w:jc w:val="center"/>
              <w:rPr>
                <w:rFonts w:ascii="Arial Regular" w:hAnsi="Arial Regular" w:cs="Arial Regular" w:hint="eastAsia"/>
                <w:color w:val="000000"/>
                <w:sz w:val="19"/>
                <w:szCs w:val="19"/>
                <w:lang w:val="pt-BR"/>
              </w:rPr>
            </w:pPr>
            <w:r w:rsidRPr="00043F00">
              <w:rPr>
                <w:rFonts w:ascii="Arial Regular" w:hAnsi="Arial Regular" w:cs="Arial"/>
                <w:color w:val="000000"/>
                <w:sz w:val="19"/>
                <w:szCs w:val="19"/>
                <w:lang w:val="pt-BR"/>
              </w:rPr>
              <w:t>Resolução nº 12/2020 - DIREX</w:t>
            </w:r>
          </w:p>
        </w:tc>
        <w:tc>
          <w:tcPr>
            <w:tcW w:w="4696" w:type="dxa"/>
            <w:tcBorders>
              <w:top w:val="dotted" w:sz="8" w:space="0" w:color="auto"/>
              <w:left w:val="dotted" w:sz="4" w:space="0" w:color="auto"/>
              <w:bottom w:val="dotted" w:sz="8" w:space="0" w:color="auto"/>
              <w:right w:val="dotted" w:sz="4" w:space="0" w:color="auto"/>
            </w:tcBorders>
            <w:vAlign w:val="center"/>
          </w:tcPr>
          <w:p w14:paraId="23EFA6E9" w14:textId="311CE6C5" w:rsidR="00FA4BD8" w:rsidRPr="00043F00" w:rsidRDefault="00FA4BD8" w:rsidP="00FA4BD8">
            <w:pPr>
              <w:jc w:val="center"/>
              <w:rPr>
                <w:rFonts w:ascii="Arial Regular" w:hAnsi="Arial Regular" w:cs="Arial Regular" w:hint="eastAsia"/>
                <w:color w:val="000000"/>
                <w:sz w:val="19"/>
                <w:szCs w:val="19"/>
                <w:lang w:val="pt-BR"/>
              </w:rPr>
            </w:pPr>
            <w:r w:rsidRPr="00043F00">
              <w:rPr>
                <w:rFonts w:ascii="Arial Regular" w:hAnsi="Arial Regular" w:cs="Arial"/>
                <w:color w:val="000000"/>
                <w:sz w:val="19"/>
                <w:szCs w:val="19"/>
                <w:lang w:val="pt-BR"/>
              </w:rPr>
              <w:t>Norma de Gestão e Fiscalização Contratos de Engenharia</w:t>
            </w:r>
          </w:p>
        </w:tc>
      </w:tr>
      <w:tr w:rsidR="00FA4BD8" w:rsidRPr="00043F00" w14:paraId="5D63F2F4"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vAlign w:val="center"/>
          </w:tcPr>
          <w:p w14:paraId="3CCDE7C9" w14:textId="77777777" w:rsidR="00FA4BD8" w:rsidRPr="00043F00" w:rsidRDefault="00FA4BD8" w:rsidP="00FA4BD8">
            <w:pPr>
              <w:spacing w:line="360" w:lineRule="auto"/>
              <w:jc w:val="center"/>
              <w:rPr>
                <w:rFonts w:ascii="Arial Regular" w:hAnsi="Arial Regular" w:cs="Arial" w:hint="eastAsia"/>
                <w:color w:val="000000"/>
                <w:sz w:val="19"/>
                <w:szCs w:val="19"/>
                <w:lang w:val="pt-BR"/>
              </w:rPr>
            </w:pPr>
            <w:r w:rsidRPr="00043F00">
              <w:rPr>
                <w:rFonts w:ascii="Arial Regular" w:hAnsi="Arial Regular" w:cs="Arial"/>
                <w:color w:val="000000"/>
                <w:sz w:val="19"/>
                <w:szCs w:val="19"/>
                <w:lang w:val="pt-BR"/>
              </w:rPr>
              <w:t>Resoluções nº 3/2020 e</w:t>
            </w:r>
          </w:p>
          <w:p w14:paraId="6868B240" w14:textId="4241EA27" w:rsidR="00FA4BD8" w:rsidRPr="00043F00" w:rsidRDefault="00FA4BD8" w:rsidP="00FA4BD8">
            <w:pPr>
              <w:jc w:val="center"/>
              <w:rPr>
                <w:rFonts w:ascii="Arial Regular" w:eastAsia="Times New Roman" w:hAnsi="Arial Regular" w:cstheme="minorHAnsi"/>
                <w:color w:val="000000"/>
                <w:sz w:val="19"/>
                <w:szCs w:val="19"/>
                <w:lang w:val="pt-BR" w:eastAsia="pt-BR"/>
              </w:rPr>
            </w:pPr>
            <w:r w:rsidRPr="00043F00">
              <w:rPr>
                <w:rFonts w:ascii="Arial Regular" w:hAnsi="Arial Regular" w:cs="Arial"/>
                <w:color w:val="000000"/>
                <w:sz w:val="19"/>
                <w:szCs w:val="19"/>
                <w:lang w:val="pt-BR"/>
              </w:rPr>
              <w:t>nº 5/2020 - DIREX</w:t>
            </w:r>
          </w:p>
        </w:tc>
        <w:tc>
          <w:tcPr>
            <w:tcW w:w="4696" w:type="dxa"/>
            <w:tcBorders>
              <w:top w:val="dotted" w:sz="8" w:space="0" w:color="auto"/>
              <w:left w:val="dotted" w:sz="4" w:space="0" w:color="auto"/>
              <w:bottom w:val="dotted" w:sz="8" w:space="0" w:color="auto"/>
              <w:right w:val="dotted" w:sz="4" w:space="0" w:color="auto"/>
            </w:tcBorders>
            <w:vAlign w:val="center"/>
          </w:tcPr>
          <w:p w14:paraId="138B2DAD" w14:textId="75C0B5BA" w:rsidR="00FA4BD8" w:rsidRPr="00043F00" w:rsidRDefault="00FA4BD8" w:rsidP="00FA4BD8">
            <w:pPr>
              <w:jc w:val="center"/>
              <w:rPr>
                <w:rFonts w:ascii="Arial Regular" w:hAnsi="Arial Regular" w:cstheme="minorHAnsi" w:hint="eastAsia"/>
                <w:color w:val="000000"/>
                <w:sz w:val="19"/>
                <w:szCs w:val="19"/>
                <w:lang w:val="pt-BR"/>
              </w:rPr>
            </w:pPr>
            <w:r w:rsidRPr="00043F00">
              <w:rPr>
                <w:rFonts w:ascii="Arial Regular" w:hAnsi="Arial Regular" w:cs="Arial"/>
                <w:color w:val="000000"/>
                <w:sz w:val="19"/>
                <w:szCs w:val="19"/>
                <w:lang w:val="pt-BR"/>
              </w:rPr>
              <w:t>Regramento do sistema de credenciamento como meio de contratação direta</w:t>
            </w:r>
          </w:p>
        </w:tc>
      </w:tr>
      <w:tr w:rsidR="00FA4BD8" w:rsidRPr="00043F00" w14:paraId="3D7B63AB"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vAlign w:val="center"/>
          </w:tcPr>
          <w:p w14:paraId="0EFC50FD" w14:textId="7D089F6C" w:rsidR="00FA4BD8" w:rsidRPr="00043F00" w:rsidRDefault="00FA4BD8" w:rsidP="00FA4BD8">
            <w:pPr>
              <w:jc w:val="center"/>
              <w:rPr>
                <w:rFonts w:ascii="Arial Regular" w:eastAsia="Times New Roman" w:hAnsi="Arial Regular" w:cstheme="minorHAnsi"/>
                <w:color w:val="000000"/>
                <w:sz w:val="19"/>
                <w:szCs w:val="19"/>
                <w:lang w:val="pt-BR" w:eastAsia="pt-BR"/>
              </w:rPr>
            </w:pPr>
            <w:r w:rsidRPr="00043F00">
              <w:rPr>
                <w:rFonts w:ascii="Arial Regular" w:hAnsi="Arial Regular" w:cs="Arial"/>
                <w:color w:val="000000"/>
                <w:sz w:val="19"/>
                <w:szCs w:val="19"/>
                <w:lang w:val="pt-BR"/>
              </w:rPr>
              <w:t>Resolução n° 2/2022 - DIREX</w:t>
            </w:r>
          </w:p>
        </w:tc>
        <w:tc>
          <w:tcPr>
            <w:tcW w:w="4696" w:type="dxa"/>
            <w:tcBorders>
              <w:top w:val="dotted" w:sz="8" w:space="0" w:color="auto"/>
              <w:left w:val="dotted" w:sz="4" w:space="0" w:color="auto"/>
              <w:bottom w:val="dotted" w:sz="8" w:space="0" w:color="auto"/>
              <w:right w:val="dotted" w:sz="4" w:space="0" w:color="auto"/>
            </w:tcBorders>
            <w:vAlign w:val="center"/>
          </w:tcPr>
          <w:p w14:paraId="00BBBE2D" w14:textId="4ED8E001" w:rsidR="00FA4BD8" w:rsidRPr="00043F00" w:rsidRDefault="00FA4BD8" w:rsidP="00FA4BD8">
            <w:pPr>
              <w:jc w:val="center"/>
              <w:rPr>
                <w:rFonts w:ascii="Arial Regular" w:hAnsi="Arial Regular" w:cstheme="minorHAnsi" w:hint="eastAsia"/>
                <w:color w:val="000000"/>
                <w:sz w:val="19"/>
                <w:szCs w:val="19"/>
                <w:lang w:val="pt-BR"/>
              </w:rPr>
            </w:pPr>
            <w:r w:rsidRPr="00043F00">
              <w:rPr>
                <w:rFonts w:ascii="Arial Regular" w:hAnsi="Arial Regular" w:cs="Arial"/>
                <w:color w:val="000000"/>
                <w:sz w:val="19"/>
                <w:szCs w:val="19"/>
                <w:lang w:val="pt-BR"/>
              </w:rPr>
              <w:t>Disciplina as Transferências Voluntárias</w:t>
            </w:r>
          </w:p>
        </w:tc>
      </w:tr>
      <w:tr w:rsidR="00FA4BD8" w:rsidRPr="00043F00" w14:paraId="5E3A7889"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vAlign w:val="center"/>
          </w:tcPr>
          <w:p w14:paraId="30A3F064" w14:textId="7116643F" w:rsidR="00FA4BD8" w:rsidRPr="00043F00" w:rsidRDefault="00FA4BD8" w:rsidP="00FA4BD8">
            <w:pPr>
              <w:jc w:val="center"/>
              <w:rPr>
                <w:rFonts w:ascii="Arial Regular" w:eastAsia="Times New Roman" w:hAnsi="Arial Regular" w:cstheme="minorHAnsi"/>
                <w:color w:val="000000"/>
                <w:sz w:val="19"/>
                <w:szCs w:val="19"/>
                <w:lang w:val="pt-BR" w:eastAsia="pt-BR"/>
              </w:rPr>
            </w:pPr>
            <w:r w:rsidRPr="00043F00">
              <w:rPr>
                <w:rFonts w:ascii="Arial Regular" w:hAnsi="Arial Regular" w:cs="Arial"/>
                <w:color w:val="000000"/>
                <w:sz w:val="19"/>
                <w:szCs w:val="19"/>
                <w:lang w:val="pt-BR"/>
              </w:rPr>
              <w:t>Resolução n° 3/2022 - DIREX</w:t>
            </w:r>
          </w:p>
        </w:tc>
        <w:tc>
          <w:tcPr>
            <w:tcW w:w="4696" w:type="dxa"/>
            <w:tcBorders>
              <w:top w:val="dotted" w:sz="8" w:space="0" w:color="auto"/>
              <w:left w:val="dotted" w:sz="4" w:space="0" w:color="auto"/>
              <w:bottom w:val="dotted" w:sz="8" w:space="0" w:color="auto"/>
              <w:right w:val="dotted" w:sz="4" w:space="0" w:color="auto"/>
            </w:tcBorders>
            <w:vAlign w:val="center"/>
          </w:tcPr>
          <w:p w14:paraId="1C4A01F9" w14:textId="0310B595" w:rsidR="00FA4BD8" w:rsidRPr="00043F00" w:rsidRDefault="00FA4BD8" w:rsidP="00FA4BD8">
            <w:pPr>
              <w:jc w:val="center"/>
              <w:rPr>
                <w:rFonts w:ascii="Arial Regular" w:hAnsi="Arial Regular" w:cstheme="minorHAnsi" w:hint="eastAsia"/>
                <w:color w:val="000000"/>
                <w:sz w:val="19"/>
                <w:szCs w:val="19"/>
                <w:lang w:val="pt-BR"/>
              </w:rPr>
            </w:pPr>
            <w:r w:rsidRPr="00043F00">
              <w:rPr>
                <w:rFonts w:ascii="Arial Regular" w:hAnsi="Arial Regular" w:cs="Arial"/>
                <w:color w:val="000000"/>
                <w:sz w:val="19"/>
                <w:szCs w:val="19"/>
                <w:lang w:val="pt-BR"/>
              </w:rPr>
              <w:t>Rito ordinário para concessão de áreas e terminais logísticos de cargas</w:t>
            </w:r>
          </w:p>
        </w:tc>
      </w:tr>
      <w:tr w:rsidR="00FA4BD8" w:rsidRPr="00043F00" w14:paraId="1FDD89F3"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vAlign w:val="center"/>
          </w:tcPr>
          <w:p w14:paraId="70EF8823" w14:textId="3312CFCD" w:rsidR="00FA4BD8" w:rsidRPr="00043F00" w:rsidRDefault="00FA4BD8" w:rsidP="00FA4BD8">
            <w:pPr>
              <w:jc w:val="center"/>
              <w:rPr>
                <w:rFonts w:ascii="Arial Regular" w:eastAsia="Times New Roman" w:hAnsi="Arial Regular" w:cstheme="minorHAnsi"/>
                <w:color w:val="000000"/>
                <w:sz w:val="19"/>
                <w:szCs w:val="19"/>
                <w:lang w:val="pt-BR" w:eastAsia="pt-BR"/>
              </w:rPr>
            </w:pPr>
            <w:r w:rsidRPr="00043F00">
              <w:rPr>
                <w:rFonts w:ascii="Arial Regular" w:hAnsi="Arial Regular" w:cs="Arial"/>
                <w:color w:val="000000"/>
                <w:sz w:val="19"/>
                <w:szCs w:val="19"/>
                <w:lang w:val="pt-BR"/>
              </w:rPr>
              <w:t>Resolução n° 4/2022 - DIREX</w:t>
            </w:r>
          </w:p>
        </w:tc>
        <w:tc>
          <w:tcPr>
            <w:tcW w:w="4696" w:type="dxa"/>
            <w:tcBorders>
              <w:top w:val="dotted" w:sz="8" w:space="0" w:color="auto"/>
              <w:left w:val="dotted" w:sz="4" w:space="0" w:color="auto"/>
              <w:bottom w:val="dotted" w:sz="8" w:space="0" w:color="auto"/>
              <w:right w:val="dotted" w:sz="4" w:space="0" w:color="auto"/>
            </w:tcBorders>
            <w:vAlign w:val="center"/>
          </w:tcPr>
          <w:p w14:paraId="30469C0E" w14:textId="73BAA791" w:rsidR="00FA4BD8" w:rsidRPr="00043F00" w:rsidRDefault="00FA4BD8" w:rsidP="00FA4BD8">
            <w:pPr>
              <w:jc w:val="center"/>
              <w:rPr>
                <w:rFonts w:ascii="Arial Regular" w:hAnsi="Arial Regular" w:cstheme="minorHAnsi" w:hint="eastAsia"/>
                <w:color w:val="000000"/>
                <w:sz w:val="19"/>
                <w:szCs w:val="19"/>
                <w:lang w:val="pt-BR"/>
              </w:rPr>
            </w:pPr>
            <w:r w:rsidRPr="00043F00">
              <w:rPr>
                <w:rFonts w:ascii="Arial Regular" w:hAnsi="Arial Regular" w:cs="Arial"/>
                <w:color w:val="000000"/>
                <w:sz w:val="19"/>
                <w:szCs w:val="19"/>
                <w:lang w:val="pt-BR"/>
              </w:rPr>
              <w:t>Estabelece o detalhamento para a execução do Planejamento Geral de Contratações Anual</w:t>
            </w:r>
          </w:p>
        </w:tc>
      </w:tr>
      <w:tr w:rsidR="00FA4BD8" w:rsidRPr="00043F00" w14:paraId="207AF49D"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vAlign w:val="center"/>
          </w:tcPr>
          <w:p w14:paraId="1789C575" w14:textId="5ABB4A14" w:rsidR="00FA4BD8" w:rsidRPr="00043F00" w:rsidRDefault="00FA4BD8" w:rsidP="00FA4BD8">
            <w:pPr>
              <w:jc w:val="center"/>
              <w:rPr>
                <w:rFonts w:ascii="Arial Regular" w:eastAsia="Times New Roman" w:hAnsi="Arial Regular" w:cstheme="minorHAnsi"/>
                <w:color w:val="000000"/>
                <w:sz w:val="19"/>
                <w:szCs w:val="19"/>
                <w:lang w:val="pt-BR" w:eastAsia="pt-BR"/>
              </w:rPr>
            </w:pPr>
            <w:r w:rsidRPr="00043F00">
              <w:rPr>
                <w:rFonts w:ascii="Arial Regular" w:hAnsi="Arial Regular" w:cs="Arial"/>
                <w:color w:val="000000"/>
                <w:sz w:val="19"/>
                <w:szCs w:val="19"/>
                <w:lang w:val="pt-BR"/>
              </w:rPr>
              <w:t>Resolução n° 14/2021 - CONSAD</w:t>
            </w:r>
          </w:p>
        </w:tc>
        <w:tc>
          <w:tcPr>
            <w:tcW w:w="4696" w:type="dxa"/>
            <w:tcBorders>
              <w:top w:val="dotted" w:sz="8" w:space="0" w:color="auto"/>
              <w:left w:val="dotted" w:sz="4" w:space="0" w:color="auto"/>
              <w:bottom w:val="dotted" w:sz="8" w:space="0" w:color="auto"/>
              <w:right w:val="dotted" w:sz="4" w:space="0" w:color="auto"/>
            </w:tcBorders>
            <w:vAlign w:val="center"/>
          </w:tcPr>
          <w:p w14:paraId="1B68D9DF" w14:textId="5E15CA63" w:rsidR="00FA4BD8" w:rsidRPr="00043F00" w:rsidRDefault="00FA4BD8" w:rsidP="00FA4BD8">
            <w:pPr>
              <w:jc w:val="center"/>
              <w:rPr>
                <w:rFonts w:ascii="Arial Regular" w:hAnsi="Arial Regular" w:cstheme="minorHAnsi" w:hint="eastAsia"/>
                <w:color w:val="000000"/>
                <w:sz w:val="19"/>
                <w:szCs w:val="19"/>
                <w:lang w:val="pt-BR"/>
              </w:rPr>
            </w:pPr>
            <w:r w:rsidRPr="00043F00">
              <w:rPr>
                <w:rFonts w:ascii="Arial Regular" w:hAnsi="Arial Regular" w:cs="Arial"/>
                <w:color w:val="000000"/>
                <w:sz w:val="19"/>
                <w:szCs w:val="19"/>
                <w:lang w:val="pt-BR"/>
              </w:rPr>
              <w:t>Estabelece os Limites de Competência para deliberação do CONSAD</w:t>
            </w:r>
          </w:p>
        </w:tc>
      </w:tr>
      <w:tr w:rsidR="00FA4BD8" w:rsidRPr="00043F00" w14:paraId="33F31753" w14:textId="77777777" w:rsidTr="00FA3A7F">
        <w:trPr>
          <w:trHeight w:val="397"/>
          <w:jc w:val="center"/>
        </w:trPr>
        <w:tc>
          <w:tcPr>
            <w:tcW w:w="3390" w:type="dxa"/>
            <w:tcBorders>
              <w:top w:val="dotted" w:sz="8" w:space="0" w:color="auto"/>
              <w:left w:val="dotted" w:sz="4" w:space="0" w:color="auto"/>
              <w:bottom w:val="dotted" w:sz="8" w:space="0" w:color="auto"/>
              <w:right w:val="dotted" w:sz="4" w:space="0" w:color="auto"/>
            </w:tcBorders>
            <w:vAlign w:val="center"/>
          </w:tcPr>
          <w:p w14:paraId="444D5815" w14:textId="0502321A" w:rsidR="00FA4BD8" w:rsidRPr="00043F00" w:rsidRDefault="00FA4BD8" w:rsidP="00FA4BD8">
            <w:pPr>
              <w:jc w:val="center"/>
              <w:rPr>
                <w:rFonts w:ascii="Arial Regular" w:eastAsia="Times New Roman" w:hAnsi="Arial Regular" w:cstheme="minorHAnsi"/>
                <w:color w:val="000000"/>
                <w:sz w:val="19"/>
                <w:szCs w:val="19"/>
                <w:lang w:val="pt-BR" w:eastAsia="pt-BR"/>
              </w:rPr>
            </w:pPr>
            <w:r w:rsidRPr="00043F00">
              <w:rPr>
                <w:rFonts w:ascii="Arial Regular" w:hAnsi="Arial Regular" w:cs="Arial"/>
                <w:color w:val="000000"/>
                <w:sz w:val="19"/>
                <w:szCs w:val="19"/>
                <w:lang w:val="pt-BR"/>
              </w:rPr>
              <w:t>Resolução n° 13/2022 - CONSAD</w:t>
            </w:r>
          </w:p>
        </w:tc>
        <w:tc>
          <w:tcPr>
            <w:tcW w:w="4696" w:type="dxa"/>
            <w:tcBorders>
              <w:top w:val="dotted" w:sz="8" w:space="0" w:color="auto"/>
              <w:left w:val="dotted" w:sz="4" w:space="0" w:color="auto"/>
              <w:bottom w:val="dotted" w:sz="8" w:space="0" w:color="auto"/>
              <w:right w:val="dotted" w:sz="4" w:space="0" w:color="auto"/>
            </w:tcBorders>
            <w:vAlign w:val="center"/>
          </w:tcPr>
          <w:p w14:paraId="66390148" w14:textId="4048C5C5" w:rsidR="00FA4BD8" w:rsidRPr="00043F00" w:rsidRDefault="00FA4BD8" w:rsidP="00FA4BD8">
            <w:pPr>
              <w:jc w:val="center"/>
              <w:rPr>
                <w:rFonts w:ascii="Arial Regular" w:hAnsi="Arial Regular" w:cstheme="minorHAnsi" w:hint="eastAsia"/>
                <w:color w:val="000000"/>
                <w:sz w:val="19"/>
                <w:szCs w:val="19"/>
                <w:lang w:val="pt-BR"/>
              </w:rPr>
            </w:pPr>
            <w:r w:rsidRPr="00043F00">
              <w:rPr>
                <w:rFonts w:ascii="Arial Regular" w:hAnsi="Arial Regular" w:cs="Arial"/>
                <w:color w:val="000000"/>
                <w:sz w:val="19"/>
                <w:szCs w:val="19"/>
                <w:lang w:val="pt-BR"/>
              </w:rPr>
              <w:t>Princípios e Diretrizes para concessão de patrocínio</w:t>
            </w:r>
          </w:p>
        </w:tc>
      </w:tr>
      <w:tr w:rsidR="00FA4BD8" w:rsidRPr="00043F00" w14:paraId="67245F08" w14:textId="77777777" w:rsidTr="00FA3A7F">
        <w:trPr>
          <w:trHeight w:val="397"/>
          <w:jc w:val="center"/>
        </w:trPr>
        <w:tc>
          <w:tcPr>
            <w:tcW w:w="3390" w:type="dxa"/>
            <w:tcBorders>
              <w:top w:val="dotted" w:sz="8" w:space="0" w:color="auto"/>
              <w:left w:val="dotted" w:sz="4" w:space="0" w:color="auto"/>
              <w:bottom w:val="single" w:sz="8" w:space="0" w:color="4BACC6"/>
              <w:right w:val="dotted" w:sz="4" w:space="0" w:color="auto"/>
            </w:tcBorders>
            <w:shd w:val="clear" w:color="auto" w:fill="FFFFFF"/>
            <w:vAlign w:val="center"/>
          </w:tcPr>
          <w:p w14:paraId="7FE8826F" w14:textId="70853A9C" w:rsidR="00FA4BD8" w:rsidRPr="00043F00" w:rsidRDefault="00FA4BD8" w:rsidP="00FA4BD8">
            <w:pPr>
              <w:jc w:val="center"/>
              <w:rPr>
                <w:rFonts w:ascii="Arial Regular" w:eastAsia="Times New Roman" w:hAnsi="Arial Regular" w:cstheme="minorHAnsi"/>
                <w:b/>
                <w:bCs/>
                <w:color w:val="000000"/>
                <w:sz w:val="19"/>
                <w:szCs w:val="19"/>
                <w:lang w:val="pt-BR" w:eastAsia="pt-BR"/>
              </w:rPr>
            </w:pPr>
            <w:r w:rsidRPr="00043F00">
              <w:rPr>
                <w:rFonts w:ascii="Arial Regular" w:hAnsi="Arial Regular" w:cs="Arial"/>
                <w:color w:val="000000"/>
                <w:sz w:val="19"/>
                <w:szCs w:val="19"/>
                <w:lang w:val="pt-BR"/>
              </w:rPr>
              <w:t>Resolução n° 4/2022 - DIREX</w:t>
            </w:r>
          </w:p>
        </w:tc>
        <w:tc>
          <w:tcPr>
            <w:tcW w:w="4696" w:type="dxa"/>
            <w:tcBorders>
              <w:top w:val="dotted" w:sz="8" w:space="0" w:color="auto"/>
              <w:left w:val="dotted" w:sz="4" w:space="0" w:color="auto"/>
              <w:bottom w:val="single" w:sz="8" w:space="0" w:color="4BACC6"/>
              <w:right w:val="dotted" w:sz="4" w:space="0" w:color="auto"/>
            </w:tcBorders>
            <w:shd w:val="clear" w:color="auto" w:fill="FFFFFF"/>
            <w:vAlign w:val="center"/>
          </w:tcPr>
          <w:p w14:paraId="15E0CE11" w14:textId="5773B429" w:rsidR="00FA4BD8" w:rsidRPr="00043F00" w:rsidRDefault="00FA4BD8" w:rsidP="00FA4BD8">
            <w:pPr>
              <w:jc w:val="center"/>
              <w:rPr>
                <w:rFonts w:ascii="Arial Regular" w:hAnsi="Arial Regular" w:cs="Arial Regular" w:hint="eastAsia"/>
                <w:b/>
                <w:bCs/>
                <w:color w:val="000000"/>
                <w:sz w:val="19"/>
                <w:szCs w:val="19"/>
                <w:lang w:val="pt-BR"/>
              </w:rPr>
            </w:pPr>
            <w:r w:rsidRPr="00043F00">
              <w:rPr>
                <w:rFonts w:ascii="Arial Regular" w:hAnsi="Arial Regular" w:cs="Arial"/>
                <w:color w:val="000000"/>
                <w:sz w:val="19"/>
                <w:szCs w:val="19"/>
                <w:lang w:val="pt-BR"/>
              </w:rPr>
              <w:t>Processo sancionatório, rescisão unilateral e constituição de débitos</w:t>
            </w:r>
          </w:p>
        </w:tc>
      </w:tr>
    </w:tbl>
    <w:p w14:paraId="7F7A0604" w14:textId="77777777" w:rsidR="00730A5A" w:rsidRPr="00730A5A" w:rsidRDefault="00730A5A" w:rsidP="00730A5A">
      <w:pPr>
        <w:pStyle w:val="Legenda"/>
        <w:spacing w:after="0"/>
        <w:jc w:val="center"/>
        <w:rPr>
          <w:rFonts w:ascii="Arial Regular" w:hAnsi="Arial Regular"/>
          <w:sz w:val="10"/>
          <w:szCs w:val="10"/>
        </w:rPr>
      </w:pPr>
      <w:bookmarkStart w:id="414" w:name="_Toc94012539"/>
      <w:bookmarkStart w:id="415" w:name="_Toc95830274"/>
      <w:bookmarkEnd w:id="413"/>
    </w:p>
    <w:p w14:paraId="552A71C6" w14:textId="64A094D1" w:rsidR="00AB2B4C" w:rsidRDefault="00DD123C" w:rsidP="00730A5A">
      <w:pPr>
        <w:pStyle w:val="Legenda"/>
        <w:spacing w:after="0"/>
        <w:jc w:val="center"/>
        <w:rPr>
          <w:rFonts w:ascii="Arial Regular" w:hAnsi="Arial Regular"/>
        </w:rPr>
      </w:pPr>
      <w:bookmarkStart w:id="416" w:name="_Toc130486574"/>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26</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Principais Normativos</w:t>
      </w:r>
      <w:bookmarkEnd w:id="416"/>
    </w:p>
    <w:p w14:paraId="1CB50D03" w14:textId="77777777" w:rsidR="00730A5A" w:rsidRPr="00730A5A" w:rsidRDefault="00730A5A" w:rsidP="00730A5A">
      <w:pPr>
        <w:rPr>
          <w:sz w:val="12"/>
          <w:szCs w:val="14"/>
          <w:lang w:val="pt-BR" w:eastAsia="en-US" w:bidi="en-US"/>
        </w:rPr>
      </w:pPr>
    </w:p>
    <w:p w14:paraId="585BA56D" w14:textId="68C0DCDE"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Além do arcabouço legal interno, as unidades utilizam </w:t>
      </w:r>
      <w:r w:rsidR="00300246" w:rsidRPr="00043F00">
        <w:rPr>
          <w:rFonts w:ascii="Arial Regular" w:hAnsi="Arial Regular" w:cstheme="minorHAnsi"/>
          <w:szCs w:val="21"/>
        </w:rPr>
        <w:t>check-</w:t>
      </w:r>
      <w:r w:rsidRPr="00043F00">
        <w:rPr>
          <w:rFonts w:ascii="Arial Regular" w:hAnsi="Arial Regular" w:cstheme="minorHAnsi"/>
          <w:szCs w:val="21"/>
        </w:rPr>
        <w:t>lists</w:t>
      </w:r>
      <w:r w:rsidRPr="00043F00">
        <w:rPr>
          <w:rFonts w:ascii="Arial Regular" w:hAnsi="Arial Regular" w:cstheme="minorHAnsi"/>
          <w:szCs w:val="21"/>
          <w:lang w:val="pt-BR"/>
        </w:rPr>
        <w:t xml:space="preserve"> para verificação da conformidade dos processos, bem como dispõe de diversos Pareceres Referenciais exarados pela Procuradoria Jurídica, por tema, em observância aos princípios da economicidade, celeridade, padronização e desburocratização.</w:t>
      </w:r>
    </w:p>
    <w:p w14:paraId="4EE62109" w14:textId="77777777" w:rsidR="00AB2B4C" w:rsidRPr="00043F00" w:rsidRDefault="00AB2B4C" w:rsidP="00C143F3">
      <w:pPr>
        <w:pStyle w:val="Recuodecorpodetexto"/>
        <w:spacing w:after="0"/>
        <w:ind w:left="0"/>
        <w:jc w:val="both"/>
        <w:rPr>
          <w:rFonts w:ascii="Arial Regular" w:hAnsi="Arial Regular" w:cstheme="minorHAnsi"/>
          <w:sz w:val="11"/>
          <w:szCs w:val="12"/>
        </w:rPr>
      </w:pPr>
    </w:p>
    <w:p w14:paraId="6D8E3953" w14:textId="77777777" w:rsidR="00AB2B4C" w:rsidRPr="00043F00" w:rsidRDefault="00AB2B4C" w:rsidP="00DE3F01">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17" w:name="_Toc95906802"/>
      <w:bookmarkStart w:id="418" w:name="_Toc97215846"/>
      <w:bookmarkStart w:id="419" w:name="_Toc99113014"/>
      <w:bookmarkStart w:id="420" w:name="_Toc126766848"/>
      <w:bookmarkStart w:id="421" w:name="_Toc130486708"/>
      <w:bookmarkEnd w:id="414"/>
      <w:bookmarkEnd w:id="415"/>
      <w:r w:rsidRPr="00043F00">
        <w:rPr>
          <w:rFonts w:ascii="Arial Regular" w:hAnsi="Arial Regular" w:cs="Arial Regular"/>
          <w:b/>
          <w:bCs/>
          <w:color w:val="404040" w:themeColor="text1" w:themeTint="BF"/>
          <w:szCs w:val="40"/>
          <w:lang w:val="pt-BR"/>
        </w:rPr>
        <w:t>Resumo dos valores de contratações classificadas pelos principais tipos de serviço ou bens, bem como com a indicação das áreas da organização favorecidas com a aquisição</w:t>
      </w:r>
      <w:bookmarkEnd w:id="417"/>
      <w:bookmarkEnd w:id="418"/>
      <w:bookmarkEnd w:id="419"/>
      <w:bookmarkEnd w:id="420"/>
      <w:bookmarkEnd w:id="421"/>
    </w:p>
    <w:p w14:paraId="5B367E1D" w14:textId="77777777" w:rsidR="00DE3F01" w:rsidRPr="00730A5A" w:rsidRDefault="00DE3F01" w:rsidP="00DE3F01">
      <w:pPr>
        <w:ind w:firstLineChars="200" w:firstLine="180"/>
        <w:rPr>
          <w:rFonts w:ascii="Arial Regular" w:hAnsi="Arial Regular" w:cstheme="minorHAnsi" w:hint="eastAsia"/>
          <w:sz w:val="9"/>
          <w:szCs w:val="10"/>
          <w:lang w:val="pt-BR"/>
        </w:rPr>
      </w:pPr>
      <w:bookmarkStart w:id="422" w:name="_Toc99112898"/>
      <w:bookmarkStart w:id="423" w:name="_Toc64571546"/>
      <w:bookmarkStart w:id="424" w:name="_Toc94012540"/>
      <w:bookmarkStart w:id="425" w:name="_Toc95830275"/>
    </w:p>
    <w:p w14:paraId="043A03F1" w14:textId="591615E0"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No exercício de 2022, foram firmados 41 novos </w:t>
      </w:r>
      <w:r w:rsidRPr="00043F00">
        <w:rPr>
          <w:rFonts w:ascii="Arial Regular" w:eastAsia="Arial Regular" w:hAnsi="Arial Regular" w:cs="Arial Regular"/>
          <w:szCs w:val="21"/>
          <w:lang w:val="pt-BR"/>
        </w:rPr>
        <w:t>instrumentos</w:t>
      </w:r>
      <w:r w:rsidRPr="00043F00">
        <w:rPr>
          <w:rFonts w:ascii="Arial Regular" w:hAnsi="Arial Regular" w:cstheme="minorHAnsi"/>
          <w:szCs w:val="21"/>
          <w:lang w:val="pt-BR"/>
        </w:rPr>
        <w:t xml:space="preserve"> contratuais, conforme ilustrado na tabela abaixo:</w:t>
      </w:r>
    </w:p>
    <w:tbl>
      <w:tblPr>
        <w:tblStyle w:val="Tabelacomgrade"/>
        <w:tblW w:w="0" w:type="auto"/>
        <w:jc w:val="center"/>
        <w:tblLook w:val="04A0" w:firstRow="1" w:lastRow="0" w:firstColumn="1" w:lastColumn="0" w:noHBand="0" w:noVBand="1"/>
      </w:tblPr>
      <w:tblGrid>
        <w:gridCol w:w="2720"/>
        <w:gridCol w:w="3734"/>
        <w:gridCol w:w="3288"/>
      </w:tblGrid>
      <w:tr w:rsidR="00C143F3" w:rsidRPr="00043F00" w14:paraId="563D63F2" w14:textId="0D212AFC" w:rsidTr="00C143F3">
        <w:trPr>
          <w:trHeight w:val="397"/>
          <w:jc w:val="center"/>
        </w:trPr>
        <w:tc>
          <w:tcPr>
            <w:tcW w:w="2720" w:type="dxa"/>
            <w:tcBorders>
              <w:top w:val="single" w:sz="8" w:space="0" w:color="4BACC6"/>
              <w:left w:val="dotted" w:sz="4" w:space="0" w:color="auto"/>
              <w:bottom w:val="dotted" w:sz="8" w:space="0" w:color="auto"/>
              <w:right w:val="dotted" w:sz="4" w:space="0" w:color="auto"/>
            </w:tcBorders>
            <w:shd w:val="clear" w:color="auto" w:fill="DBEEF3"/>
            <w:vAlign w:val="center"/>
          </w:tcPr>
          <w:p w14:paraId="1816F7EF" w14:textId="77777777" w:rsidR="00C143F3" w:rsidRPr="00043F00" w:rsidRDefault="00C143F3" w:rsidP="00B97387">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Norma</w:t>
            </w:r>
          </w:p>
        </w:tc>
        <w:tc>
          <w:tcPr>
            <w:tcW w:w="3734" w:type="dxa"/>
            <w:tcBorders>
              <w:top w:val="single" w:sz="8" w:space="0" w:color="4BACC6"/>
              <w:left w:val="dotted" w:sz="4" w:space="0" w:color="auto"/>
              <w:bottom w:val="dotted" w:sz="8" w:space="0" w:color="auto"/>
              <w:right w:val="dotted" w:sz="4" w:space="0" w:color="auto"/>
            </w:tcBorders>
            <w:shd w:val="clear" w:color="auto" w:fill="DBEEF3"/>
            <w:vAlign w:val="center"/>
          </w:tcPr>
          <w:p w14:paraId="44323C3A" w14:textId="77777777" w:rsidR="00C143F3" w:rsidRPr="00043F00" w:rsidRDefault="00C143F3" w:rsidP="00B97387">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Objeto</w:t>
            </w:r>
          </w:p>
        </w:tc>
        <w:tc>
          <w:tcPr>
            <w:tcW w:w="3288" w:type="dxa"/>
            <w:tcBorders>
              <w:top w:val="single" w:sz="8" w:space="0" w:color="4BACC6"/>
              <w:left w:val="dotted" w:sz="4" w:space="0" w:color="auto"/>
              <w:bottom w:val="dotted" w:sz="8" w:space="0" w:color="auto"/>
              <w:right w:val="dotted" w:sz="4" w:space="0" w:color="auto"/>
            </w:tcBorders>
            <w:shd w:val="clear" w:color="auto" w:fill="DBEEF3"/>
            <w:vAlign w:val="center"/>
          </w:tcPr>
          <w:p w14:paraId="4C7AB8B9" w14:textId="7FE5D9D7" w:rsidR="00C143F3" w:rsidRPr="00043F00" w:rsidRDefault="00C143F3" w:rsidP="00C143F3">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Unidade Responsável</w:t>
            </w:r>
          </w:p>
        </w:tc>
      </w:tr>
      <w:tr w:rsidR="00C143F3" w:rsidRPr="00043F00" w14:paraId="3D2F796F" w14:textId="6FE047E7" w:rsidTr="00DE1902">
        <w:trPr>
          <w:trHeight w:val="397"/>
          <w:jc w:val="center"/>
        </w:trPr>
        <w:tc>
          <w:tcPr>
            <w:tcW w:w="2720" w:type="dxa"/>
            <w:tcBorders>
              <w:top w:val="dotted" w:sz="4" w:space="0" w:color="auto"/>
              <w:left w:val="dotted" w:sz="4" w:space="0" w:color="auto"/>
              <w:bottom w:val="dotted" w:sz="8" w:space="0" w:color="auto"/>
              <w:right w:val="dotted" w:sz="4" w:space="0" w:color="auto"/>
            </w:tcBorders>
            <w:shd w:val="clear" w:color="auto" w:fill="FFFFFF"/>
            <w:vAlign w:val="center"/>
          </w:tcPr>
          <w:p w14:paraId="0C3023D1" w14:textId="6F3D099D" w:rsidR="00C143F3" w:rsidRPr="00043F00" w:rsidRDefault="00C143F3" w:rsidP="009073CE">
            <w:pPr>
              <w:jc w:val="center"/>
              <w:rPr>
                <w:rFonts w:ascii="Arial Regular" w:hAnsi="Arial Regular" w:cs="Arial Regular" w:hint="eastAsia"/>
                <w:color w:val="000000"/>
                <w:sz w:val="20"/>
                <w:szCs w:val="20"/>
                <w:lang w:val="pt-BR"/>
              </w:rPr>
            </w:pPr>
            <w:r w:rsidRPr="00043F00">
              <w:rPr>
                <w:rFonts w:ascii="Arial Regular" w:eastAsia="Times New Roman" w:hAnsi="Arial Regular" w:cstheme="minorHAnsi"/>
                <w:sz w:val="20"/>
                <w:szCs w:val="20"/>
                <w:lang w:val="pt-BR"/>
              </w:rPr>
              <w:t>Contratações de Tecnologia da Informação</w:t>
            </w:r>
          </w:p>
        </w:tc>
        <w:tc>
          <w:tcPr>
            <w:tcW w:w="3734" w:type="dxa"/>
            <w:tcBorders>
              <w:top w:val="dotted" w:sz="4" w:space="0" w:color="auto"/>
              <w:left w:val="dotted" w:sz="4" w:space="0" w:color="auto"/>
              <w:bottom w:val="dotted" w:sz="8" w:space="0" w:color="auto"/>
              <w:right w:val="dotted" w:sz="4" w:space="0" w:color="auto"/>
            </w:tcBorders>
            <w:shd w:val="clear" w:color="auto" w:fill="FFFFFF"/>
            <w:vAlign w:val="center"/>
          </w:tcPr>
          <w:p w14:paraId="2DDAC7CB" w14:textId="008BB6C5" w:rsidR="00C143F3" w:rsidRPr="00043F00" w:rsidRDefault="00C143F3" w:rsidP="009073CE">
            <w:pPr>
              <w:jc w:val="center"/>
              <w:rPr>
                <w:rFonts w:ascii="Arial Regular" w:hAnsi="Arial Regular" w:cs="Arial Regular" w:hint="eastAsia"/>
                <w:color w:val="000000"/>
                <w:sz w:val="20"/>
                <w:szCs w:val="20"/>
                <w:lang w:val="pt-BR"/>
              </w:rPr>
            </w:pPr>
            <w:r w:rsidRPr="00043F00">
              <w:rPr>
                <w:rFonts w:ascii="Arial Regular" w:eastAsia="Times New Roman" w:hAnsi="Arial Regular" w:cstheme="minorHAnsi"/>
                <w:sz w:val="20"/>
                <w:szCs w:val="20"/>
                <w:lang w:val="pt-BR"/>
              </w:rPr>
              <w:t>R$ 6.313.295,17</w:t>
            </w:r>
          </w:p>
        </w:tc>
        <w:tc>
          <w:tcPr>
            <w:tcW w:w="3288" w:type="dxa"/>
            <w:tcBorders>
              <w:top w:val="dotted" w:sz="4" w:space="0" w:color="auto"/>
              <w:left w:val="dotted" w:sz="4" w:space="0" w:color="auto"/>
              <w:bottom w:val="dotted" w:sz="8" w:space="0" w:color="auto"/>
              <w:right w:val="dotted" w:sz="4" w:space="0" w:color="auto"/>
            </w:tcBorders>
            <w:shd w:val="clear" w:color="auto" w:fill="FFFFFF"/>
            <w:vAlign w:val="center"/>
          </w:tcPr>
          <w:p w14:paraId="0A336920" w14:textId="0AEF638F" w:rsidR="00C143F3" w:rsidRPr="00043F00" w:rsidRDefault="00C143F3" w:rsidP="009073CE">
            <w:pPr>
              <w:jc w:val="center"/>
              <w:rPr>
                <w:rFonts w:ascii="Arial Regular" w:hAnsi="Arial Regular" w:cs="Arial" w:hint="eastAsia"/>
                <w:color w:val="000000"/>
                <w:sz w:val="20"/>
                <w:szCs w:val="20"/>
                <w:lang w:val="pt-BR"/>
              </w:rPr>
            </w:pPr>
            <w:r w:rsidRPr="00043F00">
              <w:rPr>
                <w:rFonts w:ascii="Arial Regular" w:eastAsia="Times New Roman" w:hAnsi="Arial Regular" w:cstheme="minorHAnsi"/>
                <w:sz w:val="20"/>
                <w:szCs w:val="20"/>
                <w:lang w:val="pt-BR"/>
              </w:rPr>
              <w:t>DIRAF</w:t>
            </w:r>
          </w:p>
        </w:tc>
      </w:tr>
      <w:tr w:rsidR="00C143F3" w:rsidRPr="00043F00" w14:paraId="69956FDF" w14:textId="3A21EB3F" w:rsidTr="00DE1902">
        <w:trPr>
          <w:trHeight w:val="397"/>
          <w:jc w:val="center"/>
        </w:trPr>
        <w:tc>
          <w:tcPr>
            <w:tcW w:w="2720" w:type="dxa"/>
            <w:tcBorders>
              <w:top w:val="dotted" w:sz="8" w:space="0" w:color="auto"/>
              <w:left w:val="dotted" w:sz="4" w:space="0" w:color="auto"/>
              <w:bottom w:val="dotted" w:sz="8" w:space="0" w:color="auto"/>
              <w:right w:val="dotted" w:sz="4" w:space="0" w:color="auto"/>
            </w:tcBorders>
            <w:shd w:val="clear" w:color="auto" w:fill="FFFFFF"/>
            <w:vAlign w:val="center"/>
          </w:tcPr>
          <w:p w14:paraId="61526420" w14:textId="372722C1" w:rsidR="00C143F3" w:rsidRPr="00043F00" w:rsidRDefault="00C143F3" w:rsidP="009073CE">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sz w:val="20"/>
                <w:szCs w:val="20"/>
                <w:lang w:val="pt-BR"/>
              </w:rPr>
              <w:t>Obras e Serviços de Engenharia</w:t>
            </w:r>
          </w:p>
        </w:tc>
        <w:tc>
          <w:tcPr>
            <w:tcW w:w="3734" w:type="dxa"/>
            <w:tcBorders>
              <w:top w:val="dotted" w:sz="8" w:space="0" w:color="auto"/>
              <w:left w:val="dotted" w:sz="4" w:space="0" w:color="auto"/>
              <w:bottom w:val="dotted" w:sz="8" w:space="0" w:color="auto"/>
              <w:right w:val="dotted" w:sz="4" w:space="0" w:color="auto"/>
            </w:tcBorders>
            <w:shd w:val="clear" w:color="auto" w:fill="FFFFFF"/>
            <w:vAlign w:val="center"/>
          </w:tcPr>
          <w:p w14:paraId="30D8006F" w14:textId="3AC4C88E" w:rsidR="00C143F3" w:rsidRPr="00043F00" w:rsidRDefault="00C143F3" w:rsidP="009073CE">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sz w:val="20"/>
                <w:szCs w:val="20"/>
                <w:lang w:val="pt-BR"/>
              </w:rPr>
              <w:t>R$ 84.491.959,63</w:t>
            </w:r>
          </w:p>
        </w:tc>
        <w:tc>
          <w:tcPr>
            <w:tcW w:w="3288" w:type="dxa"/>
            <w:tcBorders>
              <w:top w:val="dotted" w:sz="8" w:space="0" w:color="auto"/>
              <w:left w:val="dotted" w:sz="4" w:space="0" w:color="auto"/>
              <w:bottom w:val="dotted" w:sz="8" w:space="0" w:color="auto"/>
              <w:right w:val="dotted" w:sz="4" w:space="0" w:color="auto"/>
            </w:tcBorders>
            <w:shd w:val="clear" w:color="auto" w:fill="FFFFFF"/>
            <w:vAlign w:val="center"/>
          </w:tcPr>
          <w:p w14:paraId="424AA9F3" w14:textId="2A4ECAA0" w:rsidR="00C143F3" w:rsidRPr="00043F00" w:rsidRDefault="00C143F3" w:rsidP="009073CE">
            <w:pPr>
              <w:jc w:val="center"/>
              <w:rPr>
                <w:rFonts w:ascii="Arial Regular" w:hAnsi="Arial Regular" w:cs="Arial" w:hint="eastAsia"/>
                <w:color w:val="000000"/>
                <w:sz w:val="20"/>
                <w:szCs w:val="20"/>
                <w:lang w:val="pt-BR"/>
              </w:rPr>
            </w:pPr>
            <w:r w:rsidRPr="00043F00">
              <w:rPr>
                <w:rFonts w:ascii="Arial Regular" w:eastAsia="Times New Roman" w:hAnsi="Arial Regular" w:cstheme="minorHAnsi"/>
                <w:sz w:val="20"/>
                <w:szCs w:val="20"/>
                <w:lang w:val="pt-BR"/>
              </w:rPr>
              <w:t>DIREM</w:t>
            </w:r>
          </w:p>
        </w:tc>
      </w:tr>
      <w:tr w:rsidR="00C143F3" w:rsidRPr="00043F00" w14:paraId="60D4172A" w14:textId="1C6ECCD8" w:rsidTr="00DE1902">
        <w:trPr>
          <w:trHeight w:val="397"/>
          <w:jc w:val="center"/>
        </w:trPr>
        <w:tc>
          <w:tcPr>
            <w:tcW w:w="2720" w:type="dxa"/>
            <w:tcBorders>
              <w:top w:val="dotted" w:sz="8" w:space="0" w:color="auto"/>
              <w:bottom w:val="dotted" w:sz="8" w:space="0" w:color="auto"/>
              <w:right w:val="dotted" w:sz="4" w:space="0" w:color="auto"/>
            </w:tcBorders>
            <w:vAlign w:val="center"/>
          </w:tcPr>
          <w:p w14:paraId="24F1BE24" w14:textId="061FCAB6" w:rsidR="00C143F3" w:rsidRPr="00043F00" w:rsidRDefault="00C143F3" w:rsidP="009073CE">
            <w:pPr>
              <w:jc w:val="center"/>
              <w:rPr>
                <w:rFonts w:ascii="Arial Regular" w:hAnsi="Arial Regular" w:cs="Arial Regular" w:hint="eastAsia"/>
                <w:color w:val="000000"/>
                <w:sz w:val="20"/>
                <w:szCs w:val="20"/>
                <w:lang w:val="pt-BR"/>
              </w:rPr>
            </w:pPr>
            <w:r w:rsidRPr="00043F00">
              <w:rPr>
                <w:rFonts w:ascii="Arial Regular" w:eastAsia="Times New Roman" w:hAnsi="Arial Regular" w:cstheme="minorHAnsi"/>
                <w:sz w:val="20"/>
                <w:szCs w:val="20"/>
                <w:lang w:val="pt-BR"/>
              </w:rPr>
              <w:t>Serviços contínuos</w:t>
            </w:r>
          </w:p>
        </w:tc>
        <w:tc>
          <w:tcPr>
            <w:tcW w:w="3734" w:type="dxa"/>
            <w:tcBorders>
              <w:top w:val="dotted" w:sz="8" w:space="0" w:color="auto"/>
              <w:left w:val="dotted" w:sz="4" w:space="0" w:color="auto"/>
              <w:bottom w:val="dotted" w:sz="8" w:space="0" w:color="auto"/>
              <w:right w:val="dotted" w:sz="4" w:space="0" w:color="auto"/>
            </w:tcBorders>
            <w:vAlign w:val="center"/>
          </w:tcPr>
          <w:p w14:paraId="691835C8" w14:textId="63DF1197" w:rsidR="00C143F3" w:rsidRPr="00043F00" w:rsidRDefault="00C143F3" w:rsidP="009073CE">
            <w:pPr>
              <w:jc w:val="center"/>
              <w:rPr>
                <w:rFonts w:ascii="Arial Regular" w:hAnsi="Arial Regular" w:cs="Arial Regular" w:hint="eastAsia"/>
                <w:color w:val="000000"/>
                <w:sz w:val="20"/>
                <w:szCs w:val="20"/>
                <w:lang w:val="pt-BR"/>
              </w:rPr>
            </w:pPr>
            <w:r w:rsidRPr="00043F00">
              <w:rPr>
                <w:rFonts w:ascii="Arial Regular" w:eastAsia="Times New Roman" w:hAnsi="Arial Regular" w:cstheme="minorHAnsi"/>
                <w:sz w:val="20"/>
                <w:szCs w:val="20"/>
                <w:lang w:val="pt-BR"/>
              </w:rPr>
              <w:t>R$ 2.282.987,85</w:t>
            </w:r>
          </w:p>
        </w:tc>
        <w:tc>
          <w:tcPr>
            <w:tcW w:w="3288" w:type="dxa"/>
            <w:tcBorders>
              <w:top w:val="dotted" w:sz="8" w:space="0" w:color="auto"/>
              <w:left w:val="dotted" w:sz="4" w:space="0" w:color="auto"/>
              <w:bottom w:val="dotted" w:sz="8" w:space="0" w:color="auto"/>
            </w:tcBorders>
            <w:vAlign w:val="center"/>
          </w:tcPr>
          <w:p w14:paraId="61B53BA8" w14:textId="7FB2A96A" w:rsidR="00C143F3" w:rsidRPr="00043F00" w:rsidRDefault="00C143F3" w:rsidP="009073CE">
            <w:pPr>
              <w:jc w:val="center"/>
              <w:rPr>
                <w:rFonts w:ascii="Arial Regular" w:hAnsi="Arial Regular" w:cs="Arial" w:hint="eastAsia"/>
                <w:color w:val="000000"/>
                <w:sz w:val="20"/>
                <w:szCs w:val="20"/>
                <w:lang w:val="pt-BR"/>
              </w:rPr>
            </w:pPr>
            <w:r w:rsidRPr="00043F00">
              <w:rPr>
                <w:rFonts w:ascii="Arial Regular" w:eastAsia="Times New Roman" w:hAnsi="Arial Regular" w:cstheme="minorHAnsi"/>
                <w:sz w:val="20"/>
                <w:szCs w:val="20"/>
                <w:lang w:val="pt-BR"/>
              </w:rPr>
              <w:t>DIRAF</w:t>
            </w:r>
          </w:p>
        </w:tc>
      </w:tr>
      <w:tr w:rsidR="00C143F3" w:rsidRPr="00043F00" w14:paraId="5D798B76" w14:textId="5C9F866F" w:rsidTr="00DE1902">
        <w:trPr>
          <w:trHeight w:val="397"/>
          <w:jc w:val="center"/>
        </w:trPr>
        <w:tc>
          <w:tcPr>
            <w:tcW w:w="2720" w:type="dxa"/>
            <w:tcBorders>
              <w:top w:val="dotted" w:sz="8" w:space="0" w:color="auto"/>
              <w:bottom w:val="dotted" w:sz="8" w:space="0" w:color="auto"/>
              <w:right w:val="dotted" w:sz="4" w:space="0" w:color="auto"/>
            </w:tcBorders>
            <w:vAlign w:val="center"/>
          </w:tcPr>
          <w:p w14:paraId="10F7E33C" w14:textId="7F0A2530" w:rsidR="00C143F3" w:rsidRPr="00043F00" w:rsidRDefault="00C143F3" w:rsidP="009073CE">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sz w:val="20"/>
                <w:szCs w:val="20"/>
                <w:lang w:val="pt-BR"/>
              </w:rPr>
              <w:t>Serviços continuados com mão de obra exclusiva</w:t>
            </w:r>
          </w:p>
        </w:tc>
        <w:tc>
          <w:tcPr>
            <w:tcW w:w="3734" w:type="dxa"/>
            <w:tcBorders>
              <w:top w:val="dotted" w:sz="8" w:space="0" w:color="auto"/>
              <w:left w:val="dotted" w:sz="4" w:space="0" w:color="auto"/>
              <w:bottom w:val="dotted" w:sz="8" w:space="0" w:color="auto"/>
              <w:right w:val="dotted" w:sz="4" w:space="0" w:color="auto"/>
            </w:tcBorders>
            <w:vAlign w:val="center"/>
          </w:tcPr>
          <w:p w14:paraId="10D52F05" w14:textId="48A19865" w:rsidR="00C143F3" w:rsidRPr="00043F00" w:rsidRDefault="00C143F3" w:rsidP="009073CE">
            <w:pPr>
              <w:jc w:val="center"/>
              <w:rPr>
                <w:rFonts w:ascii="Arial Regular" w:hAnsi="Arial Regular" w:cstheme="minorHAnsi" w:hint="eastAsia"/>
                <w:color w:val="000000"/>
                <w:sz w:val="20"/>
                <w:szCs w:val="20"/>
                <w:lang w:val="pt-BR"/>
              </w:rPr>
            </w:pPr>
            <w:r w:rsidRPr="00043F00">
              <w:rPr>
                <w:rFonts w:ascii="Arial Regular" w:eastAsia="Times New Roman" w:hAnsi="Arial Regular" w:cstheme="minorHAnsi"/>
                <w:sz w:val="20"/>
                <w:szCs w:val="20"/>
                <w:lang w:val="pt-BR"/>
              </w:rPr>
              <w:t>R$ 567.455,45</w:t>
            </w:r>
          </w:p>
        </w:tc>
        <w:tc>
          <w:tcPr>
            <w:tcW w:w="3288" w:type="dxa"/>
            <w:tcBorders>
              <w:top w:val="dotted" w:sz="8" w:space="0" w:color="auto"/>
              <w:left w:val="dotted" w:sz="4" w:space="0" w:color="auto"/>
              <w:bottom w:val="dotted" w:sz="8" w:space="0" w:color="auto"/>
            </w:tcBorders>
            <w:vAlign w:val="center"/>
          </w:tcPr>
          <w:p w14:paraId="6EF52F4B" w14:textId="7A603FD7" w:rsidR="00C143F3" w:rsidRPr="00043F00" w:rsidRDefault="00C143F3" w:rsidP="009073CE">
            <w:pPr>
              <w:jc w:val="center"/>
              <w:rPr>
                <w:rFonts w:ascii="Arial Regular" w:hAnsi="Arial Regular" w:cs="Arial" w:hint="eastAsia"/>
                <w:color w:val="000000"/>
                <w:sz w:val="20"/>
                <w:szCs w:val="20"/>
                <w:lang w:val="pt-BR"/>
              </w:rPr>
            </w:pPr>
            <w:r w:rsidRPr="00043F00">
              <w:rPr>
                <w:rFonts w:ascii="Arial Regular" w:eastAsia="Times New Roman" w:hAnsi="Arial Regular" w:cstheme="minorHAnsi"/>
                <w:sz w:val="20"/>
                <w:szCs w:val="20"/>
                <w:lang w:val="pt-BR"/>
              </w:rPr>
              <w:t>DIRAF</w:t>
            </w:r>
          </w:p>
        </w:tc>
      </w:tr>
      <w:tr w:rsidR="00C143F3" w:rsidRPr="00043F00" w14:paraId="31DA110F" w14:textId="2D4E1F5E" w:rsidTr="00DE1902">
        <w:trPr>
          <w:trHeight w:val="397"/>
          <w:jc w:val="center"/>
        </w:trPr>
        <w:tc>
          <w:tcPr>
            <w:tcW w:w="2720" w:type="dxa"/>
            <w:tcBorders>
              <w:top w:val="dotted" w:sz="8" w:space="0" w:color="auto"/>
              <w:bottom w:val="dotted" w:sz="8" w:space="0" w:color="auto"/>
              <w:right w:val="dotted" w:sz="4" w:space="0" w:color="auto"/>
            </w:tcBorders>
            <w:vAlign w:val="center"/>
          </w:tcPr>
          <w:p w14:paraId="1AE813FF" w14:textId="5726A938" w:rsidR="00C143F3" w:rsidRPr="00043F00" w:rsidRDefault="00C143F3" w:rsidP="009073CE">
            <w:pPr>
              <w:jc w:val="cente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theme="minorHAnsi"/>
                <w:sz w:val="20"/>
                <w:szCs w:val="20"/>
                <w:lang w:val="pt-BR"/>
              </w:rPr>
              <w:t>Serviços não contínuos</w:t>
            </w:r>
          </w:p>
        </w:tc>
        <w:tc>
          <w:tcPr>
            <w:tcW w:w="3734" w:type="dxa"/>
            <w:tcBorders>
              <w:top w:val="dotted" w:sz="8" w:space="0" w:color="auto"/>
              <w:left w:val="dotted" w:sz="4" w:space="0" w:color="auto"/>
              <w:bottom w:val="dotted" w:sz="8" w:space="0" w:color="auto"/>
              <w:right w:val="dotted" w:sz="4" w:space="0" w:color="auto"/>
            </w:tcBorders>
            <w:vAlign w:val="center"/>
          </w:tcPr>
          <w:p w14:paraId="5453E737" w14:textId="2A275C57" w:rsidR="00C143F3" w:rsidRPr="00043F00" w:rsidRDefault="00C143F3" w:rsidP="009073CE">
            <w:pPr>
              <w:jc w:val="center"/>
              <w:rPr>
                <w:rFonts w:ascii="Arial Regular" w:hAnsi="Arial Regular" w:cstheme="minorHAnsi" w:hint="eastAsia"/>
                <w:color w:val="000000"/>
                <w:sz w:val="20"/>
                <w:szCs w:val="20"/>
                <w:lang w:val="pt-BR"/>
              </w:rPr>
            </w:pPr>
            <w:r w:rsidRPr="00043F00">
              <w:rPr>
                <w:rFonts w:ascii="Arial Regular" w:eastAsia="Times New Roman" w:hAnsi="Arial Regular" w:cstheme="minorHAnsi"/>
                <w:sz w:val="20"/>
                <w:szCs w:val="20"/>
                <w:lang w:val="pt-BR"/>
              </w:rPr>
              <w:t>R$ 83.000,00</w:t>
            </w:r>
          </w:p>
        </w:tc>
        <w:tc>
          <w:tcPr>
            <w:tcW w:w="3288" w:type="dxa"/>
            <w:tcBorders>
              <w:top w:val="dotted" w:sz="8" w:space="0" w:color="auto"/>
              <w:left w:val="dotted" w:sz="4" w:space="0" w:color="auto"/>
              <w:bottom w:val="dotted" w:sz="8" w:space="0" w:color="auto"/>
            </w:tcBorders>
            <w:vAlign w:val="center"/>
          </w:tcPr>
          <w:p w14:paraId="291619AA" w14:textId="430E3DFD" w:rsidR="00C143F3" w:rsidRPr="00043F00" w:rsidRDefault="00C143F3" w:rsidP="009073CE">
            <w:pPr>
              <w:jc w:val="center"/>
              <w:rPr>
                <w:rFonts w:ascii="Arial Regular" w:hAnsi="Arial Regular" w:cs="Arial" w:hint="eastAsia"/>
                <w:color w:val="000000"/>
                <w:sz w:val="20"/>
                <w:szCs w:val="20"/>
                <w:lang w:val="pt-BR"/>
              </w:rPr>
            </w:pPr>
            <w:r w:rsidRPr="00043F00">
              <w:rPr>
                <w:rFonts w:ascii="Arial Regular" w:eastAsia="Times New Roman" w:hAnsi="Arial Regular" w:cstheme="minorHAnsi"/>
                <w:sz w:val="20"/>
                <w:szCs w:val="20"/>
                <w:lang w:val="pt-BR"/>
              </w:rPr>
              <w:t>Diversas</w:t>
            </w:r>
          </w:p>
        </w:tc>
      </w:tr>
      <w:tr w:rsidR="009073CE" w:rsidRPr="00043F00" w14:paraId="559B05E8" w14:textId="7445542C" w:rsidTr="00DE1902">
        <w:trPr>
          <w:trHeight w:val="397"/>
          <w:jc w:val="center"/>
        </w:trPr>
        <w:tc>
          <w:tcPr>
            <w:tcW w:w="2720" w:type="dxa"/>
            <w:tcBorders>
              <w:top w:val="dotted" w:sz="8" w:space="0" w:color="auto"/>
              <w:left w:val="dotted" w:sz="4" w:space="0" w:color="auto"/>
              <w:bottom w:val="single" w:sz="8" w:space="0" w:color="4BACC6"/>
              <w:right w:val="dotted" w:sz="4" w:space="0" w:color="auto"/>
            </w:tcBorders>
            <w:shd w:val="clear" w:color="auto" w:fill="FFFFFF"/>
            <w:vAlign w:val="center"/>
          </w:tcPr>
          <w:p w14:paraId="6815175A" w14:textId="78F6C0A8" w:rsidR="009073CE" w:rsidRPr="00043F00" w:rsidRDefault="009073CE" w:rsidP="009073CE">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sz w:val="20"/>
                <w:szCs w:val="20"/>
                <w:lang w:val="pt-BR"/>
              </w:rPr>
              <w:t>Contratos de Receita**</w:t>
            </w:r>
          </w:p>
        </w:tc>
        <w:tc>
          <w:tcPr>
            <w:tcW w:w="3734" w:type="dxa"/>
            <w:tcBorders>
              <w:top w:val="dotted" w:sz="8" w:space="0" w:color="auto"/>
              <w:left w:val="dotted" w:sz="4" w:space="0" w:color="auto"/>
              <w:bottom w:val="single" w:sz="8" w:space="0" w:color="4BACC6"/>
              <w:right w:val="dotted" w:sz="4" w:space="0" w:color="auto"/>
            </w:tcBorders>
            <w:shd w:val="clear" w:color="auto" w:fill="FFFFFF"/>
            <w:vAlign w:val="center"/>
          </w:tcPr>
          <w:p w14:paraId="0C2DD6ED" w14:textId="08D9C011" w:rsidR="009073CE" w:rsidRPr="00043F00" w:rsidRDefault="009073CE" w:rsidP="009073CE">
            <w:pPr>
              <w:jc w:val="center"/>
              <w:rPr>
                <w:rFonts w:ascii="Arial Regular" w:hAnsi="Arial Regular" w:cs="Arial Regular" w:hint="eastAsia"/>
                <w:b/>
                <w:bCs/>
                <w:color w:val="000000"/>
                <w:sz w:val="20"/>
                <w:szCs w:val="20"/>
                <w:lang w:val="pt-BR"/>
              </w:rPr>
            </w:pPr>
            <w:r w:rsidRPr="00043F00">
              <w:rPr>
                <w:rFonts w:ascii="Arial Regular" w:eastAsia="Times New Roman" w:hAnsi="Arial Regular" w:cstheme="minorHAnsi"/>
                <w:sz w:val="20"/>
                <w:szCs w:val="20"/>
                <w:lang w:val="pt-BR"/>
              </w:rPr>
              <w:t>R$ 496.086,46</w:t>
            </w:r>
          </w:p>
        </w:tc>
        <w:tc>
          <w:tcPr>
            <w:tcW w:w="3288" w:type="dxa"/>
            <w:tcBorders>
              <w:top w:val="dotted" w:sz="8" w:space="0" w:color="auto"/>
              <w:left w:val="dotted" w:sz="4" w:space="0" w:color="auto"/>
              <w:bottom w:val="single" w:sz="8" w:space="0" w:color="4BACC6"/>
              <w:right w:val="dotted" w:sz="4" w:space="0" w:color="auto"/>
            </w:tcBorders>
            <w:shd w:val="clear" w:color="auto" w:fill="FFFFFF"/>
            <w:vAlign w:val="center"/>
          </w:tcPr>
          <w:p w14:paraId="22BB21BC" w14:textId="24A9FFE1" w:rsidR="009073CE" w:rsidRPr="00043F00" w:rsidRDefault="009073CE" w:rsidP="009073CE">
            <w:pPr>
              <w:jc w:val="center"/>
              <w:rPr>
                <w:rFonts w:ascii="Arial Regular" w:hAnsi="Arial Regular" w:cs="Arial" w:hint="eastAsia"/>
                <w:color w:val="000000"/>
                <w:sz w:val="20"/>
                <w:szCs w:val="20"/>
                <w:lang w:val="pt-BR"/>
              </w:rPr>
            </w:pPr>
            <w:r w:rsidRPr="00043F00">
              <w:rPr>
                <w:rFonts w:ascii="Arial Regular" w:eastAsia="Times New Roman" w:hAnsi="Arial Regular" w:cstheme="minorHAnsi"/>
                <w:sz w:val="20"/>
                <w:szCs w:val="20"/>
                <w:lang w:val="pt-BR"/>
              </w:rPr>
              <w:t>DIMEI</w:t>
            </w:r>
          </w:p>
        </w:tc>
      </w:tr>
      <w:bookmarkEnd w:id="422"/>
    </w:tbl>
    <w:p w14:paraId="706EC428" w14:textId="77777777" w:rsidR="00730A5A" w:rsidRPr="00730A5A" w:rsidRDefault="00730A5A" w:rsidP="00F16455">
      <w:pPr>
        <w:pStyle w:val="Legenda"/>
        <w:spacing w:after="0"/>
        <w:jc w:val="center"/>
        <w:rPr>
          <w:rFonts w:ascii="Arial Regular" w:hAnsi="Arial Regular"/>
          <w:sz w:val="10"/>
          <w:szCs w:val="10"/>
        </w:rPr>
      </w:pPr>
    </w:p>
    <w:p w14:paraId="7D7C7AEB" w14:textId="2E042791" w:rsidR="00C143F3" w:rsidRPr="00043F00" w:rsidRDefault="00C143F3" w:rsidP="00F16455">
      <w:pPr>
        <w:pStyle w:val="Legenda"/>
        <w:spacing w:after="0"/>
        <w:jc w:val="center"/>
        <w:rPr>
          <w:rFonts w:ascii="Arial Regular" w:hAnsi="Arial Regular"/>
        </w:rPr>
      </w:pPr>
      <w:bookmarkStart w:id="426" w:name="_Toc130486575"/>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27</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Resumo das contratações</w:t>
      </w:r>
      <w:bookmarkEnd w:id="426"/>
    </w:p>
    <w:p w14:paraId="0E7DA41D" w14:textId="77777777" w:rsidR="00EF67A6" w:rsidRPr="00043F00" w:rsidRDefault="00AB2B4C" w:rsidP="00DE1902">
      <w:pPr>
        <w:pStyle w:val="Legenda"/>
        <w:spacing w:after="0"/>
        <w:rPr>
          <w:rFonts w:ascii="Arial Regular" w:hAnsi="Arial Regular"/>
        </w:rPr>
      </w:pPr>
      <w:r w:rsidRPr="00043F00">
        <w:rPr>
          <w:rFonts w:ascii="Arial Regular" w:hAnsi="Arial Regular"/>
        </w:rPr>
        <w:t>*Valores homologados referente às contratações mais relevantes realizadas pela EPL em 2022 discriminadas no subitem 4.5.3.</w:t>
      </w:r>
    </w:p>
    <w:p w14:paraId="12C7013E" w14:textId="27E16F75" w:rsidR="00AB2B4C" w:rsidRPr="00043F00" w:rsidRDefault="00AB2B4C" w:rsidP="00DE1902">
      <w:pPr>
        <w:pStyle w:val="Legenda"/>
        <w:spacing w:after="0"/>
        <w:rPr>
          <w:rFonts w:ascii="Arial Regular" w:hAnsi="Arial Regular"/>
          <w:i w:val="0"/>
          <w:iCs w:val="0"/>
        </w:rPr>
      </w:pPr>
      <w:r w:rsidRPr="00043F00">
        <w:rPr>
          <w:rFonts w:ascii="Arial Regular" w:hAnsi="Arial Regular"/>
        </w:rPr>
        <w:t>**Exceto concessões e termos de credenciamento.</w:t>
      </w:r>
    </w:p>
    <w:p w14:paraId="76345A25" w14:textId="52B0C562" w:rsidR="00EA5C87" w:rsidRPr="00043F00" w:rsidRDefault="00EA5C87" w:rsidP="006109D5">
      <w:pPr>
        <w:spacing w:line="360" w:lineRule="auto"/>
        <w:jc w:val="center"/>
        <w:rPr>
          <w:rFonts w:ascii="Arial Regular" w:hAnsi="Arial Regular" w:cstheme="minorHAnsi" w:hint="eastAsia"/>
          <w:lang w:val="pt-BR"/>
        </w:rPr>
      </w:pPr>
    </w:p>
    <w:p w14:paraId="4D783008" w14:textId="77777777" w:rsidR="00EA5C87" w:rsidRPr="00043F00" w:rsidRDefault="00EA5C87" w:rsidP="00595C6C">
      <w:pPr>
        <w:spacing w:line="360" w:lineRule="auto"/>
        <w:jc w:val="left"/>
        <w:rPr>
          <w:rFonts w:ascii="Arial Regular" w:hAnsi="Arial Regular" w:cstheme="minorHAnsi" w:hint="eastAsia"/>
          <w:lang w:val="pt-BR"/>
        </w:rPr>
      </w:pPr>
    </w:p>
    <w:p w14:paraId="778758AC" w14:textId="6E404178" w:rsidR="00AB2B4C" w:rsidRPr="00043F00" w:rsidRDefault="00AB2B4C" w:rsidP="006109D5">
      <w:pPr>
        <w:spacing w:line="360" w:lineRule="auto"/>
        <w:jc w:val="center"/>
        <w:rPr>
          <w:rFonts w:ascii="Arial Regular" w:hAnsi="Arial Regular" w:cstheme="minorHAnsi" w:hint="eastAsia"/>
          <w:lang w:val="pt-BR"/>
        </w:rPr>
      </w:pPr>
      <w:r w:rsidRPr="00043F00">
        <w:rPr>
          <w:rFonts w:ascii="Arial Regular" w:hAnsi="Arial Regular" w:cstheme="minorHAnsi"/>
          <w:noProof/>
          <w:lang w:val="pt-BR"/>
        </w:rPr>
        <w:drawing>
          <wp:inline distT="0" distB="0" distL="0" distR="0" wp14:anchorId="1C161142" wp14:editId="767CBF62">
            <wp:extent cx="3768919" cy="2193554"/>
            <wp:effectExtent l="0" t="0" r="3175" b="0"/>
            <wp:docPr id="980480387" name="Imagem 980480387"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Gráfico&#10;&#10;Descrição gerada automaticamente"/>
                    <pic:cNvPicPr>
                      <a:picLocks noChangeAspect="1" noChangeArrowheads="1"/>
                    </pic:cNvPicPr>
                  </pic:nvPicPr>
                  <pic:blipFill rotWithShape="1">
                    <a:blip r:embed="rId123">
                      <a:extLst>
                        <a:ext uri="{28A0092B-C50C-407E-A947-70E740481C1C}">
                          <a14:useLocalDpi xmlns:a14="http://schemas.microsoft.com/office/drawing/2010/main" val="0"/>
                        </a:ext>
                      </a:extLst>
                    </a:blip>
                    <a:srcRect l="3432" t="50682" r="62430" b="13580"/>
                    <a:stretch/>
                  </pic:blipFill>
                  <pic:spPr bwMode="auto">
                    <a:xfrm>
                      <a:off x="0" y="0"/>
                      <a:ext cx="3785041" cy="2202937"/>
                    </a:xfrm>
                    <a:prstGeom prst="rect">
                      <a:avLst/>
                    </a:prstGeom>
                    <a:noFill/>
                    <a:ln>
                      <a:noFill/>
                    </a:ln>
                    <a:extLst>
                      <a:ext uri="{53640926-AAD7-44D8-BBD7-CCE9431645EC}">
                        <a14:shadowObscured xmlns:a14="http://schemas.microsoft.com/office/drawing/2010/main"/>
                      </a:ext>
                    </a:extLst>
                  </pic:spPr>
                </pic:pic>
              </a:graphicData>
            </a:graphic>
          </wp:inline>
        </w:drawing>
      </w:r>
    </w:p>
    <w:p w14:paraId="1E61C4AF" w14:textId="64017D29" w:rsidR="00AB2B4C" w:rsidRPr="00043F00" w:rsidRDefault="00CA32B0" w:rsidP="00595C6C">
      <w:pPr>
        <w:spacing w:line="360" w:lineRule="auto"/>
        <w:jc w:val="left"/>
        <w:rPr>
          <w:rFonts w:ascii="Arial Regular" w:hAnsi="Arial Regular" w:cstheme="minorHAnsi" w:hint="eastAsia"/>
          <w:lang w:val="pt-BR"/>
        </w:rPr>
      </w:pPr>
      <w:r w:rsidRPr="00043F00">
        <w:rPr>
          <w:rFonts w:ascii="Arial Regular" w:hAnsi="Arial Regular"/>
          <w:noProof/>
        </w:rPr>
        <mc:AlternateContent>
          <mc:Choice Requires="wps">
            <w:drawing>
              <wp:anchor distT="0" distB="0" distL="114300" distR="114300" simplePos="0" relativeHeight="251684352" behindDoc="0" locked="0" layoutInCell="1" allowOverlap="1" wp14:anchorId="56D4486D" wp14:editId="78046D44">
                <wp:simplePos x="0" y="0"/>
                <wp:positionH relativeFrom="margin">
                  <wp:align>center</wp:align>
                </wp:positionH>
                <wp:positionV relativeFrom="paragraph">
                  <wp:posOffset>55797</wp:posOffset>
                </wp:positionV>
                <wp:extent cx="2812415" cy="635"/>
                <wp:effectExtent l="0" t="0" r="6985" b="0"/>
                <wp:wrapNone/>
                <wp:docPr id="11" name="Caixa de Texto 11"/>
                <wp:cNvGraphicFramePr/>
                <a:graphic xmlns:a="http://schemas.openxmlformats.org/drawingml/2006/main">
                  <a:graphicData uri="http://schemas.microsoft.com/office/word/2010/wordprocessingShape">
                    <wps:wsp>
                      <wps:cNvSpPr txBox="1"/>
                      <wps:spPr>
                        <a:xfrm>
                          <a:off x="0" y="0"/>
                          <a:ext cx="2812415" cy="635"/>
                        </a:xfrm>
                        <a:prstGeom prst="rect">
                          <a:avLst/>
                        </a:prstGeom>
                        <a:solidFill>
                          <a:prstClr val="white"/>
                        </a:solidFill>
                        <a:ln>
                          <a:noFill/>
                        </a:ln>
                      </wps:spPr>
                      <wps:txbx>
                        <w:txbxContent>
                          <w:p w14:paraId="710E6957" w14:textId="28078EFF" w:rsidR="00054C8F" w:rsidRPr="00FA7D73" w:rsidRDefault="00054C8F" w:rsidP="00FA7D73">
                            <w:pPr>
                              <w:pStyle w:val="Legenda"/>
                              <w:jc w:val="center"/>
                              <w:rPr>
                                <w:rFonts w:ascii="Arial Regular" w:hAnsi="Arial Regular"/>
                              </w:rPr>
                            </w:pPr>
                            <w:bookmarkStart w:id="427" w:name="_Toc130224346"/>
                            <w:r w:rsidRPr="00FA7D73">
                              <w:rPr>
                                <w:rFonts w:ascii="Arial Regular" w:hAnsi="Arial Regular"/>
                              </w:rPr>
                              <w:t xml:space="preserve">Figura </w:t>
                            </w:r>
                            <w:r w:rsidRPr="00FA7D73">
                              <w:rPr>
                                <w:rFonts w:ascii="Arial Regular" w:hAnsi="Arial Regular"/>
                              </w:rPr>
                              <w:fldChar w:fldCharType="begin"/>
                            </w:r>
                            <w:r w:rsidRPr="00FA7D73">
                              <w:rPr>
                                <w:rFonts w:ascii="Arial Regular" w:hAnsi="Arial Regular"/>
                              </w:rPr>
                              <w:instrText xml:space="preserve"> SEQ Figura \* ARABIC </w:instrText>
                            </w:r>
                            <w:r w:rsidRPr="00FA7D73">
                              <w:rPr>
                                <w:rFonts w:ascii="Arial Regular" w:hAnsi="Arial Regular"/>
                              </w:rPr>
                              <w:fldChar w:fldCharType="separate"/>
                            </w:r>
                            <w:r w:rsidR="006B149F">
                              <w:rPr>
                                <w:rFonts w:ascii="Arial Regular" w:hAnsi="Arial Regular"/>
                                <w:noProof/>
                              </w:rPr>
                              <w:t>37</w:t>
                            </w:r>
                            <w:r w:rsidRPr="00FA7D73">
                              <w:rPr>
                                <w:rFonts w:ascii="Arial Regular" w:hAnsi="Arial Regular"/>
                              </w:rPr>
                              <w:fldChar w:fldCharType="end"/>
                            </w:r>
                            <w:r w:rsidRPr="00FA7D73">
                              <w:rPr>
                                <w:rFonts w:ascii="Arial Regular" w:hAnsi="Arial Regular"/>
                              </w:rPr>
                              <w:t xml:space="preserve"> </w:t>
                            </w:r>
                            <w:r w:rsidR="00FA7D73" w:rsidRPr="00FA7D73">
                              <w:rPr>
                                <w:rFonts w:ascii="Arial Regular" w:hAnsi="Arial Regular"/>
                              </w:rPr>
                              <w:t>–</w:t>
                            </w:r>
                            <w:r w:rsidRPr="00FA7D73">
                              <w:rPr>
                                <w:rFonts w:ascii="Arial Regular" w:hAnsi="Arial Regular"/>
                              </w:rPr>
                              <w:t xml:space="preserve"> Valor total dos contratos formalizados</w:t>
                            </w:r>
                            <w:bookmarkEnd w:id="4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56D4486D" id="Caixa de Texto 11" o:spid="_x0000_s1040" type="#_x0000_t202" style="position:absolute;margin-left:0;margin-top:4.4pt;width:221.45pt;height:.05pt;z-index:2516843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" stroked="f">
                <v:textbox style="mso-fit-shape-to-text:t" inset="0,0,0,0">
                  <w:txbxContent>
                    <w:p w14:paraId="710E6957" w14:textId="28078EFF" w:rsidR="00054C8F" w:rsidRPr="00FA7D73" w:rsidRDefault="00054C8F" w:rsidP="00FA7D73">
                      <w:pPr>
                        <w:pStyle w:val="Legenda"/>
                        <w:jc w:val="center"/>
                        <w:rPr>
                          <w:rFonts w:ascii="Arial Regular" w:hAnsi="Arial Regular"/>
                        </w:rPr>
                      </w:pPr>
                      <w:bookmarkStart w:id="428" w:name="_Toc130224346"/>
                      <w:r w:rsidRPr="00FA7D73">
                        <w:rPr>
                          <w:rFonts w:ascii="Arial Regular" w:hAnsi="Arial Regular"/>
                        </w:rPr>
                        <w:t xml:space="preserve">Figura </w:t>
                      </w:r>
                      <w:r w:rsidRPr="00FA7D73">
                        <w:rPr>
                          <w:rFonts w:ascii="Arial Regular" w:hAnsi="Arial Regular"/>
                        </w:rPr>
                        <w:fldChar w:fldCharType="begin"/>
                      </w:r>
                      <w:r w:rsidRPr="00FA7D73">
                        <w:rPr>
                          <w:rFonts w:ascii="Arial Regular" w:hAnsi="Arial Regular"/>
                        </w:rPr>
                        <w:instrText xml:space="preserve"> SEQ Figura \* ARABIC </w:instrText>
                      </w:r>
                      <w:r w:rsidRPr="00FA7D73">
                        <w:rPr>
                          <w:rFonts w:ascii="Arial Regular" w:hAnsi="Arial Regular"/>
                        </w:rPr>
                        <w:fldChar w:fldCharType="separate"/>
                      </w:r>
                      <w:r w:rsidR="006B149F">
                        <w:rPr>
                          <w:rFonts w:ascii="Arial Regular" w:hAnsi="Arial Regular"/>
                          <w:noProof/>
                        </w:rPr>
                        <w:t>37</w:t>
                      </w:r>
                      <w:r w:rsidRPr="00FA7D73">
                        <w:rPr>
                          <w:rFonts w:ascii="Arial Regular" w:hAnsi="Arial Regular"/>
                        </w:rPr>
                        <w:fldChar w:fldCharType="end"/>
                      </w:r>
                      <w:r w:rsidRPr="00FA7D73">
                        <w:rPr>
                          <w:rFonts w:ascii="Arial Regular" w:hAnsi="Arial Regular"/>
                        </w:rPr>
                        <w:t xml:space="preserve"> </w:t>
                      </w:r>
                      <w:r w:rsidR="00FA7D73" w:rsidRPr="00FA7D73">
                        <w:rPr>
                          <w:rFonts w:ascii="Arial Regular" w:hAnsi="Arial Regular"/>
                        </w:rPr>
                        <w:t>–</w:t>
                      </w:r>
                      <w:r w:rsidRPr="00FA7D73">
                        <w:rPr>
                          <w:rFonts w:ascii="Arial Regular" w:hAnsi="Arial Regular"/>
                        </w:rPr>
                        <w:t xml:space="preserve"> Valor total dos contratos formalizados</w:t>
                      </w:r>
                      <w:bookmarkEnd w:id="428"/>
                    </w:p>
                  </w:txbxContent>
                </v:textbox>
                <w10:wrap anchorx="margin"/>
              </v:shape>
            </w:pict>
          </mc:Fallback>
        </mc:AlternateContent>
      </w:r>
    </w:p>
    <w:p w14:paraId="27C32D57" w14:textId="77777777" w:rsidR="00AB2B4C" w:rsidRPr="00043F00" w:rsidRDefault="00AB2B4C" w:rsidP="00595C6C">
      <w:pPr>
        <w:spacing w:line="360" w:lineRule="auto"/>
        <w:jc w:val="left"/>
        <w:rPr>
          <w:rFonts w:ascii="Arial Regular" w:hAnsi="Arial Regular" w:cstheme="minorHAnsi" w:hint="eastAsia"/>
          <w:lang w:val="pt-BR"/>
        </w:rPr>
      </w:pPr>
    </w:p>
    <w:p w14:paraId="05AF2C30" w14:textId="689456D4" w:rsidR="00AB2B4C" w:rsidRPr="00043F00" w:rsidRDefault="00590CB7" w:rsidP="00590CB7">
      <w:pPr>
        <w:spacing w:line="360" w:lineRule="auto"/>
        <w:jc w:val="center"/>
        <w:rPr>
          <w:rFonts w:ascii="Arial Regular" w:hAnsi="Arial Regular" w:cstheme="minorHAnsi" w:hint="eastAsia"/>
          <w:lang w:val="pt-BR"/>
        </w:rPr>
      </w:pPr>
      <w:r w:rsidRPr="00043F00">
        <w:rPr>
          <w:rFonts w:ascii="Arial Regular" w:hAnsi="Arial Regular" w:cstheme="minorHAnsi"/>
          <w:noProof/>
          <w:lang w:val="pt-BR"/>
        </w:rPr>
        <w:drawing>
          <wp:inline distT="0" distB="0" distL="0" distR="0" wp14:anchorId="7A985F79" wp14:editId="0B779914">
            <wp:extent cx="3689405" cy="2205835"/>
            <wp:effectExtent l="0" t="0" r="6350" b="4445"/>
            <wp:docPr id="980480388" name="Imagem 980480388"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Gráfico&#10;&#10;Descrição gerada automaticamente"/>
                    <pic:cNvPicPr>
                      <a:picLocks noChangeAspect="1" noChangeArrowheads="1"/>
                    </pic:cNvPicPr>
                  </pic:nvPicPr>
                  <pic:blipFill rotWithShape="1">
                    <a:blip r:embed="rId123">
                      <a:extLst>
                        <a:ext uri="{28A0092B-C50C-407E-A947-70E740481C1C}">
                          <a14:useLocalDpi xmlns:a14="http://schemas.microsoft.com/office/drawing/2010/main" val="0"/>
                        </a:ext>
                      </a:extLst>
                    </a:blip>
                    <a:srcRect l="3432" t="2599" r="62430" b="60689"/>
                    <a:stretch/>
                  </pic:blipFill>
                  <pic:spPr bwMode="auto">
                    <a:xfrm>
                      <a:off x="0" y="0"/>
                      <a:ext cx="3714588" cy="2220891"/>
                    </a:xfrm>
                    <a:prstGeom prst="rect">
                      <a:avLst/>
                    </a:prstGeom>
                    <a:noFill/>
                    <a:ln>
                      <a:noFill/>
                    </a:ln>
                    <a:extLst>
                      <a:ext uri="{53640926-AAD7-44D8-BBD7-CCE9431645EC}">
                        <a14:shadowObscured xmlns:a14="http://schemas.microsoft.com/office/drawing/2010/main"/>
                      </a:ext>
                    </a:extLst>
                  </pic:spPr>
                </pic:pic>
              </a:graphicData>
            </a:graphic>
          </wp:inline>
        </w:drawing>
      </w:r>
    </w:p>
    <w:p w14:paraId="2C3EEF27" w14:textId="57F1598E" w:rsidR="00AB2B4C" w:rsidRPr="00043F00" w:rsidRDefault="00590CB7" w:rsidP="00595C6C">
      <w:pPr>
        <w:spacing w:line="360" w:lineRule="auto"/>
        <w:rPr>
          <w:rFonts w:ascii="Arial Regular" w:hAnsi="Arial Regular" w:cstheme="minorHAnsi" w:hint="eastAsia"/>
          <w:lang w:val="pt-BR"/>
        </w:rPr>
      </w:pPr>
      <w:r w:rsidRPr="00043F00">
        <w:rPr>
          <w:rFonts w:ascii="Arial Regular" w:hAnsi="Arial Regular"/>
          <w:noProof/>
        </w:rPr>
        <mc:AlternateContent>
          <mc:Choice Requires="wps">
            <w:drawing>
              <wp:anchor distT="0" distB="0" distL="114300" distR="114300" simplePos="0" relativeHeight="251698688" behindDoc="1" locked="0" layoutInCell="1" allowOverlap="1" wp14:anchorId="62F82D5B" wp14:editId="5CE0CE66">
                <wp:simplePos x="0" y="0"/>
                <wp:positionH relativeFrom="column">
                  <wp:posOffset>1748155</wp:posOffset>
                </wp:positionH>
                <wp:positionV relativeFrom="paragraph">
                  <wp:posOffset>43815</wp:posOffset>
                </wp:positionV>
                <wp:extent cx="2737485" cy="635"/>
                <wp:effectExtent l="0" t="0" r="5715" b="0"/>
                <wp:wrapNone/>
                <wp:docPr id="9" name="Caixa de Texto 9"/>
                <wp:cNvGraphicFramePr/>
                <a:graphic xmlns:a="http://schemas.openxmlformats.org/drawingml/2006/main">
                  <a:graphicData uri="http://schemas.microsoft.com/office/word/2010/wordprocessingShape">
                    <wps:wsp>
                      <wps:cNvSpPr txBox="1"/>
                      <wps:spPr>
                        <a:xfrm>
                          <a:off x="0" y="0"/>
                          <a:ext cx="2737485" cy="635"/>
                        </a:xfrm>
                        <a:prstGeom prst="rect">
                          <a:avLst/>
                        </a:prstGeom>
                        <a:solidFill>
                          <a:prstClr val="white"/>
                        </a:solidFill>
                        <a:ln>
                          <a:noFill/>
                        </a:ln>
                      </wps:spPr>
                      <wps:txbx>
                        <w:txbxContent>
                          <w:p w14:paraId="1A8B8E90" w14:textId="63CA926B" w:rsidR="00EA5C87" w:rsidRPr="00FA7D73" w:rsidRDefault="00EA5C87" w:rsidP="00EA5C87">
                            <w:pPr>
                              <w:pStyle w:val="Legenda"/>
                              <w:jc w:val="center"/>
                              <w:rPr>
                                <w:rFonts w:ascii="Arial Regular" w:hAnsi="Arial Regular"/>
                              </w:rPr>
                            </w:pPr>
                            <w:bookmarkStart w:id="428" w:name="_Toc130224347"/>
                            <w:r w:rsidRPr="00FA7D73">
                              <w:rPr>
                                <w:rFonts w:ascii="Arial Regular" w:hAnsi="Arial Regular"/>
                              </w:rPr>
                              <w:t xml:space="preserve">Figura </w:t>
                            </w:r>
                            <w:r w:rsidRPr="00FA7D73">
                              <w:rPr>
                                <w:rFonts w:ascii="Arial Regular" w:hAnsi="Arial Regular"/>
                              </w:rPr>
                              <w:fldChar w:fldCharType="begin"/>
                            </w:r>
                            <w:r w:rsidRPr="00FA7D73">
                              <w:rPr>
                                <w:rFonts w:ascii="Arial Regular" w:hAnsi="Arial Regular"/>
                              </w:rPr>
                              <w:instrText xml:space="preserve"> SEQ Figura \* ARABIC </w:instrText>
                            </w:r>
                            <w:r w:rsidRPr="00FA7D73">
                              <w:rPr>
                                <w:rFonts w:ascii="Arial Regular" w:hAnsi="Arial Regular"/>
                              </w:rPr>
                              <w:fldChar w:fldCharType="separate"/>
                            </w:r>
                            <w:r w:rsidR="006B149F">
                              <w:rPr>
                                <w:rFonts w:ascii="Arial Regular" w:hAnsi="Arial Regular"/>
                                <w:noProof/>
                              </w:rPr>
                              <w:t>38</w:t>
                            </w:r>
                            <w:r w:rsidRPr="00FA7D73">
                              <w:rPr>
                                <w:rFonts w:ascii="Arial Regular" w:hAnsi="Arial Regular"/>
                              </w:rPr>
                              <w:fldChar w:fldCharType="end"/>
                            </w:r>
                            <w:r w:rsidRPr="00FA7D73">
                              <w:rPr>
                                <w:rFonts w:ascii="Arial Regular" w:hAnsi="Arial Regular"/>
                              </w:rPr>
                              <w:t xml:space="preserve"> </w:t>
                            </w:r>
                            <w:r w:rsidR="00FA7D73" w:rsidRPr="00FA7D73">
                              <w:rPr>
                                <w:rFonts w:ascii="Arial Regular" w:hAnsi="Arial Regular"/>
                              </w:rPr>
                              <w:t>–</w:t>
                            </w:r>
                            <w:r w:rsidRPr="00FA7D73">
                              <w:rPr>
                                <w:rFonts w:ascii="Arial Regular" w:hAnsi="Arial Regular"/>
                              </w:rPr>
                              <w:t xml:space="preserve"> Contratos formalizados</w:t>
                            </w:r>
                            <w:bookmarkEnd w:id="4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du="http://schemas.microsoft.com/office/word/2023/wordml/word16du">
            <w:pict>
              <v:shape w14:anchorId="62F82D5B" id="Caixa de Texto 9" o:spid="_x0000_s1041" type="#_x0000_t202" style="position:absolute;left:0;text-align:left;margin-left:137.65pt;margin-top:3.45pt;width:215.55pt;height:.05pt;z-index:-25161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" stroked="f">
                <v:textbox style="mso-fit-shape-to-text:t" inset="0,0,0,0">
                  <w:txbxContent>
                    <w:p w14:paraId="1A8B8E90" w14:textId="63CA926B" w:rsidR="00EA5C87" w:rsidRPr="00FA7D73" w:rsidRDefault="00EA5C87" w:rsidP="00EA5C87">
                      <w:pPr>
                        <w:pStyle w:val="Legenda"/>
                        <w:jc w:val="center"/>
                        <w:rPr>
                          <w:rFonts w:ascii="Arial Regular" w:hAnsi="Arial Regular"/>
                        </w:rPr>
                      </w:pPr>
                      <w:bookmarkStart w:id="430" w:name="_Toc130224347"/>
                      <w:r w:rsidRPr="00FA7D73">
                        <w:rPr>
                          <w:rFonts w:ascii="Arial Regular" w:hAnsi="Arial Regular"/>
                        </w:rPr>
                        <w:t xml:space="preserve">Figura </w:t>
                      </w:r>
                      <w:r w:rsidRPr="00FA7D73">
                        <w:rPr>
                          <w:rFonts w:ascii="Arial Regular" w:hAnsi="Arial Regular"/>
                        </w:rPr>
                        <w:fldChar w:fldCharType="begin"/>
                      </w:r>
                      <w:r w:rsidRPr="00FA7D73">
                        <w:rPr>
                          <w:rFonts w:ascii="Arial Regular" w:hAnsi="Arial Regular"/>
                        </w:rPr>
                        <w:instrText xml:space="preserve"> SEQ Figura \* ARABIC </w:instrText>
                      </w:r>
                      <w:r w:rsidRPr="00FA7D73">
                        <w:rPr>
                          <w:rFonts w:ascii="Arial Regular" w:hAnsi="Arial Regular"/>
                        </w:rPr>
                        <w:fldChar w:fldCharType="separate"/>
                      </w:r>
                      <w:r w:rsidR="006B149F">
                        <w:rPr>
                          <w:rFonts w:ascii="Arial Regular" w:hAnsi="Arial Regular"/>
                          <w:noProof/>
                        </w:rPr>
                        <w:t>38</w:t>
                      </w:r>
                      <w:r w:rsidRPr="00FA7D73">
                        <w:rPr>
                          <w:rFonts w:ascii="Arial Regular" w:hAnsi="Arial Regular"/>
                        </w:rPr>
                        <w:fldChar w:fldCharType="end"/>
                      </w:r>
                      <w:r w:rsidRPr="00FA7D73">
                        <w:rPr>
                          <w:rFonts w:ascii="Arial Regular" w:hAnsi="Arial Regular"/>
                        </w:rPr>
                        <w:t xml:space="preserve"> </w:t>
                      </w:r>
                      <w:r w:rsidR="00FA7D73" w:rsidRPr="00FA7D73">
                        <w:rPr>
                          <w:rFonts w:ascii="Arial Regular" w:hAnsi="Arial Regular"/>
                        </w:rPr>
                        <w:t>–</w:t>
                      </w:r>
                      <w:r w:rsidRPr="00FA7D73">
                        <w:rPr>
                          <w:rFonts w:ascii="Arial Regular" w:hAnsi="Arial Regular"/>
                        </w:rPr>
                        <w:t xml:space="preserve"> Contratos formalizados</w:t>
                      </w:r>
                      <w:bookmarkEnd w:id="430"/>
                    </w:p>
                  </w:txbxContent>
                </v:textbox>
              </v:shape>
            </w:pict>
          </mc:Fallback>
        </mc:AlternateContent>
      </w:r>
    </w:p>
    <w:p w14:paraId="114CA61A" w14:textId="728F83CA" w:rsidR="0087009C" w:rsidRPr="00043F00" w:rsidRDefault="0087009C" w:rsidP="00595C6C">
      <w:pPr>
        <w:spacing w:line="360" w:lineRule="auto"/>
        <w:rPr>
          <w:rFonts w:ascii="Arial Regular" w:hAnsi="Arial Regular" w:cstheme="minorHAnsi" w:hint="eastAsia"/>
          <w:lang w:val="pt-BR"/>
        </w:rPr>
      </w:pPr>
    </w:p>
    <w:p w14:paraId="017DD55B" w14:textId="46312A32" w:rsidR="0087009C" w:rsidRPr="00043F00" w:rsidRDefault="00E2075D" w:rsidP="00216FEC">
      <w:pPr>
        <w:keepNext/>
        <w:spacing w:line="360" w:lineRule="auto"/>
        <w:jc w:val="center"/>
        <w:rPr>
          <w:rFonts w:ascii="Arial Regular" w:hAnsi="Arial Regular" w:hint="eastAsia"/>
        </w:rPr>
      </w:pPr>
      <w:r w:rsidRPr="00043F00">
        <w:rPr>
          <w:rFonts w:ascii="Arial Regular" w:hAnsi="Arial Regular" w:cstheme="minorHAnsi"/>
          <w:noProof/>
          <w:lang w:val="pt-BR"/>
        </w:rPr>
        <w:drawing>
          <wp:inline distT="0" distB="0" distL="0" distR="0" wp14:anchorId="5C902A10" wp14:editId="421428BD">
            <wp:extent cx="5430422" cy="2337684"/>
            <wp:effectExtent l="0" t="0" r="0" b="5715"/>
            <wp:docPr id="12" name="Imagem 12"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Gráfico&#10;&#10;Descrição gerada automaticamente"/>
                    <pic:cNvPicPr>
                      <a:picLocks noChangeAspect="1" noChangeArrowheads="1"/>
                    </pic:cNvPicPr>
                  </pic:nvPicPr>
                  <pic:blipFill rotWithShape="1">
                    <a:blip r:embed="rId123">
                      <a:extLst>
                        <a:ext uri="{28A0092B-C50C-407E-A947-70E740481C1C}">
                          <a14:useLocalDpi xmlns:a14="http://schemas.microsoft.com/office/drawing/2010/main" val="0"/>
                        </a:ext>
                      </a:extLst>
                    </a:blip>
                    <a:srcRect l="40253" t="7093" r="2166" b="48320"/>
                    <a:stretch/>
                  </pic:blipFill>
                  <pic:spPr bwMode="auto">
                    <a:xfrm>
                      <a:off x="0" y="0"/>
                      <a:ext cx="5466474" cy="2353204"/>
                    </a:xfrm>
                    <a:prstGeom prst="rect">
                      <a:avLst/>
                    </a:prstGeom>
                    <a:noFill/>
                    <a:ln>
                      <a:noFill/>
                    </a:ln>
                    <a:extLst>
                      <a:ext uri="{53640926-AAD7-44D8-BBD7-CCE9431645EC}">
                        <a14:shadowObscured xmlns:a14="http://schemas.microsoft.com/office/drawing/2010/main"/>
                      </a:ext>
                    </a:extLst>
                  </pic:spPr>
                </pic:pic>
              </a:graphicData>
            </a:graphic>
          </wp:inline>
        </w:drawing>
      </w:r>
    </w:p>
    <w:p w14:paraId="536EB8A8" w14:textId="6306F2A1" w:rsidR="0087009C" w:rsidRPr="00043F00" w:rsidRDefault="0087009C" w:rsidP="00CA32B0">
      <w:pPr>
        <w:pStyle w:val="Legenda"/>
        <w:jc w:val="center"/>
        <w:rPr>
          <w:rFonts w:ascii="Arial Regular" w:hAnsi="Arial Regular"/>
        </w:rPr>
      </w:pPr>
      <w:bookmarkStart w:id="429" w:name="_Toc130224348"/>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39</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Contratos por tipo</w:t>
      </w:r>
      <w:bookmarkEnd w:id="429"/>
    </w:p>
    <w:p w14:paraId="4A0047C4" w14:textId="77777777" w:rsidR="00CA32B0" w:rsidRPr="00043F00" w:rsidRDefault="00AB2B4C" w:rsidP="00CA32B0">
      <w:pPr>
        <w:keepNext/>
        <w:spacing w:line="360" w:lineRule="auto"/>
        <w:rPr>
          <w:rFonts w:ascii="Arial Regular" w:hAnsi="Arial Regular" w:hint="eastAsia"/>
        </w:rPr>
      </w:pPr>
      <w:r w:rsidRPr="00043F00">
        <w:rPr>
          <w:rFonts w:ascii="Arial Regular" w:hAnsi="Arial Regular" w:cstheme="minorHAnsi"/>
          <w:noProof/>
          <w:lang w:val="pt-BR"/>
        </w:rPr>
        <w:lastRenderedPageBreak/>
        <w:drawing>
          <wp:inline distT="0" distB="0" distL="0" distR="0" wp14:anchorId="708E3C76" wp14:editId="236EA5AD">
            <wp:extent cx="5688919" cy="2344033"/>
            <wp:effectExtent l="0" t="0" r="7620" b="0"/>
            <wp:docPr id="980480389" name="Imagem 980480389"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Gráfico&#10;&#10;Descrição gerada automaticamente"/>
                    <pic:cNvPicPr>
                      <a:picLocks noChangeAspect="1" noChangeArrowheads="1"/>
                    </pic:cNvPicPr>
                  </pic:nvPicPr>
                  <pic:blipFill rotWithShape="1">
                    <a:blip r:embed="rId123">
                      <a:extLst>
                        <a:ext uri="{28A0092B-C50C-407E-A947-70E740481C1C}">
                          <a14:useLocalDpi xmlns:a14="http://schemas.microsoft.com/office/drawing/2010/main" val="0"/>
                        </a:ext>
                      </a:extLst>
                    </a:blip>
                    <a:srcRect l="40253" t="57325" r="2166"/>
                    <a:stretch/>
                  </pic:blipFill>
                  <pic:spPr bwMode="auto">
                    <a:xfrm>
                      <a:off x="0" y="0"/>
                      <a:ext cx="5700481" cy="2348797"/>
                    </a:xfrm>
                    <a:prstGeom prst="rect">
                      <a:avLst/>
                    </a:prstGeom>
                    <a:noFill/>
                    <a:ln>
                      <a:noFill/>
                    </a:ln>
                    <a:extLst>
                      <a:ext uri="{53640926-AAD7-44D8-BBD7-CCE9431645EC}">
                        <a14:shadowObscured xmlns:a14="http://schemas.microsoft.com/office/drawing/2010/main"/>
                      </a:ext>
                    </a:extLst>
                  </pic:spPr>
                </pic:pic>
              </a:graphicData>
            </a:graphic>
          </wp:inline>
        </w:drawing>
      </w:r>
    </w:p>
    <w:p w14:paraId="3FADBC72" w14:textId="1FD7FB75" w:rsidR="00AB2B4C" w:rsidRPr="00043F00" w:rsidRDefault="00CA32B0" w:rsidP="00CA32B0">
      <w:pPr>
        <w:pStyle w:val="Legenda"/>
        <w:jc w:val="center"/>
        <w:rPr>
          <w:rFonts w:ascii="Arial Regular" w:hAnsi="Arial Regular"/>
        </w:rPr>
      </w:pPr>
      <w:bookmarkStart w:id="430" w:name="_Toc130224349"/>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40</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Valor por contratos por tipo</w:t>
      </w:r>
      <w:bookmarkEnd w:id="430"/>
    </w:p>
    <w:p w14:paraId="5A53A213" w14:textId="77777777" w:rsidR="00A94541" w:rsidRPr="00043F00" w:rsidRDefault="00A94541" w:rsidP="00A94541">
      <w:pPr>
        <w:rPr>
          <w:rFonts w:ascii="Arial Regular" w:hAnsi="Arial Regular" w:hint="eastAsia"/>
          <w:lang w:val="pt-BR" w:eastAsia="en-US" w:bidi="en-US"/>
        </w:rPr>
      </w:pPr>
    </w:p>
    <w:p w14:paraId="79D4C640" w14:textId="77777777" w:rsidR="00AB2B4C" w:rsidRPr="00043F00" w:rsidRDefault="00AB2B4C" w:rsidP="00DE3F01">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31" w:name="_Toc95906803"/>
      <w:bookmarkStart w:id="432" w:name="_Toc97215847"/>
      <w:bookmarkStart w:id="433" w:name="_Toc99113015"/>
      <w:bookmarkStart w:id="434" w:name="_Toc126766849"/>
      <w:bookmarkStart w:id="435" w:name="_Toc130486709"/>
      <w:bookmarkEnd w:id="423"/>
      <w:bookmarkEnd w:id="424"/>
      <w:bookmarkEnd w:id="425"/>
      <w:r w:rsidRPr="00043F00">
        <w:rPr>
          <w:rFonts w:ascii="Arial Regular" w:hAnsi="Arial Regular" w:cs="Arial Regular"/>
          <w:b/>
          <w:bCs/>
          <w:color w:val="404040" w:themeColor="text1" w:themeTint="BF"/>
          <w:szCs w:val="40"/>
          <w:lang w:val="pt-BR"/>
        </w:rPr>
        <w:t>Contratações mais relevantes, sua associação aos objetivos estratégicos e justificativas para essas contratações</w:t>
      </w:r>
      <w:bookmarkEnd w:id="431"/>
      <w:bookmarkEnd w:id="432"/>
      <w:bookmarkEnd w:id="433"/>
      <w:bookmarkEnd w:id="434"/>
      <w:bookmarkEnd w:id="435"/>
    </w:p>
    <w:p w14:paraId="340E9487" w14:textId="77777777" w:rsidR="00DE3F01" w:rsidRPr="00043F00" w:rsidRDefault="00DE3F01" w:rsidP="00DE3F01">
      <w:pPr>
        <w:ind w:firstLineChars="200" w:firstLine="420"/>
        <w:rPr>
          <w:rFonts w:ascii="Arial Regular" w:hAnsi="Arial Regular" w:cstheme="minorHAnsi" w:hint="eastAsia"/>
          <w:szCs w:val="21"/>
          <w:lang w:val="pt-BR"/>
        </w:rPr>
      </w:pPr>
      <w:bookmarkStart w:id="436" w:name="_Toc64571547"/>
      <w:bookmarkStart w:id="437" w:name="_Toc94012541"/>
      <w:bookmarkStart w:id="438" w:name="_Toc95830276"/>
    </w:p>
    <w:p w14:paraId="19003944" w14:textId="13F33B47" w:rsidR="00063B86"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As contratações mais relevantes estão alinhadas com os objetivos estratégicos da extinta EPL e da </w:t>
      </w:r>
      <w:r w:rsidR="006441F2">
        <w:rPr>
          <w:rFonts w:ascii="Arial Regular" w:hAnsi="Arial Regular" w:cstheme="minorHAnsi"/>
          <w:szCs w:val="21"/>
          <w:lang w:val="pt-BR"/>
        </w:rPr>
        <w:t>Valec</w:t>
      </w:r>
      <w:r w:rsidRPr="00043F00">
        <w:rPr>
          <w:rFonts w:ascii="Arial Regular" w:hAnsi="Arial Regular" w:cstheme="minorHAnsi"/>
          <w:szCs w:val="21"/>
          <w:lang w:val="pt-BR"/>
        </w:rPr>
        <w:t xml:space="preserve">, disponíveis nos endereços eletrônicos: </w:t>
      </w:r>
      <w:hyperlink r:id="rId124" w:history="1">
        <w:r w:rsidRPr="00043F00">
          <w:rPr>
            <w:rFonts w:ascii="Arial Regular" w:hAnsi="Arial Regular" w:cstheme="minorHAnsi"/>
            <w:szCs w:val="21"/>
            <w:lang w:val="pt-BR"/>
          </w:rPr>
          <w:t>https://portal.epl.gov.br/missao-visao-e-objetivos-estrategicos</w:t>
        </w:r>
      </w:hyperlink>
      <w:r w:rsidRPr="00043F00">
        <w:rPr>
          <w:rFonts w:ascii="Arial Regular" w:hAnsi="Arial Regular" w:cstheme="minorHAnsi"/>
          <w:szCs w:val="21"/>
          <w:lang w:val="pt-BR"/>
        </w:rPr>
        <w:t xml:space="preserve"> e</w:t>
      </w:r>
    </w:p>
    <w:p w14:paraId="72C68959" w14:textId="713BAA46" w:rsidR="00AB2B4C" w:rsidRPr="00043F00" w:rsidRDefault="00000000" w:rsidP="00B66D18">
      <w:pPr>
        <w:spacing w:line="360" w:lineRule="auto"/>
        <w:ind w:firstLineChars="200" w:firstLine="420"/>
        <w:rPr>
          <w:rFonts w:ascii="Arial Regular" w:hAnsi="Arial Regular" w:cstheme="minorHAnsi" w:hint="eastAsia"/>
          <w:szCs w:val="21"/>
          <w:lang w:val="pt-BR"/>
        </w:rPr>
      </w:pPr>
      <w:hyperlink r:id="rId125" w:history="1">
        <w:r w:rsidR="00586DB6" w:rsidRPr="00043F00">
          <w:rPr>
            <w:rStyle w:val="Hyperlink"/>
            <w:rFonts w:ascii="Arial Regular" w:hAnsi="Arial Regular" w:cstheme="minorHAnsi"/>
            <w:szCs w:val="21"/>
            <w:lang w:val="pt-BR"/>
          </w:rPr>
          <w:t>https://portal.valec.gov.br/documentos/governanca/mapa-estrategico-2023-2027-INFRASA-21112022.pdf</w:t>
        </w:r>
      </w:hyperlink>
      <w:r w:rsidR="00586DB6" w:rsidRPr="00043F00">
        <w:rPr>
          <w:rFonts w:ascii="Arial Regular" w:hAnsi="Arial Regular" w:cstheme="minorHAnsi"/>
          <w:szCs w:val="21"/>
          <w:lang w:val="pt-BR"/>
        </w:rPr>
        <w:t xml:space="preserve"> </w:t>
      </w:r>
    </w:p>
    <w:p w14:paraId="40165B36" w14:textId="309C4EA7"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As contratações de atividade meio objetivam, de </w:t>
      </w:r>
      <w:r w:rsidRPr="00043F00">
        <w:rPr>
          <w:rFonts w:ascii="Arial Regular" w:eastAsia="Arial Regular" w:hAnsi="Arial Regular" w:cs="Arial Regular"/>
          <w:szCs w:val="21"/>
          <w:lang w:val="pt-BR"/>
        </w:rPr>
        <w:t>modo</w:t>
      </w:r>
      <w:r w:rsidRPr="00043F00">
        <w:rPr>
          <w:rFonts w:ascii="Arial Regular" w:hAnsi="Arial Regular" w:cstheme="minorHAnsi"/>
          <w:szCs w:val="21"/>
          <w:lang w:val="pt-BR"/>
        </w:rPr>
        <w:t xml:space="preserve"> geral, garantir condições adequadas de trabalho aos funcionários da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S.A, provendo serviços de suporte logístico e permitindo cumprimento de sua missão institucional.</w:t>
      </w:r>
    </w:p>
    <w:p w14:paraId="34B60B2C" w14:textId="7755146E"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As contratações mais relevantes são das áreas </w:t>
      </w:r>
      <w:r w:rsidRPr="00043F00">
        <w:rPr>
          <w:rFonts w:ascii="Arial Regular" w:eastAsia="Arial Regular" w:hAnsi="Arial Regular" w:cs="Arial Regular"/>
          <w:szCs w:val="21"/>
          <w:lang w:val="pt-BR"/>
        </w:rPr>
        <w:t>finalísticas</w:t>
      </w:r>
      <w:r w:rsidRPr="00043F00">
        <w:rPr>
          <w:rFonts w:ascii="Arial Regular" w:hAnsi="Arial Regular" w:cstheme="minorHAnsi"/>
          <w:szCs w:val="21"/>
          <w:lang w:val="pt-BR"/>
        </w:rPr>
        <w:t>, conforme demonstra-se a seguir:</w:t>
      </w:r>
    </w:p>
    <w:tbl>
      <w:tblPr>
        <w:tblStyle w:val="Tabelacomgrade"/>
        <w:tblW w:w="5000" w:type="pct"/>
        <w:jc w:val="center"/>
        <w:tblBorders>
          <w:top w:val="single" w:sz="8" w:space="0" w:color="4BACC6"/>
          <w:left w:val="dotted" w:sz="4" w:space="0" w:color="auto"/>
          <w:bottom w:val="single" w:sz="8" w:space="0" w:color="4BACC6"/>
          <w:right w:val="dotted" w:sz="4" w:space="0" w:color="auto"/>
          <w:insideH w:val="dotted" w:sz="8" w:space="0" w:color="auto"/>
          <w:insideV w:val="dotted" w:sz="4" w:space="0" w:color="auto"/>
        </w:tblBorders>
        <w:tblLook w:val="04A0" w:firstRow="1" w:lastRow="0" w:firstColumn="1" w:lastColumn="0" w:noHBand="0" w:noVBand="1"/>
      </w:tblPr>
      <w:tblGrid>
        <w:gridCol w:w="4936"/>
        <w:gridCol w:w="4806"/>
      </w:tblGrid>
      <w:tr w:rsidR="006827E7" w:rsidRPr="00043F00" w14:paraId="4C072182" w14:textId="77777777" w:rsidTr="00FA3A7F">
        <w:trPr>
          <w:trHeight w:val="397"/>
          <w:tblHeader/>
          <w:jc w:val="center"/>
        </w:trPr>
        <w:tc>
          <w:tcPr>
            <w:tcW w:w="4531" w:type="dxa"/>
            <w:shd w:val="clear" w:color="auto" w:fill="DBEEF3"/>
            <w:vAlign w:val="center"/>
          </w:tcPr>
          <w:p w14:paraId="436F67C5" w14:textId="6630347F" w:rsidR="006827E7" w:rsidRPr="00043F00" w:rsidRDefault="006827E7" w:rsidP="006827E7">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Objeto Resumido</w:t>
            </w:r>
          </w:p>
        </w:tc>
        <w:tc>
          <w:tcPr>
            <w:tcW w:w="4411" w:type="dxa"/>
            <w:shd w:val="clear" w:color="auto" w:fill="DBEEF3"/>
            <w:vAlign w:val="center"/>
          </w:tcPr>
          <w:p w14:paraId="23ECBC79" w14:textId="508F0C4D" w:rsidR="006827E7" w:rsidRPr="00043F00" w:rsidRDefault="006827E7" w:rsidP="006827E7">
            <w:pPr>
              <w:jc w:val="center"/>
              <w:rPr>
                <w:rFonts w:ascii="Arial Regular" w:eastAsia="Times New Roman" w:hAnsi="Arial Regular" w:cstheme="minorHAnsi"/>
                <w:b/>
                <w:bCs/>
                <w:color w:val="000000"/>
                <w:sz w:val="20"/>
                <w:szCs w:val="20"/>
                <w:lang w:val="pt-BR" w:eastAsia="pt-BR"/>
              </w:rPr>
            </w:pPr>
            <w:r w:rsidRPr="00043F00">
              <w:rPr>
                <w:rFonts w:ascii="Arial Regular" w:eastAsia="Times New Roman" w:hAnsi="Arial Regular" w:cstheme="minorHAnsi"/>
                <w:b/>
                <w:bCs/>
                <w:color w:val="000000"/>
                <w:sz w:val="20"/>
                <w:szCs w:val="20"/>
                <w:lang w:val="pt-BR" w:eastAsia="pt-BR"/>
              </w:rPr>
              <w:t>Justificativa</w:t>
            </w:r>
          </w:p>
        </w:tc>
      </w:tr>
      <w:tr w:rsidR="006827E7" w:rsidRPr="00043F00" w14:paraId="2A38EAF9" w14:textId="77777777" w:rsidTr="00FA3A7F">
        <w:trPr>
          <w:trHeight w:val="1539"/>
          <w:jc w:val="center"/>
        </w:trPr>
        <w:tc>
          <w:tcPr>
            <w:tcW w:w="4531" w:type="dxa"/>
            <w:shd w:val="clear" w:color="auto" w:fill="FFFFFF"/>
            <w:vAlign w:val="center"/>
          </w:tcPr>
          <w:p w14:paraId="5567A237" w14:textId="29A286A6" w:rsidR="006827E7" w:rsidRPr="00043F00" w:rsidRDefault="006827E7" w:rsidP="006827E7">
            <w:pPr>
              <w:widowControl/>
              <w:spacing w:line="360" w:lineRule="auto"/>
              <w:rPr>
                <w:rFonts w:ascii="Arial Regular" w:eastAsia="Times New Roman" w:hAnsi="Arial Regular" w:cs="Arial"/>
                <w:b/>
                <w:bCs/>
                <w:kern w:val="0"/>
                <w:sz w:val="20"/>
                <w:szCs w:val="20"/>
                <w:lang w:val="pt-BR" w:eastAsia="pt-BR"/>
              </w:rPr>
            </w:pPr>
            <w:r w:rsidRPr="00043F00">
              <w:rPr>
                <w:rFonts w:ascii="Arial Regular" w:eastAsia="Times New Roman" w:hAnsi="Arial Regular" w:cs="Arial"/>
                <w:b/>
                <w:bCs/>
                <w:kern w:val="0"/>
                <w:sz w:val="20"/>
                <w:szCs w:val="20"/>
                <w:lang w:val="pt-BR" w:eastAsia="pt-BR"/>
              </w:rPr>
              <w:t>Edital nº 04/2022 (</w:t>
            </w:r>
            <w:r w:rsidR="006441F2">
              <w:rPr>
                <w:rFonts w:ascii="Arial Regular" w:eastAsia="Times New Roman" w:hAnsi="Arial Regular" w:cs="Arial"/>
                <w:b/>
                <w:bCs/>
                <w:kern w:val="0"/>
                <w:sz w:val="20"/>
                <w:szCs w:val="20"/>
                <w:lang w:val="pt-BR" w:eastAsia="pt-BR"/>
              </w:rPr>
              <w:t>Valec</w:t>
            </w:r>
            <w:r w:rsidRPr="00043F00">
              <w:rPr>
                <w:rFonts w:ascii="Arial Regular" w:eastAsia="Times New Roman" w:hAnsi="Arial Regular" w:cs="Arial"/>
                <w:b/>
                <w:bCs/>
                <w:kern w:val="0"/>
                <w:sz w:val="20"/>
                <w:szCs w:val="20"/>
                <w:lang w:val="pt-BR" w:eastAsia="pt-BR"/>
              </w:rPr>
              <w:t>)</w:t>
            </w:r>
          </w:p>
          <w:p w14:paraId="03C6F45F" w14:textId="77777777" w:rsidR="006827E7" w:rsidRPr="00043F00" w:rsidRDefault="006827E7" w:rsidP="006827E7">
            <w:pPr>
              <w:widowControl/>
              <w:spacing w:line="360" w:lineRule="auto"/>
              <w:jc w:val="center"/>
              <w:rPr>
                <w:rFonts w:ascii="Arial Regular" w:eastAsia="Times New Roman" w:hAnsi="Arial Regular" w:cs="Arial"/>
                <w:b/>
                <w:bCs/>
                <w:kern w:val="0"/>
                <w:sz w:val="20"/>
                <w:szCs w:val="20"/>
                <w:lang w:val="pt-BR" w:eastAsia="pt-BR"/>
              </w:rPr>
            </w:pPr>
            <w:r w:rsidRPr="00043F00">
              <w:rPr>
                <w:rFonts w:ascii="Arial Regular" w:eastAsia="Times New Roman" w:hAnsi="Arial Regular" w:cs="Arial"/>
                <w:b/>
                <w:bCs/>
                <w:kern w:val="0"/>
                <w:sz w:val="20"/>
                <w:szCs w:val="20"/>
                <w:lang w:val="pt-BR" w:eastAsia="pt-BR"/>
              </w:rPr>
              <w:t>Arqueologia na FICO.</w:t>
            </w:r>
          </w:p>
          <w:p w14:paraId="489D50DE" w14:textId="1492034B" w:rsidR="006827E7" w:rsidRPr="00043F00" w:rsidRDefault="006827E7" w:rsidP="00DB1253">
            <w:pPr>
              <w:rPr>
                <w:rFonts w:ascii="Arial Regular" w:hAnsi="Arial Regular" w:cs="Arial Regular" w:hint="eastAsia"/>
                <w:color w:val="000000"/>
                <w:sz w:val="20"/>
                <w:szCs w:val="20"/>
                <w:lang w:val="pt-BR"/>
              </w:rPr>
            </w:pPr>
            <w:r w:rsidRPr="00043F00">
              <w:rPr>
                <w:rFonts w:ascii="Arial Regular" w:eastAsia="Times New Roman" w:hAnsi="Arial Regular" w:cs="Arial"/>
                <w:kern w:val="0"/>
                <w:sz w:val="20"/>
                <w:szCs w:val="20"/>
                <w:lang w:val="pt-BR" w:eastAsia="pt-BR"/>
              </w:rPr>
              <w:t xml:space="preserve">Contratação consultoria especializada em arqueologia nas obras de </w:t>
            </w:r>
            <w:r w:rsidRPr="00043F00">
              <w:rPr>
                <w:rFonts w:ascii="Arial Regular" w:hAnsi="Arial Regular" w:cs="Arial"/>
                <w:sz w:val="20"/>
                <w:szCs w:val="20"/>
                <w:lang w:val="pt-BR"/>
              </w:rPr>
              <w:t>construção</w:t>
            </w:r>
            <w:r w:rsidRPr="00043F00">
              <w:rPr>
                <w:rFonts w:ascii="Arial Regular" w:eastAsia="Times New Roman" w:hAnsi="Arial Regular" w:cs="Arial"/>
                <w:kern w:val="0"/>
                <w:sz w:val="20"/>
                <w:szCs w:val="20"/>
                <w:lang w:val="pt-BR" w:eastAsia="pt-BR"/>
              </w:rPr>
              <w:t xml:space="preserve"> da ferrovia de integração centro-oeste – FICO.</w:t>
            </w:r>
          </w:p>
        </w:tc>
        <w:tc>
          <w:tcPr>
            <w:tcW w:w="4411" w:type="dxa"/>
            <w:shd w:val="clear" w:color="auto" w:fill="FFFFFF"/>
            <w:vAlign w:val="center"/>
          </w:tcPr>
          <w:p w14:paraId="563429EA" w14:textId="6E34AB98" w:rsidR="006827E7" w:rsidRPr="00043F00" w:rsidRDefault="006827E7" w:rsidP="00302D53">
            <w:pPr>
              <w:rPr>
                <w:rFonts w:ascii="Arial Regular" w:hAnsi="Arial Regular" w:cs="Arial Regular" w:hint="eastAsia"/>
                <w:color w:val="000000"/>
                <w:sz w:val="20"/>
                <w:szCs w:val="20"/>
                <w:lang w:val="pt-BR"/>
              </w:rPr>
            </w:pPr>
            <w:r w:rsidRPr="00043F00">
              <w:rPr>
                <w:rFonts w:ascii="Arial Regular" w:eastAsia="Times New Roman" w:hAnsi="Arial Regular" w:cs="Arial"/>
                <w:kern w:val="0"/>
                <w:sz w:val="20"/>
                <w:szCs w:val="20"/>
                <w:lang w:val="pt-BR" w:eastAsia="pt-BR"/>
              </w:rPr>
              <w:t>Atendimento de exigências do IPHAN, interveniente no Licenciamento Ambiental do IBAMA. A ausência dos serviços, poderá implicar a aplicação de multas pelo CNA/IPHAN e IBAMA, embargo das obras e suspensão da Licença de Instalação da FICO.</w:t>
            </w:r>
          </w:p>
        </w:tc>
      </w:tr>
      <w:tr w:rsidR="008876F2" w:rsidRPr="00043F00" w14:paraId="67545C59" w14:textId="77777777" w:rsidTr="00FA3A7F">
        <w:trPr>
          <w:trHeight w:val="510"/>
          <w:jc w:val="center"/>
        </w:trPr>
        <w:tc>
          <w:tcPr>
            <w:tcW w:w="8942" w:type="dxa"/>
            <w:gridSpan w:val="2"/>
            <w:vAlign w:val="center"/>
          </w:tcPr>
          <w:p w14:paraId="6BB05907" w14:textId="6F089249" w:rsidR="008876F2" w:rsidRPr="00043F00" w:rsidRDefault="006A1D1A" w:rsidP="006E5A20">
            <w:pPr>
              <w:jc w:val="left"/>
              <w:rPr>
                <w:rFonts w:ascii="Arial Regular" w:hAnsi="Arial Regular" w:cs="Arial Regular" w:hint="eastAsia"/>
                <w:color w:val="000000"/>
                <w:sz w:val="20"/>
                <w:szCs w:val="20"/>
                <w:lang w:val="pt-BR"/>
              </w:rPr>
            </w:pPr>
            <w:r w:rsidRPr="00043F00">
              <w:rPr>
                <w:rFonts w:ascii="Arial Regular" w:hAnsi="Arial Regular" w:cs="Arial Regular"/>
                <w:b/>
                <w:bCs/>
                <w:color w:val="000000"/>
                <w:sz w:val="20"/>
                <w:szCs w:val="20"/>
                <w:lang w:val="pt-BR"/>
              </w:rPr>
              <w:t>Objetivo Estratégico:</w:t>
            </w:r>
            <w:r w:rsidRPr="00043F00">
              <w:rPr>
                <w:rFonts w:ascii="Arial Regular" w:hAnsi="Arial Regular" w:cs="Arial Regular"/>
                <w:color w:val="000000"/>
                <w:sz w:val="20"/>
                <w:szCs w:val="20"/>
                <w:lang w:val="pt-BR"/>
              </w:rPr>
              <w:t xml:space="preserve"> Implementar e valorizar as iniciativas ambientais e sociais.</w:t>
            </w:r>
          </w:p>
        </w:tc>
      </w:tr>
      <w:tr w:rsidR="008876F2" w:rsidRPr="00043F00" w14:paraId="14FBB245" w14:textId="77777777" w:rsidTr="00FA3A7F">
        <w:trPr>
          <w:trHeight w:val="1928"/>
          <w:jc w:val="center"/>
        </w:trPr>
        <w:tc>
          <w:tcPr>
            <w:tcW w:w="4531" w:type="dxa"/>
            <w:vAlign w:val="center"/>
          </w:tcPr>
          <w:p w14:paraId="5BF1AB95" w14:textId="345759E1" w:rsidR="008876F2" w:rsidRPr="00043F00" w:rsidRDefault="008876F2" w:rsidP="008876F2">
            <w:pPr>
              <w:widowControl/>
              <w:spacing w:line="360" w:lineRule="auto"/>
              <w:rPr>
                <w:rFonts w:ascii="Arial Regular" w:eastAsia="Times New Roman" w:hAnsi="Arial Regular" w:cs="Arial"/>
                <w:b/>
                <w:bCs/>
                <w:kern w:val="0"/>
                <w:sz w:val="20"/>
                <w:szCs w:val="20"/>
                <w:lang w:val="pt-BR" w:eastAsia="pt-BR"/>
              </w:rPr>
            </w:pPr>
            <w:r w:rsidRPr="00043F00">
              <w:rPr>
                <w:rFonts w:ascii="Arial Regular" w:eastAsia="Times New Roman" w:hAnsi="Arial Regular" w:cs="Arial"/>
                <w:b/>
                <w:bCs/>
                <w:kern w:val="0"/>
                <w:sz w:val="20"/>
                <w:szCs w:val="20"/>
                <w:lang w:val="pt-BR" w:eastAsia="pt-BR"/>
              </w:rPr>
              <w:t>Edital nº 05/2022 (</w:t>
            </w:r>
            <w:r w:rsidR="006441F2">
              <w:rPr>
                <w:rFonts w:ascii="Arial Regular" w:eastAsia="Times New Roman" w:hAnsi="Arial Regular" w:cs="Arial"/>
                <w:b/>
                <w:bCs/>
                <w:kern w:val="0"/>
                <w:sz w:val="20"/>
                <w:szCs w:val="20"/>
                <w:lang w:val="pt-BR" w:eastAsia="pt-BR"/>
              </w:rPr>
              <w:t>Valec</w:t>
            </w:r>
            <w:r w:rsidRPr="00043F00">
              <w:rPr>
                <w:rFonts w:ascii="Arial Regular" w:eastAsia="Times New Roman" w:hAnsi="Arial Regular" w:cs="Arial"/>
                <w:b/>
                <w:bCs/>
                <w:kern w:val="0"/>
                <w:sz w:val="20"/>
                <w:szCs w:val="20"/>
                <w:lang w:val="pt-BR" w:eastAsia="pt-BR"/>
              </w:rPr>
              <w:t xml:space="preserve">) </w:t>
            </w:r>
          </w:p>
          <w:p w14:paraId="61505848" w14:textId="77777777" w:rsidR="008876F2" w:rsidRPr="00043F00" w:rsidRDefault="008876F2" w:rsidP="008876F2">
            <w:pPr>
              <w:widowControl/>
              <w:spacing w:line="360" w:lineRule="auto"/>
              <w:jc w:val="center"/>
              <w:rPr>
                <w:rFonts w:ascii="Arial Regular" w:eastAsia="Times New Roman" w:hAnsi="Arial Regular" w:cs="Arial"/>
                <w:b/>
                <w:bCs/>
                <w:kern w:val="0"/>
                <w:sz w:val="20"/>
                <w:szCs w:val="20"/>
                <w:lang w:val="pt-BR" w:eastAsia="pt-BR"/>
              </w:rPr>
            </w:pPr>
            <w:r w:rsidRPr="00043F00">
              <w:rPr>
                <w:rFonts w:ascii="Arial Regular" w:eastAsia="Times New Roman" w:hAnsi="Arial Regular" w:cs="Arial"/>
                <w:b/>
                <w:bCs/>
                <w:kern w:val="0"/>
                <w:sz w:val="20"/>
                <w:szCs w:val="20"/>
                <w:lang w:val="pt-BR" w:eastAsia="pt-BR"/>
              </w:rPr>
              <w:t>Concessão do Pátio de Santa Helena/GO.</w:t>
            </w:r>
          </w:p>
          <w:p w14:paraId="67F56694" w14:textId="6257A43C" w:rsidR="008876F2" w:rsidRPr="00043F00" w:rsidRDefault="008876F2" w:rsidP="00DB1253">
            <w:pP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Arial"/>
                <w:kern w:val="0"/>
                <w:sz w:val="20"/>
                <w:szCs w:val="20"/>
                <w:lang w:val="pt-BR" w:eastAsia="pt-BR"/>
              </w:rPr>
              <w:t>Concessão de uso de Área para exploração de Terminal Intermodal no Pátio de Santa Helena de Goiás/GO, destinado à movimentação de granéis líquidos.</w:t>
            </w:r>
          </w:p>
        </w:tc>
        <w:tc>
          <w:tcPr>
            <w:tcW w:w="4411" w:type="dxa"/>
            <w:vAlign w:val="center"/>
          </w:tcPr>
          <w:p w14:paraId="4C6D379F" w14:textId="7B4BCB0F" w:rsidR="008876F2" w:rsidRPr="00043F00" w:rsidRDefault="008876F2" w:rsidP="00302D53">
            <w:pPr>
              <w:rPr>
                <w:rFonts w:ascii="Arial Regular" w:hAnsi="Arial Regular" w:cstheme="minorHAnsi" w:hint="eastAsia"/>
                <w:color w:val="000000"/>
                <w:sz w:val="20"/>
                <w:szCs w:val="20"/>
                <w:lang w:val="pt-BR"/>
              </w:rPr>
            </w:pPr>
            <w:r w:rsidRPr="00043F00">
              <w:rPr>
                <w:rFonts w:ascii="Arial Regular" w:eastAsia="Times New Roman" w:hAnsi="Arial Regular" w:cs="Arial"/>
                <w:kern w:val="0"/>
                <w:sz w:val="20"/>
                <w:szCs w:val="20"/>
                <w:lang w:val="pt-BR" w:eastAsia="pt-BR"/>
              </w:rPr>
              <w:t xml:space="preserve">Operação e </w:t>
            </w:r>
            <w:r w:rsidRPr="00043F00">
              <w:rPr>
                <w:rFonts w:ascii="Arial Regular" w:hAnsi="Arial Regular" w:cs="Arial"/>
                <w:sz w:val="20"/>
                <w:szCs w:val="20"/>
              </w:rPr>
              <w:t>exploração</w:t>
            </w:r>
            <w:r w:rsidRPr="00043F00">
              <w:rPr>
                <w:rFonts w:ascii="Arial Regular" w:eastAsia="Times New Roman" w:hAnsi="Arial Regular" w:cs="Arial"/>
                <w:kern w:val="0"/>
                <w:sz w:val="20"/>
                <w:szCs w:val="20"/>
                <w:lang w:val="pt-BR" w:eastAsia="pt-BR"/>
              </w:rPr>
              <w:t xml:space="preserve"> do terminal para geração de receita.</w:t>
            </w:r>
          </w:p>
        </w:tc>
      </w:tr>
      <w:tr w:rsidR="008876F2" w:rsidRPr="00043F00" w14:paraId="333240C4" w14:textId="77777777" w:rsidTr="00FA3A7F">
        <w:trPr>
          <w:trHeight w:val="624"/>
          <w:jc w:val="center"/>
        </w:trPr>
        <w:tc>
          <w:tcPr>
            <w:tcW w:w="8942" w:type="dxa"/>
            <w:gridSpan w:val="2"/>
            <w:vAlign w:val="center"/>
          </w:tcPr>
          <w:p w14:paraId="7946FBAE" w14:textId="3AE4D1E5" w:rsidR="008876F2" w:rsidRPr="00043F00" w:rsidRDefault="006E5A20" w:rsidP="00302D53">
            <w:pPr>
              <w:rPr>
                <w:rFonts w:ascii="Arial Regular" w:hAnsi="Arial Regular" w:cstheme="minorHAnsi" w:hint="eastAsia"/>
                <w:color w:val="000000"/>
                <w:sz w:val="20"/>
                <w:szCs w:val="20"/>
                <w:lang w:val="pt-BR"/>
              </w:rPr>
            </w:pPr>
            <w:r w:rsidRPr="00043F00">
              <w:rPr>
                <w:rFonts w:ascii="Arial Regular" w:eastAsia="Times New Roman" w:hAnsi="Arial Regular" w:cs="Arial"/>
                <w:b/>
                <w:bCs/>
                <w:kern w:val="0"/>
                <w:sz w:val="20"/>
                <w:szCs w:val="20"/>
                <w:lang w:val="pt-BR" w:eastAsia="pt-BR"/>
              </w:rPr>
              <w:t>Objetivo Estratégico:</w:t>
            </w:r>
            <w:r w:rsidRPr="00043F00">
              <w:rPr>
                <w:rFonts w:ascii="Arial Regular" w:eastAsia="Times New Roman" w:hAnsi="Arial Regular" w:cs="Arial"/>
                <w:sz w:val="20"/>
                <w:szCs w:val="20"/>
                <w:lang w:val="pt-BR" w:eastAsia="pt-BR"/>
              </w:rPr>
              <w:t xml:space="preserve"> Desenvolver, comercializar e gerir produtos/serviços visando geração de </w:t>
            </w:r>
            <w:r w:rsidRPr="00043F00">
              <w:rPr>
                <w:rFonts w:ascii="Arial Regular" w:hAnsi="Arial Regular" w:cs="Arial"/>
                <w:sz w:val="20"/>
                <w:szCs w:val="20"/>
              </w:rPr>
              <w:t>receitas</w:t>
            </w:r>
            <w:r w:rsidRPr="00043F00">
              <w:rPr>
                <w:rFonts w:ascii="Arial Regular" w:eastAsia="Times New Roman" w:hAnsi="Arial Regular" w:cs="Arial"/>
                <w:sz w:val="20"/>
                <w:szCs w:val="20"/>
                <w:lang w:val="pt-BR" w:eastAsia="pt-BR"/>
              </w:rPr>
              <w:t>.</w:t>
            </w:r>
          </w:p>
        </w:tc>
      </w:tr>
      <w:tr w:rsidR="00DB713B" w:rsidRPr="00043F00" w14:paraId="7520DD19" w14:textId="77777777" w:rsidTr="00FA3A7F">
        <w:trPr>
          <w:trHeight w:val="397"/>
          <w:jc w:val="center"/>
        </w:trPr>
        <w:tc>
          <w:tcPr>
            <w:tcW w:w="4531" w:type="dxa"/>
            <w:vAlign w:val="center"/>
          </w:tcPr>
          <w:p w14:paraId="41CCC4E3" w14:textId="5FCF5998" w:rsidR="00DB713B" w:rsidRPr="00043F00" w:rsidRDefault="00DB713B" w:rsidP="00DB713B">
            <w:pPr>
              <w:pStyle w:val="Corpodetexto"/>
              <w:spacing w:line="360" w:lineRule="auto"/>
              <w:jc w:val="both"/>
              <w:rPr>
                <w:rFonts w:ascii="Arial Regular" w:hAnsi="Arial Regular" w:cs="Arial"/>
                <w:b/>
                <w:bCs/>
                <w:sz w:val="20"/>
                <w:szCs w:val="20"/>
              </w:rPr>
            </w:pPr>
            <w:r w:rsidRPr="00043F00">
              <w:rPr>
                <w:rFonts w:ascii="Arial Regular" w:hAnsi="Arial Regular" w:cs="Arial"/>
                <w:b/>
                <w:bCs/>
                <w:sz w:val="20"/>
                <w:szCs w:val="20"/>
              </w:rPr>
              <w:lastRenderedPageBreak/>
              <w:t>Edital nº 12/2022 (</w:t>
            </w:r>
            <w:r w:rsidR="006441F2">
              <w:rPr>
                <w:rFonts w:ascii="Arial Regular" w:hAnsi="Arial Regular" w:cs="Arial"/>
                <w:b/>
                <w:bCs/>
                <w:sz w:val="20"/>
                <w:szCs w:val="20"/>
              </w:rPr>
              <w:t>Valec</w:t>
            </w:r>
            <w:r w:rsidRPr="00043F00">
              <w:rPr>
                <w:rFonts w:ascii="Arial Regular" w:hAnsi="Arial Regular" w:cs="Arial"/>
                <w:b/>
                <w:bCs/>
                <w:sz w:val="20"/>
                <w:szCs w:val="20"/>
              </w:rPr>
              <w:t>)</w:t>
            </w:r>
          </w:p>
          <w:p w14:paraId="67AA233C" w14:textId="77777777" w:rsidR="00DB713B" w:rsidRPr="00043F00" w:rsidRDefault="00DB713B" w:rsidP="00DB713B">
            <w:pPr>
              <w:pStyle w:val="Corpodetexto"/>
              <w:spacing w:line="360" w:lineRule="auto"/>
              <w:jc w:val="center"/>
              <w:rPr>
                <w:rFonts w:ascii="Arial Regular" w:hAnsi="Arial Regular" w:cs="Arial"/>
                <w:b/>
                <w:bCs/>
                <w:sz w:val="20"/>
                <w:szCs w:val="20"/>
              </w:rPr>
            </w:pPr>
            <w:r w:rsidRPr="00043F00">
              <w:rPr>
                <w:rFonts w:ascii="Arial Regular" w:hAnsi="Arial Regular" w:cs="Arial"/>
                <w:b/>
                <w:bCs/>
                <w:sz w:val="20"/>
                <w:szCs w:val="20"/>
              </w:rPr>
              <w:t>Concessão do Lote 4 de Porto Franco/MA.</w:t>
            </w:r>
          </w:p>
          <w:p w14:paraId="29EB711A" w14:textId="0516AEC9" w:rsidR="00DB713B" w:rsidRPr="00043F00" w:rsidRDefault="00DB713B" w:rsidP="00302D53">
            <w:pPr>
              <w:rPr>
                <w:rFonts w:ascii="Arial Regular" w:eastAsia="Times New Roman" w:hAnsi="Arial Regular" w:cstheme="minorHAnsi"/>
                <w:color w:val="000000"/>
                <w:sz w:val="20"/>
                <w:szCs w:val="20"/>
                <w:lang w:val="pt-BR" w:eastAsia="pt-BR"/>
              </w:rPr>
            </w:pPr>
            <w:r w:rsidRPr="00043F00">
              <w:rPr>
                <w:rFonts w:ascii="Arial Regular" w:hAnsi="Arial Regular" w:cs="Arial"/>
                <w:sz w:val="20"/>
                <w:szCs w:val="20"/>
                <w:lang w:val="pt-BR"/>
              </w:rPr>
              <w:t>Concessão de uso de área para exploração de Terminal Intermodal Lote 4 no Pátio de Porto Franco/MA, destinado a movimentação e armazenagem de granéis sólidos agrícolas</w:t>
            </w:r>
            <w:r w:rsidRPr="00043F00">
              <w:rPr>
                <w:rFonts w:ascii="Arial Regular" w:hAnsi="Arial Regular" w:cs="Arial"/>
                <w:sz w:val="20"/>
                <w:szCs w:val="20"/>
              </w:rPr>
              <w:t>.</w:t>
            </w:r>
          </w:p>
        </w:tc>
        <w:tc>
          <w:tcPr>
            <w:tcW w:w="4411" w:type="dxa"/>
            <w:vAlign w:val="center"/>
          </w:tcPr>
          <w:p w14:paraId="485EBA60" w14:textId="627554F2" w:rsidR="00DB713B" w:rsidRPr="00043F00" w:rsidRDefault="00DB713B" w:rsidP="00302D53">
            <w:pPr>
              <w:rPr>
                <w:rFonts w:ascii="Arial Regular" w:hAnsi="Arial Regular" w:cstheme="minorHAnsi" w:hint="eastAsia"/>
                <w:color w:val="000000"/>
                <w:sz w:val="20"/>
                <w:szCs w:val="20"/>
                <w:lang w:val="pt-BR"/>
              </w:rPr>
            </w:pPr>
            <w:r w:rsidRPr="00043F00">
              <w:rPr>
                <w:rFonts w:ascii="Arial Regular" w:eastAsia="Times New Roman" w:hAnsi="Arial Regular" w:cs="Arial"/>
                <w:kern w:val="0"/>
                <w:sz w:val="20"/>
                <w:szCs w:val="20"/>
                <w:lang w:val="pt-BR" w:eastAsia="pt-BR"/>
              </w:rPr>
              <w:t xml:space="preserve">Operação e </w:t>
            </w:r>
            <w:r w:rsidRPr="00043F00">
              <w:rPr>
                <w:rFonts w:ascii="Arial Regular" w:hAnsi="Arial Regular" w:cs="Arial"/>
                <w:sz w:val="20"/>
                <w:szCs w:val="20"/>
              </w:rPr>
              <w:t>exploração</w:t>
            </w:r>
            <w:r w:rsidRPr="00043F00">
              <w:rPr>
                <w:rFonts w:ascii="Arial Regular" w:eastAsia="Times New Roman" w:hAnsi="Arial Regular" w:cs="Arial"/>
                <w:kern w:val="0"/>
                <w:sz w:val="20"/>
                <w:szCs w:val="20"/>
                <w:lang w:val="pt-BR" w:eastAsia="pt-BR"/>
              </w:rPr>
              <w:t xml:space="preserve"> do terminal para geração de receita.</w:t>
            </w:r>
          </w:p>
        </w:tc>
      </w:tr>
      <w:tr w:rsidR="00DB713B" w:rsidRPr="00043F00" w14:paraId="2F6723D9" w14:textId="77777777" w:rsidTr="00FA3A7F">
        <w:trPr>
          <w:trHeight w:val="397"/>
          <w:jc w:val="center"/>
        </w:trPr>
        <w:tc>
          <w:tcPr>
            <w:tcW w:w="8942" w:type="dxa"/>
            <w:gridSpan w:val="2"/>
            <w:vAlign w:val="center"/>
          </w:tcPr>
          <w:p w14:paraId="078C60B8" w14:textId="4A48C3C5" w:rsidR="00DB713B" w:rsidRPr="00043F00" w:rsidRDefault="00DB713B" w:rsidP="00302D53">
            <w:pPr>
              <w:rPr>
                <w:rFonts w:ascii="Arial Regular" w:hAnsi="Arial Regular" w:cstheme="minorHAnsi" w:hint="eastAsia"/>
                <w:color w:val="000000"/>
                <w:sz w:val="20"/>
                <w:szCs w:val="20"/>
                <w:lang w:val="pt-BR"/>
              </w:rPr>
            </w:pPr>
            <w:r w:rsidRPr="00043F00">
              <w:rPr>
                <w:rFonts w:ascii="Arial Regular" w:eastAsia="Times New Roman" w:hAnsi="Arial Regular" w:cs="Arial"/>
                <w:b/>
                <w:bCs/>
                <w:kern w:val="0"/>
                <w:sz w:val="20"/>
                <w:szCs w:val="20"/>
                <w:lang w:val="pt-BR" w:eastAsia="pt-BR"/>
              </w:rPr>
              <w:t>Objetivo Estratégico:</w:t>
            </w:r>
            <w:r w:rsidRPr="00043F00">
              <w:rPr>
                <w:rFonts w:ascii="Arial Regular" w:eastAsia="Times New Roman" w:hAnsi="Arial Regular" w:cs="Arial"/>
                <w:sz w:val="20"/>
                <w:szCs w:val="20"/>
                <w:lang w:val="pt-BR" w:eastAsia="pt-BR"/>
              </w:rPr>
              <w:t xml:space="preserve"> Desenvolver, comercializar e gerir produtos/serviços visando geração de </w:t>
            </w:r>
            <w:r w:rsidRPr="00043F00">
              <w:rPr>
                <w:rFonts w:ascii="Arial Regular" w:hAnsi="Arial Regular" w:cs="Arial"/>
                <w:sz w:val="20"/>
                <w:szCs w:val="20"/>
                <w:lang w:val="pt-BR"/>
              </w:rPr>
              <w:t>receitas</w:t>
            </w:r>
            <w:r w:rsidRPr="00043F00">
              <w:rPr>
                <w:rFonts w:ascii="Arial Regular" w:eastAsia="Times New Roman" w:hAnsi="Arial Regular" w:cs="Arial"/>
                <w:sz w:val="20"/>
                <w:szCs w:val="20"/>
                <w:lang w:val="pt-BR" w:eastAsia="pt-BR"/>
              </w:rPr>
              <w:t>.</w:t>
            </w:r>
          </w:p>
        </w:tc>
      </w:tr>
      <w:tr w:rsidR="00DB713B" w:rsidRPr="00043F00" w14:paraId="59E0B482" w14:textId="77777777" w:rsidTr="00FA3A7F">
        <w:trPr>
          <w:trHeight w:val="397"/>
          <w:jc w:val="center"/>
        </w:trPr>
        <w:tc>
          <w:tcPr>
            <w:tcW w:w="4531" w:type="dxa"/>
            <w:vAlign w:val="center"/>
          </w:tcPr>
          <w:p w14:paraId="4D25D4C5" w14:textId="77777777" w:rsidR="00DB713B" w:rsidRPr="00043F00" w:rsidRDefault="00DB713B" w:rsidP="00DB713B">
            <w:pPr>
              <w:pStyle w:val="Corpodetexto"/>
              <w:spacing w:line="360" w:lineRule="auto"/>
              <w:jc w:val="both"/>
              <w:rPr>
                <w:rFonts w:ascii="Arial Regular" w:hAnsi="Arial Regular" w:cs="Arial"/>
                <w:b/>
                <w:bCs/>
                <w:sz w:val="20"/>
                <w:szCs w:val="20"/>
              </w:rPr>
            </w:pPr>
            <w:r w:rsidRPr="00043F00">
              <w:rPr>
                <w:rFonts w:ascii="Arial Regular" w:hAnsi="Arial Regular" w:cs="Arial"/>
                <w:b/>
                <w:bCs/>
                <w:sz w:val="20"/>
                <w:szCs w:val="20"/>
              </w:rPr>
              <w:t>Edital nº 08/2021 (EPL)</w:t>
            </w:r>
          </w:p>
          <w:p w14:paraId="3F60686D" w14:textId="77777777" w:rsidR="00DB713B" w:rsidRPr="00043F00" w:rsidRDefault="00DB713B" w:rsidP="00DB713B">
            <w:pPr>
              <w:pStyle w:val="Corpodetexto"/>
              <w:spacing w:line="360" w:lineRule="auto"/>
              <w:jc w:val="center"/>
              <w:rPr>
                <w:rFonts w:ascii="Arial Regular" w:hAnsi="Arial Regular" w:cs="Arial"/>
                <w:b/>
                <w:bCs/>
                <w:sz w:val="20"/>
                <w:szCs w:val="20"/>
              </w:rPr>
            </w:pPr>
            <w:r w:rsidRPr="00043F00">
              <w:rPr>
                <w:rFonts w:ascii="Arial Regular" w:hAnsi="Arial Regular" w:cs="Arial"/>
                <w:b/>
                <w:bCs/>
                <w:sz w:val="20"/>
                <w:szCs w:val="20"/>
              </w:rPr>
              <w:t>Projeto BIM da Ferrogrão.</w:t>
            </w:r>
          </w:p>
          <w:p w14:paraId="22D70DBB" w14:textId="7092F5C9" w:rsidR="00DB713B" w:rsidRPr="00043F00" w:rsidRDefault="00DB713B" w:rsidP="00302D53">
            <w:pPr>
              <w:rPr>
                <w:rFonts w:ascii="Arial Regular" w:eastAsia="Times New Roman" w:hAnsi="Arial Regular" w:cstheme="minorHAnsi"/>
                <w:color w:val="000000"/>
                <w:sz w:val="20"/>
                <w:szCs w:val="20"/>
                <w:lang w:val="pt-BR" w:eastAsia="pt-BR"/>
              </w:rPr>
            </w:pPr>
            <w:r w:rsidRPr="00043F00">
              <w:rPr>
                <w:rFonts w:ascii="Arial Regular" w:hAnsi="Arial Regular" w:cs="Arial"/>
                <w:sz w:val="20"/>
                <w:szCs w:val="20"/>
                <w:lang w:val="pt-BR"/>
              </w:rPr>
              <w:t xml:space="preserve">Contratação de empresa para elaboração de projeto básico completo em BIM (Building </w:t>
            </w:r>
            <w:r w:rsidRPr="00043F00">
              <w:rPr>
                <w:rFonts w:ascii="Arial Regular" w:hAnsi="Arial Regular" w:cs="Arial"/>
                <w:sz w:val="20"/>
                <w:szCs w:val="20"/>
              </w:rPr>
              <w:t>Information Modeling</w:t>
            </w:r>
            <w:r w:rsidRPr="00043F00">
              <w:rPr>
                <w:rFonts w:ascii="Arial Regular" w:hAnsi="Arial Regular" w:cs="Arial"/>
                <w:sz w:val="20"/>
                <w:szCs w:val="20"/>
                <w:lang w:val="pt-BR"/>
              </w:rPr>
              <w:t>) e estudo operacional para implantação da Ferrovia</w:t>
            </w:r>
            <w:r w:rsidRPr="00043F00">
              <w:rPr>
                <w:rFonts w:ascii="Arial Regular" w:hAnsi="Arial Regular" w:cs="Arial"/>
                <w:sz w:val="20"/>
                <w:szCs w:val="20"/>
              </w:rPr>
              <w:t xml:space="preserve"> EF-170 (Ferrogrão).</w:t>
            </w:r>
          </w:p>
        </w:tc>
        <w:tc>
          <w:tcPr>
            <w:tcW w:w="4411" w:type="dxa"/>
            <w:vAlign w:val="center"/>
          </w:tcPr>
          <w:p w14:paraId="2F3686DE" w14:textId="0C696A38" w:rsidR="00DB713B" w:rsidRPr="00043F00" w:rsidRDefault="00DB713B" w:rsidP="00302D53">
            <w:pPr>
              <w:rPr>
                <w:rFonts w:ascii="Arial Regular" w:hAnsi="Arial Regular" w:cstheme="minorHAnsi" w:hint="eastAsia"/>
                <w:color w:val="000000"/>
                <w:sz w:val="20"/>
                <w:szCs w:val="20"/>
                <w:lang w:val="pt-BR"/>
              </w:rPr>
            </w:pPr>
            <w:r w:rsidRPr="00043F00">
              <w:rPr>
                <w:rFonts w:ascii="Arial Regular" w:eastAsia="Times New Roman" w:hAnsi="Arial Regular" w:cs="Arial"/>
                <w:kern w:val="0"/>
                <w:sz w:val="20"/>
                <w:szCs w:val="20"/>
                <w:lang w:val="pt-BR" w:eastAsia="pt-BR"/>
              </w:rPr>
              <w:t xml:space="preserve">Diretriz exarada pelo Ministério da Infraestrutura para a Empresa de Planejamento e Logística S.A. – EPL, por força do Decreto nº 10.368/2020, deve elaborar </w:t>
            </w:r>
            <w:r w:rsidRPr="00043F00">
              <w:rPr>
                <w:rFonts w:ascii="Arial Regular" w:hAnsi="Arial Regular" w:cs="Arial"/>
                <w:sz w:val="20"/>
                <w:szCs w:val="20"/>
              </w:rPr>
              <w:t>os</w:t>
            </w:r>
            <w:r w:rsidRPr="00043F00">
              <w:rPr>
                <w:rFonts w:ascii="Arial Regular" w:eastAsia="Times New Roman" w:hAnsi="Arial Regular" w:cs="Arial"/>
                <w:kern w:val="0"/>
                <w:sz w:val="20"/>
                <w:szCs w:val="20"/>
                <w:lang w:val="pt-BR" w:eastAsia="pt-BR"/>
              </w:rPr>
              <w:t xml:space="preserve"> estudos mencionados.</w:t>
            </w:r>
          </w:p>
        </w:tc>
      </w:tr>
      <w:tr w:rsidR="00DB713B" w:rsidRPr="00043F00" w14:paraId="7EF5A127" w14:textId="77777777" w:rsidTr="00FA3A7F">
        <w:trPr>
          <w:trHeight w:val="397"/>
          <w:jc w:val="center"/>
        </w:trPr>
        <w:tc>
          <w:tcPr>
            <w:tcW w:w="8942" w:type="dxa"/>
            <w:gridSpan w:val="2"/>
            <w:vAlign w:val="center"/>
          </w:tcPr>
          <w:p w14:paraId="088C0703" w14:textId="431CAC54" w:rsidR="00DB713B" w:rsidRPr="00043F00" w:rsidRDefault="00DB713B" w:rsidP="00302D53">
            <w:pPr>
              <w:rPr>
                <w:rFonts w:ascii="Arial Regular" w:hAnsi="Arial Regular" w:cstheme="minorHAnsi" w:hint="eastAsia"/>
                <w:color w:val="000000"/>
                <w:sz w:val="20"/>
                <w:szCs w:val="20"/>
                <w:lang w:val="pt-BR"/>
              </w:rPr>
            </w:pPr>
            <w:r w:rsidRPr="00043F00">
              <w:rPr>
                <w:rFonts w:ascii="Arial Regular" w:eastAsia="Times New Roman" w:hAnsi="Arial Regular" w:cs="Arial"/>
                <w:b/>
                <w:bCs/>
                <w:kern w:val="0"/>
                <w:sz w:val="20"/>
                <w:szCs w:val="20"/>
                <w:lang w:val="pt-BR" w:eastAsia="pt-BR"/>
              </w:rPr>
              <w:t>Objetivo Estratégico:</w:t>
            </w:r>
            <w:r w:rsidRPr="00043F00">
              <w:rPr>
                <w:rFonts w:ascii="Arial Regular" w:eastAsia="Times New Roman" w:hAnsi="Arial Regular" w:cs="Arial"/>
                <w:sz w:val="20"/>
                <w:szCs w:val="20"/>
                <w:lang w:val="pt-BR" w:eastAsia="pt-BR"/>
              </w:rPr>
              <w:t xml:space="preserve"> Centralizar o </w:t>
            </w:r>
            <w:r w:rsidRPr="00043F00">
              <w:rPr>
                <w:rFonts w:ascii="Arial Regular" w:hAnsi="Arial Regular" w:cs="Arial"/>
                <w:sz w:val="20"/>
                <w:szCs w:val="20"/>
                <w:lang w:val="pt-BR"/>
              </w:rPr>
              <w:t>planejamento</w:t>
            </w:r>
            <w:r w:rsidRPr="00043F00">
              <w:rPr>
                <w:rFonts w:ascii="Arial Regular" w:eastAsia="Times New Roman" w:hAnsi="Arial Regular" w:cs="Arial"/>
                <w:sz w:val="20"/>
                <w:szCs w:val="20"/>
                <w:lang w:val="pt-BR" w:eastAsia="pt-BR"/>
              </w:rPr>
              <w:t xml:space="preserve"> de infraestrutura logística.</w:t>
            </w:r>
          </w:p>
        </w:tc>
      </w:tr>
      <w:tr w:rsidR="00C07543" w:rsidRPr="00043F00" w14:paraId="6060F4BE" w14:textId="77777777" w:rsidTr="00FA3A7F">
        <w:trPr>
          <w:trHeight w:val="397"/>
          <w:jc w:val="center"/>
        </w:trPr>
        <w:tc>
          <w:tcPr>
            <w:tcW w:w="4531" w:type="dxa"/>
            <w:vAlign w:val="center"/>
          </w:tcPr>
          <w:p w14:paraId="7B1A2EB4" w14:textId="77777777" w:rsidR="00C07543" w:rsidRPr="00043F00" w:rsidRDefault="00C07543" w:rsidP="00C07543">
            <w:pPr>
              <w:pStyle w:val="Corpodetexto"/>
              <w:spacing w:line="360" w:lineRule="auto"/>
              <w:jc w:val="both"/>
              <w:rPr>
                <w:rFonts w:ascii="Arial Regular" w:hAnsi="Arial Regular" w:cs="Arial"/>
                <w:b/>
                <w:bCs/>
                <w:sz w:val="20"/>
                <w:szCs w:val="20"/>
              </w:rPr>
            </w:pPr>
            <w:r w:rsidRPr="00043F00">
              <w:rPr>
                <w:rFonts w:ascii="Arial Regular" w:hAnsi="Arial Regular" w:cs="Arial"/>
                <w:b/>
                <w:bCs/>
                <w:sz w:val="20"/>
                <w:szCs w:val="20"/>
              </w:rPr>
              <w:t>Edital nº 01/2022 (EPL)</w:t>
            </w:r>
          </w:p>
          <w:p w14:paraId="367EAB19" w14:textId="77777777" w:rsidR="00C07543" w:rsidRPr="00043F00" w:rsidRDefault="00C07543" w:rsidP="00C07543">
            <w:pPr>
              <w:pStyle w:val="Corpodetexto"/>
              <w:spacing w:line="360" w:lineRule="auto"/>
              <w:jc w:val="center"/>
              <w:rPr>
                <w:rFonts w:ascii="Arial Regular" w:hAnsi="Arial Regular" w:cs="Arial"/>
                <w:b/>
                <w:bCs/>
                <w:sz w:val="20"/>
                <w:szCs w:val="20"/>
              </w:rPr>
            </w:pPr>
            <w:r w:rsidRPr="00043F00">
              <w:rPr>
                <w:rFonts w:ascii="Arial Regular" w:hAnsi="Arial Regular" w:cs="Arial"/>
                <w:b/>
                <w:bCs/>
                <w:sz w:val="20"/>
                <w:szCs w:val="20"/>
              </w:rPr>
              <w:t>Monitoração BR 040 e BR 163/MS.</w:t>
            </w:r>
          </w:p>
          <w:p w14:paraId="49375F39" w14:textId="3476B3BA" w:rsidR="00C07543" w:rsidRPr="00043F00" w:rsidRDefault="00C07543" w:rsidP="00302D53">
            <w:pPr>
              <w:rPr>
                <w:rFonts w:ascii="Arial Regular" w:eastAsia="Times New Roman" w:hAnsi="Arial Regular" w:cstheme="minorHAnsi"/>
                <w:color w:val="000000"/>
                <w:sz w:val="20"/>
                <w:szCs w:val="20"/>
                <w:lang w:val="pt-BR" w:eastAsia="pt-BR"/>
              </w:rPr>
            </w:pPr>
            <w:r w:rsidRPr="00043F00">
              <w:rPr>
                <w:rFonts w:ascii="Arial Regular" w:hAnsi="Arial Regular" w:cs="Arial"/>
                <w:sz w:val="20"/>
                <w:szCs w:val="20"/>
                <w:lang w:val="pt-BR"/>
              </w:rPr>
              <w:t>Contratação de empresa para execução de serviços técnicos especializados quanto a monitoração, por quilômetro, de trechos das rodovias federais BR-040 e BR-163/</w:t>
            </w:r>
            <w:r w:rsidRPr="00043F00">
              <w:rPr>
                <w:rFonts w:ascii="Arial Regular" w:hAnsi="Arial Regular" w:cs="Arial"/>
                <w:sz w:val="20"/>
                <w:szCs w:val="20"/>
              </w:rPr>
              <w:t>MS.</w:t>
            </w:r>
          </w:p>
        </w:tc>
        <w:tc>
          <w:tcPr>
            <w:tcW w:w="4411" w:type="dxa"/>
            <w:vAlign w:val="center"/>
          </w:tcPr>
          <w:p w14:paraId="6C4CFBB3" w14:textId="6281074B" w:rsidR="00C07543" w:rsidRPr="00043F00" w:rsidRDefault="00C07543" w:rsidP="00302D53">
            <w:pPr>
              <w:rPr>
                <w:rFonts w:ascii="Arial Regular" w:hAnsi="Arial Regular" w:cstheme="minorHAnsi" w:hint="eastAsia"/>
                <w:color w:val="000000"/>
                <w:sz w:val="20"/>
                <w:szCs w:val="20"/>
                <w:lang w:val="pt-BR"/>
              </w:rPr>
            </w:pPr>
            <w:r w:rsidRPr="00043F00">
              <w:rPr>
                <w:rFonts w:ascii="Arial Regular" w:eastAsia="Times New Roman" w:hAnsi="Arial Regular" w:cs="Arial"/>
                <w:kern w:val="0"/>
                <w:sz w:val="20"/>
                <w:szCs w:val="20"/>
                <w:lang w:val="pt-BR" w:eastAsia="pt-BR"/>
              </w:rPr>
              <w:t>Diretriz exarada pelo Ministério da Infraestrutura para a Empresa de Planejamento e Logística S.A. – EPL, por força do Decreto nº 10.368/2020, deve elaborar os estudos mencionados.</w:t>
            </w:r>
          </w:p>
        </w:tc>
      </w:tr>
      <w:tr w:rsidR="00C07543" w:rsidRPr="00043F00" w14:paraId="682A47BF" w14:textId="77777777" w:rsidTr="00FA3A7F">
        <w:trPr>
          <w:trHeight w:val="397"/>
          <w:jc w:val="center"/>
        </w:trPr>
        <w:tc>
          <w:tcPr>
            <w:tcW w:w="8942" w:type="dxa"/>
            <w:gridSpan w:val="2"/>
            <w:vAlign w:val="center"/>
          </w:tcPr>
          <w:p w14:paraId="0299FA77" w14:textId="59914DB4" w:rsidR="00C07543" w:rsidRPr="00043F00" w:rsidRDefault="00C07543" w:rsidP="00302D53">
            <w:pPr>
              <w:rPr>
                <w:rFonts w:ascii="Arial Regular" w:hAnsi="Arial Regular" w:cstheme="minorHAnsi" w:hint="eastAsia"/>
                <w:color w:val="000000"/>
                <w:sz w:val="20"/>
                <w:szCs w:val="20"/>
                <w:lang w:val="pt-BR"/>
              </w:rPr>
            </w:pPr>
            <w:r w:rsidRPr="00043F00">
              <w:rPr>
                <w:rFonts w:ascii="Arial Regular" w:eastAsia="Times New Roman" w:hAnsi="Arial Regular" w:cs="Arial"/>
                <w:b/>
                <w:bCs/>
                <w:kern w:val="0"/>
                <w:sz w:val="20"/>
                <w:szCs w:val="20"/>
                <w:lang w:val="pt-BR" w:eastAsia="pt-BR"/>
              </w:rPr>
              <w:t>Objetivo Estratégico:</w:t>
            </w:r>
            <w:r w:rsidRPr="00043F00">
              <w:rPr>
                <w:rFonts w:ascii="Arial Regular" w:eastAsia="Times New Roman" w:hAnsi="Arial Regular" w:cs="Arial"/>
                <w:sz w:val="20"/>
                <w:szCs w:val="20"/>
                <w:lang w:val="pt-BR" w:eastAsia="pt-BR"/>
              </w:rPr>
              <w:t xml:space="preserve"> Centralizar o </w:t>
            </w:r>
            <w:r w:rsidRPr="00043F00">
              <w:rPr>
                <w:rFonts w:ascii="Arial Regular" w:hAnsi="Arial Regular" w:cs="Arial"/>
                <w:sz w:val="20"/>
                <w:szCs w:val="20"/>
                <w:lang w:val="pt-BR"/>
              </w:rPr>
              <w:t>planejamento</w:t>
            </w:r>
            <w:r w:rsidRPr="00043F00">
              <w:rPr>
                <w:rFonts w:ascii="Arial Regular" w:eastAsia="Times New Roman" w:hAnsi="Arial Regular" w:cs="Arial"/>
                <w:sz w:val="20"/>
                <w:szCs w:val="20"/>
                <w:lang w:val="pt-BR" w:eastAsia="pt-BR"/>
              </w:rPr>
              <w:t xml:space="preserve"> de infraestrutura logística.</w:t>
            </w:r>
          </w:p>
        </w:tc>
      </w:tr>
      <w:tr w:rsidR="00C07543" w:rsidRPr="00043F00" w14:paraId="6AA8E990" w14:textId="77777777" w:rsidTr="00FA3A7F">
        <w:trPr>
          <w:trHeight w:val="397"/>
          <w:jc w:val="center"/>
        </w:trPr>
        <w:tc>
          <w:tcPr>
            <w:tcW w:w="4531" w:type="dxa"/>
            <w:vAlign w:val="center"/>
          </w:tcPr>
          <w:p w14:paraId="71ECB5A4" w14:textId="77777777" w:rsidR="00C07543" w:rsidRPr="00043F00" w:rsidRDefault="00C07543" w:rsidP="00C07543">
            <w:pPr>
              <w:widowControl/>
              <w:spacing w:line="360" w:lineRule="auto"/>
              <w:jc w:val="center"/>
              <w:rPr>
                <w:rFonts w:ascii="Arial Regular" w:eastAsia="Times New Roman" w:hAnsi="Arial Regular" w:cs="Arial"/>
                <w:b/>
                <w:bCs/>
                <w:kern w:val="0"/>
                <w:sz w:val="20"/>
                <w:szCs w:val="20"/>
                <w:lang w:val="pt-BR" w:eastAsia="pt-BR"/>
              </w:rPr>
            </w:pPr>
            <w:r w:rsidRPr="00043F00">
              <w:rPr>
                <w:rFonts w:ascii="Arial Regular" w:eastAsia="Times New Roman" w:hAnsi="Arial Regular" w:cs="Arial"/>
                <w:b/>
                <w:bCs/>
                <w:kern w:val="0"/>
                <w:sz w:val="20"/>
                <w:szCs w:val="20"/>
                <w:lang w:val="pt-BR" w:eastAsia="pt-BR"/>
              </w:rPr>
              <w:t>Edital nº 02/2022 (EPL) – EVTEA Rodovia do Aço e Rota do Oeste.</w:t>
            </w:r>
          </w:p>
          <w:p w14:paraId="76149E21" w14:textId="21014413" w:rsidR="00C07543" w:rsidRPr="00043F00" w:rsidRDefault="00C07543" w:rsidP="00302D53">
            <w:pPr>
              <w:rPr>
                <w:rFonts w:ascii="Arial Regular" w:eastAsia="Times New Roman" w:hAnsi="Arial Regular" w:cstheme="minorHAnsi"/>
                <w:color w:val="000000"/>
                <w:sz w:val="20"/>
                <w:szCs w:val="20"/>
                <w:lang w:val="pt-BR" w:eastAsia="pt-BR"/>
              </w:rPr>
            </w:pPr>
            <w:r w:rsidRPr="00043F00">
              <w:rPr>
                <w:rFonts w:ascii="Arial Regular" w:eastAsia="Times New Roman" w:hAnsi="Arial Regular" w:cs="Arial"/>
                <w:kern w:val="0"/>
                <w:sz w:val="20"/>
                <w:szCs w:val="20"/>
                <w:lang w:val="pt-BR" w:eastAsia="pt-BR"/>
              </w:rPr>
              <w:t xml:space="preserve">Contratação de empresa para elaboração dos Estudos de Viabilidade Técnica, Econômica e Ambiental de concessões dos seguintes Lotes </w:t>
            </w:r>
            <w:r w:rsidRPr="00043F00">
              <w:rPr>
                <w:rFonts w:ascii="Arial Regular" w:hAnsi="Arial Regular" w:cs="Arial"/>
                <w:sz w:val="20"/>
                <w:szCs w:val="20"/>
                <w:lang w:val="pt-BR"/>
              </w:rPr>
              <w:t>Rodoviários</w:t>
            </w:r>
            <w:r w:rsidRPr="00043F00">
              <w:rPr>
                <w:rFonts w:ascii="Arial Regular" w:eastAsia="Times New Roman" w:hAnsi="Arial Regular" w:cs="Arial"/>
                <w:kern w:val="0"/>
                <w:sz w:val="20"/>
                <w:szCs w:val="20"/>
                <w:lang w:val="pt-BR" w:eastAsia="pt-BR"/>
              </w:rPr>
              <w:t>: LOTE 1 - Rodovia do Aço; e LOTE 2 - Rota do Oeste.</w:t>
            </w:r>
          </w:p>
        </w:tc>
        <w:tc>
          <w:tcPr>
            <w:tcW w:w="4411" w:type="dxa"/>
            <w:vAlign w:val="center"/>
          </w:tcPr>
          <w:p w14:paraId="1003538C" w14:textId="55598849" w:rsidR="00C07543" w:rsidRPr="00043F00" w:rsidRDefault="00C07543" w:rsidP="00302D53">
            <w:pPr>
              <w:rPr>
                <w:rFonts w:ascii="Arial Regular" w:hAnsi="Arial Regular" w:cstheme="minorHAnsi" w:hint="eastAsia"/>
                <w:color w:val="000000"/>
                <w:sz w:val="20"/>
                <w:szCs w:val="20"/>
                <w:lang w:val="pt-BR"/>
              </w:rPr>
            </w:pPr>
            <w:r w:rsidRPr="00043F00">
              <w:rPr>
                <w:rFonts w:ascii="Arial Regular" w:eastAsia="Times New Roman" w:hAnsi="Arial Regular" w:cs="Arial"/>
                <w:kern w:val="0"/>
                <w:sz w:val="20"/>
                <w:szCs w:val="20"/>
                <w:lang w:val="pt-BR" w:eastAsia="pt-BR"/>
              </w:rPr>
              <w:t xml:space="preserve">Diretriz exarada pelo Ministério da Infraestrutura para a Empresa </w:t>
            </w:r>
            <w:r w:rsidRPr="00043F00">
              <w:rPr>
                <w:rFonts w:ascii="Arial Regular" w:hAnsi="Arial Regular" w:cs="Arial"/>
                <w:sz w:val="20"/>
                <w:szCs w:val="20"/>
              </w:rPr>
              <w:t>de</w:t>
            </w:r>
            <w:r w:rsidRPr="00043F00">
              <w:rPr>
                <w:rFonts w:ascii="Arial Regular" w:eastAsia="Times New Roman" w:hAnsi="Arial Regular" w:cs="Arial"/>
                <w:kern w:val="0"/>
                <w:sz w:val="20"/>
                <w:szCs w:val="20"/>
                <w:lang w:val="pt-BR" w:eastAsia="pt-BR"/>
              </w:rPr>
              <w:t xml:space="preserve"> Planejamento e Logística S.A. – EPL, por força do Decreto nº 10.368/2020, deve elaborar os estudos mencionados.</w:t>
            </w:r>
          </w:p>
        </w:tc>
      </w:tr>
      <w:tr w:rsidR="00C07543" w:rsidRPr="00043F00" w14:paraId="17F03EE6" w14:textId="77777777" w:rsidTr="00FA3A7F">
        <w:trPr>
          <w:trHeight w:val="397"/>
          <w:jc w:val="center"/>
        </w:trPr>
        <w:tc>
          <w:tcPr>
            <w:tcW w:w="8942" w:type="dxa"/>
            <w:gridSpan w:val="2"/>
            <w:shd w:val="clear" w:color="auto" w:fill="FFFFFF"/>
            <w:vAlign w:val="center"/>
          </w:tcPr>
          <w:p w14:paraId="62C76EBD" w14:textId="47F70F8E" w:rsidR="00C07543" w:rsidRPr="00043F00" w:rsidRDefault="00C07543" w:rsidP="009F0E73">
            <w:pPr>
              <w:keepNext/>
              <w:rPr>
                <w:rFonts w:ascii="Arial Regular" w:hAnsi="Arial Regular" w:cs="Arial Regular" w:hint="eastAsia"/>
                <w:b/>
                <w:bCs/>
                <w:color w:val="000000"/>
                <w:sz w:val="20"/>
                <w:szCs w:val="20"/>
                <w:lang w:val="pt-BR"/>
              </w:rPr>
            </w:pPr>
            <w:r w:rsidRPr="00043F00">
              <w:rPr>
                <w:rFonts w:ascii="Arial Regular" w:eastAsia="Times New Roman" w:hAnsi="Arial Regular" w:cs="Arial"/>
                <w:b/>
                <w:bCs/>
                <w:kern w:val="0"/>
                <w:sz w:val="20"/>
                <w:szCs w:val="20"/>
                <w:lang w:val="pt-BR" w:eastAsia="pt-BR"/>
              </w:rPr>
              <w:t>Objetivo Estratégico:</w:t>
            </w:r>
            <w:r w:rsidRPr="00043F00">
              <w:rPr>
                <w:rFonts w:ascii="Arial Regular" w:eastAsia="Times New Roman" w:hAnsi="Arial Regular" w:cs="Arial"/>
                <w:sz w:val="20"/>
                <w:szCs w:val="20"/>
                <w:lang w:val="pt-BR" w:eastAsia="pt-BR"/>
              </w:rPr>
              <w:t xml:space="preserve"> Centralizar o </w:t>
            </w:r>
            <w:r w:rsidRPr="00043F00">
              <w:rPr>
                <w:rFonts w:ascii="Arial Regular" w:hAnsi="Arial Regular" w:cs="Arial"/>
                <w:sz w:val="20"/>
                <w:szCs w:val="20"/>
                <w:lang w:val="pt-BR"/>
              </w:rPr>
              <w:t>planejamento</w:t>
            </w:r>
            <w:r w:rsidRPr="00043F00">
              <w:rPr>
                <w:rFonts w:ascii="Arial Regular" w:eastAsia="Times New Roman" w:hAnsi="Arial Regular" w:cs="Arial"/>
                <w:sz w:val="20"/>
                <w:szCs w:val="20"/>
                <w:lang w:val="pt-BR" w:eastAsia="pt-BR"/>
              </w:rPr>
              <w:t xml:space="preserve"> de infraestrutura logística.</w:t>
            </w:r>
          </w:p>
        </w:tc>
      </w:tr>
    </w:tbl>
    <w:p w14:paraId="171502A2" w14:textId="77777777" w:rsidR="00730A5A" w:rsidRPr="00730A5A" w:rsidRDefault="00730A5A" w:rsidP="00191390">
      <w:pPr>
        <w:pStyle w:val="Legenda"/>
        <w:spacing w:after="0"/>
        <w:jc w:val="center"/>
        <w:rPr>
          <w:rFonts w:ascii="Arial Regular" w:hAnsi="Arial Regular"/>
          <w:sz w:val="10"/>
          <w:szCs w:val="10"/>
        </w:rPr>
      </w:pPr>
    </w:p>
    <w:p w14:paraId="13A981AE" w14:textId="3F5410CB" w:rsidR="00AB2B4C" w:rsidRPr="00043F00" w:rsidRDefault="009F0E73" w:rsidP="00191390">
      <w:pPr>
        <w:pStyle w:val="Legenda"/>
        <w:spacing w:after="0"/>
        <w:jc w:val="center"/>
        <w:rPr>
          <w:rFonts w:ascii="Arial Regular" w:hAnsi="Arial Regular"/>
        </w:rPr>
      </w:pPr>
      <w:bookmarkStart w:id="439" w:name="_Toc130486576"/>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28</w:t>
      </w:r>
      <w:r w:rsidRPr="00043F00">
        <w:rPr>
          <w:rFonts w:ascii="Arial Regular" w:hAnsi="Arial Regular"/>
          <w:noProof/>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Contratações mais relevante</w:t>
      </w:r>
      <w:bookmarkEnd w:id="439"/>
    </w:p>
    <w:p w14:paraId="3089FBDF" w14:textId="77777777" w:rsidR="009F0E73" w:rsidRPr="00730A5A" w:rsidRDefault="009F0E73" w:rsidP="009F0E73">
      <w:pPr>
        <w:rPr>
          <w:rFonts w:ascii="Arial Regular" w:hAnsi="Arial Regular" w:hint="eastAsia"/>
          <w:sz w:val="11"/>
          <w:szCs w:val="14"/>
          <w:lang w:val="pt-BR" w:eastAsia="en-US" w:bidi="en-US"/>
        </w:rPr>
      </w:pPr>
    </w:p>
    <w:p w14:paraId="68E0BA2A" w14:textId="77777777" w:rsidR="00AB2B4C" w:rsidRPr="00043F00" w:rsidRDefault="00AB2B4C" w:rsidP="00DE3F01">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40" w:name="_Toc95906804"/>
      <w:bookmarkStart w:id="441" w:name="_Toc97215848"/>
      <w:bookmarkStart w:id="442" w:name="_Toc99113016"/>
      <w:bookmarkStart w:id="443" w:name="_Toc126766850"/>
      <w:bookmarkStart w:id="444" w:name="_Toc130486710"/>
      <w:bookmarkEnd w:id="436"/>
      <w:bookmarkEnd w:id="437"/>
      <w:bookmarkEnd w:id="438"/>
      <w:r w:rsidRPr="00043F00">
        <w:rPr>
          <w:rFonts w:ascii="Arial Regular" w:hAnsi="Arial Regular" w:cs="Arial Regular"/>
          <w:b/>
          <w:bCs/>
          <w:color w:val="404040" w:themeColor="text1" w:themeTint="BF"/>
          <w:szCs w:val="40"/>
          <w:lang w:val="pt-BR"/>
        </w:rPr>
        <w:t>Contratações diretas: participação nos processos de contratação, principais tipos e justificativas para realização.</w:t>
      </w:r>
      <w:bookmarkEnd w:id="440"/>
      <w:bookmarkEnd w:id="441"/>
      <w:bookmarkEnd w:id="442"/>
      <w:bookmarkEnd w:id="443"/>
      <w:bookmarkEnd w:id="444"/>
    </w:p>
    <w:p w14:paraId="2DBFBA05" w14:textId="77777777" w:rsidR="00DE3F01" w:rsidRPr="00730A5A" w:rsidRDefault="00DE3F01" w:rsidP="00DE3F01">
      <w:pPr>
        <w:ind w:firstLineChars="200" w:firstLine="220"/>
        <w:rPr>
          <w:rFonts w:ascii="Arial Regular" w:hAnsi="Arial Regular" w:cstheme="minorHAnsi" w:hint="eastAsia"/>
          <w:sz w:val="11"/>
          <w:szCs w:val="12"/>
          <w:lang w:val="pt-BR"/>
        </w:rPr>
      </w:pPr>
      <w:bookmarkStart w:id="445" w:name="_Toc94012542"/>
      <w:bookmarkStart w:id="446" w:name="_Toc95830277"/>
    </w:p>
    <w:p w14:paraId="1052C1D1" w14:textId="76E6E96D" w:rsidR="00AB2B4C" w:rsidRDefault="00AB2B4C" w:rsidP="00730A5A">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valor total das contratações diretas processadas, considerando-se tanto as contratações da EPL quanto as da </w:t>
      </w:r>
      <w:r w:rsidR="006441F2">
        <w:rPr>
          <w:rFonts w:ascii="Arial Regular" w:hAnsi="Arial Regular" w:cstheme="minorHAnsi"/>
          <w:szCs w:val="21"/>
          <w:lang w:val="pt-BR"/>
        </w:rPr>
        <w:t>Valec</w:t>
      </w:r>
      <w:r w:rsidRPr="00043F00">
        <w:rPr>
          <w:rFonts w:ascii="Arial Regular" w:hAnsi="Arial Regular" w:cstheme="minorHAnsi"/>
          <w:szCs w:val="21"/>
          <w:lang w:val="pt-BR"/>
        </w:rPr>
        <w:t xml:space="preserve">, perfaz o total de R$ 5.511.570,11 (cinco milhões, quinhentos e onze mil, quinhentos e setenta reais e onze centavos) o que equivale a </w:t>
      </w:r>
      <w:r w:rsidRPr="00043F00">
        <w:rPr>
          <w:rFonts w:ascii="Arial Regular" w:eastAsia="Arial Regular" w:hAnsi="Arial Regular" w:cs="Arial Regular"/>
          <w:szCs w:val="21"/>
          <w:lang w:val="pt-BR"/>
        </w:rPr>
        <w:t>aproximadamente</w:t>
      </w:r>
      <w:r w:rsidRPr="00043F00">
        <w:rPr>
          <w:rFonts w:ascii="Arial Regular" w:hAnsi="Arial Regular" w:cstheme="minorHAnsi"/>
          <w:szCs w:val="21"/>
          <w:lang w:val="pt-BR"/>
        </w:rPr>
        <w:t xml:space="preserve"> 5,84% (um inteiro e oitenta e quatro centésimos por cento) do valor total de contratações realizadas no exercício.</w:t>
      </w:r>
    </w:p>
    <w:p w14:paraId="4F3727E6" w14:textId="77777777" w:rsidR="00730A5A" w:rsidRPr="00730A5A" w:rsidRDefault="00730A5A" w:rsidP="00730A5A">
      <w:pPr>
        <w:ind w:firstLineChars="200" w:firstLine="260"/>
        <w:rPr>
          <w:rFonts w:ascii="Arial Regular" w:hAnsi="Arial Regular" w:cstheme="minorHAnsi" w:hint="eastAsia"/>
          <w:sz w:val="13"/>
          <w:szCs w:val="14"/>
          <w:lang w:val="pt-BR"/>
        </w:rPr>
      </w:pPr>
    </w:p>
    <w:tbl>
      <w:tblPr>
        <w:tblStyle w:val="Tabelacomgrade10"/>
        <w:tblW w:w="9488" w:type="dxa"/>
        <w:tblInd w:w="5" w:type="dxa"/>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ook w:val="04A0" w:firstRow="1" w:lastRow="0" w:firstColumn="1" w:lastColumn="0" w:noHBand="0" w:noVBand="1"/>
      </w:tblPr>
      <w:tblGrid>
        <w:gridCol w:w="2623"/>
        <w:gridCol w:w="1372"/>
        <w:gridCol w:w="1807"/>
        <w:gridCol w:w="3686"/>
      </w:tblGrid>
      <w:tr w:rsidR="00AB2B4C" w:rsidRPr="00043F00" w14:paraId="453F8FC6" w14:textId="77777777" w:rsidTr="00191390">
        <w:trPr>
          <w:tblHeader/>
        </w:trPr>
        <w:tc>
          <w:tcPr>
            <w:tcW w:w="2623" w:type="dxa"/>
            <w:shd w:val="clear" w:color="auto" w:fill="DBEEF3"/>
            <w:hideMark/>
          </w:tcPr>
          <w:p w14:paraId="69EFEADE" w14:textId="77777777" w:rsidR="00AB2B4C" w:rsidRPr="00043F00" w:rsidRDefault="00AB2B4C" w:rsidP="00006318">
            <w:pPr>
              <w:widowControl/>
              <w:jc w:val="center"/>
              <w:rPr>
                <w:rFonts w:ascii="Arial Regular" w:eastAsia="Times New Roman" w:hAnsi="Arial Regular" w:cstheme="minorHAnsi"/>
                <w:b/>
                <w:bCs/>
                <w:lang w:val="pt-BR"/>
              </w:rPr>
            </w:pPr>
            <w:bookmarkStart w:id="447" w:name="_Hlk96509463"/>
            <w:r w:rsidRPr="00043F00">
              <w:rPr>
                <w:rFonts w:ascii="Arial Regular" w:eastAsia="Times New Roman" w:hAnsi="Arial Regular" w:cstheme="minorHAnsi"/>
                <w:b/>
                <w:bCs/>
                <w:lang w:val="pt-BR"/>
              </w:rPr>
              <w:t>Principais Tipos</w:t>
            </w:r>
          </w:p>
        </w:tc>
        <w:tc>
          <w:tcPr>
            <w:tcW w:w="1372" w:type="dxa"/>
            <w:shd w:val="clear" w:color="auto" w:fill="DBEEF3"/>
          </w:tcPr>
          <w:p w14:paraId="34122416" w14:textId="77777777" w:rsidR="00AB2B4C" w:rsidRPr="00043F00" w:rsidRDefault="00AB2B4C" w:rsidP="00006318">
            <w:pPr>
              <w:widowControl/>
              <w:jc w:val="center"/>
              <w:rPr>
                <w:rFonts w:ascii="Arial Regular" w:eastAsia="Times New Roman" w:hAnsi="Arial Regular" w:cstheme="minorHAnsi"/>
                <w:b/>
                <w:bCs/>
                <w:lang w:val="pt-BR"/>
              </w:rPr>
            </w:pPr>
            <w:r w:rsidRPr="00043F00">
              <w:rPr>
                <w:rFonts w:ascii="Arial Regular" w:eastAsia="Times New Roman" w:hAnsi="Arial Regular" w:cstheme="minorHAnsi"/>
                <w:b/>
                <w:bCs/>
                <w:lang w:val="pt-BR"/>
              </w:rPr>
              <w:t>Quantidade</w:t>
            </w:r>
          </w:p>
        </w:tc>
        <w:tc>
          <w:tcPr>
            <w:tcW w:w="1807" w:type="dxa"/>
            <w:shd w:val="clear" w:color="auto" w:fill="DBEEF3"/>
            <w:hideMark/>
          </w:tcPr>
          <w:p w14:paraId="36FF26E0" w14:textId="77777777" w:rsidR="00AB2B4C" w:rsidRPr="00043F00" w:rsidRDefault="00AB2B4C" w:rsidP="00006318">
            <w:pPr>
              <w:widowControl/>
              <w:jc w:val="center"/>
              <w:rPr>
                <w:rFonts w:ascii="Arial Regular" w:eastAsia="Times New Roman" w:hAnsi="Arial Regular" w:cstheme="minorHAnsi"/>
                <w:b/>
                <w:bCs/>
                <w:highlight w:val="yellow"/>
                <w:lang w:val="pt-BR"/>
              </w:rPr>
            </w:pPr>
            <w:r w:rsidRPr="00043F00">
              <w:rPr>
                <w:rFonts w:ascii="Arial Regular" w:eastAsia="Times New Roman" w:hAnsi="Arial Regular" w:cstheme="minorHAnsi"/>
                <w:b/>
                <w:bCs/>
                <w:lang w:val="pt-BR"/>
              </w:rPr>
              <w:t>Valor</w:t>
            </w:r>
          </w:p>
        </w:tc>
        <w:tc>
          <w:tcPr>
            <w:tcW w:w="3686" w:type="dxa"/>
            <w:shd w:val="clear" w:color="auto" w:fill="DBEEF3"/>
          </w:tcPr>
          <w:p w14:paraId="758332C4" w14:textId="77777777" w:rsidR="00AB2B4C" w:rsidRPr="00043F00" w:rsidRDefault="00AB2B4C" w:rsidP="00006318">
            <w:pPr>
              <w:widowControl/>
              <w:jc w:val="center"/>
              <w:rPr>
                <w:rFonts w:ascii="Arial Regular" w:eastAsia="Times New Roman" w:hAnsi="Arial Regular" w:cstheme="minorHAnsi"/>
                <w:b/>
                <w:bCs/>
                <w:lang w:val="pt-BR"/>
              </w:rPr>
            </w:pPr>
            <w:r w:rsidRPr="00043F00">
              <w:rPr>
                <w:rFonts w:ascii="Arial Regular" w:eastAsia="Times New Roman" w:hAnsi="Arial Regular" w:cstheme="minorHAnsi"/>
                <w:b/>
                <w:bCs/>
                <w:lang w:val="pt-BR"/>
              </w:rPr>
              <w:t>Justificativa</w:t>
            </w:r>
          </w:p>
        </w:tc>
      </w:tr>
      <w:tr w:rsidR="00AB2B4C" w:rsidRPr="00043F00" w14:paraId="78BAC155" w14:textId="77777777" w:rsidTr="00191390">
        <w:trPr>
          <w:tblHeader/>
        </w:trPr>
        <w:tc>
          <w:tcPr>
            <w:tcW w:w="2623" w:type="dxa"/>
            <w:vAlign w:val="center"/>
          </w:tcPr>
          <w:p w14:paraId="327B8176" w14:textId="77777777" w:rsidR="00AB2B4C" w:rsidRPr="00043F00" w:rsidRDefault="00AB2B4C" w:rsidP="00006318">
            <w:pPr>
              <w:widowControl/>
              <w:jc w:val="left"/>
              <w:rPr>
                <w:rFonts w:ascii="Arial Regular" w:eastAsia="Times New Roman" w:hAnsi="Arial Regular" w:cstheme="minorHAnsi"/>
                <w:lang w:val="pt-BR"/>
              </w:rPr>
            </w:pPr>
            <w:r w:rsidRPr="00043F00">
              <w:rPr>
                <w:rFonts w:ascii="Arial Regular" w:eastAsia="Times New Roman" w:hAnsi="Arial Regular" w:cstheme="minorHAnsi"/>
                <w:lang w:val="pt-BR"/>
              </w:rPr>
              <w:t>Dispensas de Licitação</w:t>
            </w:r>
          </w:p>
        </w:tc>
        <w:tc>
          <w:tcPr>
            <w:tcW w:w="1372" w:type="dxa"/>
            <w:vAlign w:val="center"/>
          </w:tcPr>
          <w:p w14:paraId="4722603D" w14:textId="59B8CD84" w:rsidR="00AB2B4C" w:rsidRPr="00043F00" w:rsidRDefault="00AB2B4C" w:rsidP="00006318">
            <w:pPr>
              <w:widowControl/>
              <w:jc w:val="center"/>
              <w:rPr>
                <w:rFonts w:ascii="Arial Regular" w:hAnsi="Arial Regular" w:cstheme="minorHAnsi" w:hint="eastAsia"/>
                <w:lang w:val="pt-BR"/>
              </w:rPr>
            </w:pPr>
            <w:r w:rsidRPr="00043F00">
              <w:rPr>
                <w:rFonts w:ascii="Arial Regular" w:hAnsi="Arial Regular" w:cstheme="minorHAnsi"/>
                <w:lang w:val="pt-BR"/>
              </w:rPr>
              <w:t>31</w:t>
            </w:r>
          </w:p>
        </w:tc>
        <w:tc>
          <w:tcPr>
            <w:tcW w:w="1807" w:type="dxa"/>
            <w:vAlign w:val="center"/>
          </w:tcPr>
          <w:p w14:paraId="0CD2CBDF" w14:textId="77777777" w:rsidR="00AB2B4C" w:rsidRPr="00043F00" w:rsidRDefault="00AB2B4C" w:rsidP="00006318">
            <w:pPr>
              <w:widowControl/>
              <w:jc w:val="center"/>
              <w:rPr>
                <w:rFonts w:ascii="Arial Regular" w:eastAsia="Times New Roman" w:hAnsi="Arial Regular" w:cstheme="minorHAnsi"/>
                <w:lang w:val="pt-BR"/>
              </w:rPr>
            </w:pPr>
            <w:r w:rsidRPr="00043F00">
              <w:rPr>
                <w:rFonts w:ascii="Arial Regular" w:hAnsi="Arial Regular" w:cstheme="minorHAnsi"/>
                <w:lang w:val="pt-BR"/>
              </w:rPr>
              <w:t>R$ 511.570,11</w:t>
            </w:r>
          </w:p>
        </w:tc>
        <w:tc>
          <w:tcPr>
            <w:tcW w:w="3686" w:type="dxa"/>
          </w:tcPr>
          <w:p w14:paraId="0DE3D6F9" w14:textId="77777777" w:rsidR="00AB2B4C" w:rsidRPr="00043F00" w:rsidRDefault="00AB2B4C" w:rsidP="00006318">
            <w:pPr>
              <w:widowControl/>
              <w:jc w:val="center"/>
              <w:rPr>
                <w:rFonts w:ascii="Arial Regular" w:eastAsia="Times New Roman" w:hAnsi="Arial Regular" w:cstheme="minorHAnsi"/>
                <w:lang w:val="pt-BR"/>
              </w:rPr>
            </w:pPr>
            <w:r w:rsidRPr="00043F00">
              <w:rPr>
                <w:rFonts w:ascii="Arial Regular" w:eastAsia="Times New Roman" w:hAnsi="Arial Regular" w:cstheme="minorHAnsi"/>
                <w:lang w:val="pt-BR"/>
              </w:rPr>
              <w:t>Art. 29, incisos V, II, IX e VII, da Lei nº 13.303/2016</w:t>
            </w:r>
          </w:p>
        </w:tc>
      </w:tr>
      <w:tr w:rsidR="00AB2B4C" w:rsidRPr="00043F00" w14:paraId="0B8B4C2A" w14:textId="77777777" w:rsidTr="00191390">
        <w:trPr>
          <w:tblHeader/>
        </w:trPr>
        <w:tc>
          <w:tcPr>
            <w:tcW w:w="2623" w:type="dxa"/>
            <w:vAlign w:val="center"/>
          </w:tcPr>
          <w:p w14:paraId="2F97C088" w14:textId="77777777" w:rsidR="00AB2B4C" w:rsidRPr="00043F00" w:rsidRDefault="00AB2B4C" w:rsidP="00006318">
            <w:pPr>
              <w:widowControl/>
              <w:jc w:val="left"/>
              <w:rPr>
                <w:rFonts w:ascii="Arial Regular" w:eastAsia="Times New Roman" w:hAnsi="Arial Regular" w:cstheme="minorHAnsi"/>
                <w:lang w:val="pt-BR"/>
              </w:rPr>
            </w:pPr>
            <w:r w:rsidRPr="00043F00">
              <w:rPr>
                <w:rFonts w:ascii="Arial Regular" w:eastAsia="Times New Roman" w:hAnsi="Arial Regular" w:cstheme="minorHAnsi"/>
                <w:lang w:val="pt-BR"/>
              </w:rPr>
              <w:t>Inexigibilidades de Licitação</w:t>
            </w:r>
          </w:p>
        </w:tc>
        <w:tc>
          <w:tcPr>
            <w:tcW w:w="1372" w:type="dxa"/>
            <w:vAlign w:val="center"/>
          </w:tcPr>
          <w:p w14:paraId="6BC1F58C" w14:textId="77777777" w:rsidR="00AB2B4C" w:rsidRPr="00043F00" w:rsidRDefault="00AB2B4C" w:rsidP="00006318">
            <w:pPr>
              <w:widowControl/>
              <w:jc w:val="center"/>
              <w:rPr>
                <w:rFonts w:ascii="Arial Regular" w:eastAsia="Times New Roman" w:hAnsi="Arial Regular" w:cstheme="minorHAnsi"/>
                <w:lang w:val="pt-BR"/>
              </w:rPr>
            </w:pPr>
            <w:r w:rsidRPr="00043F00">
              <w:rPr>
                <w:rFonts w:ascii="Arial Regular" w:eastAsia="Times New Roman" w:hAnsi="Arial Regular" w:cstheme="minorHAnsi"/>
                <w:lang w:val="pt-BR"/>
              </w:rPr>
              <w:t>30</w:t>
            </w:r>
          </w:p>
        </w:tc>
        <w:tc>
          <w:tcPr>
            <w:tcW w:w="1807" w:type="dxa"/>
            <w:vAlign w:val="center"/>
          </w:tcPr>
          <w:p w14:paraId="0AF5FB64" w14:textId="77777777" w:rsidR="00AB2B4C" w:rsidRPr="00043F00" w:rsidRDefault="00AB2B4C" w:rsidP="00006318">
            <w:pPr>
              <w:widowControl/>
              <w:jc w:val="center"/>
              <w:rPr>
                <w:rFonts w:ascii="Arial Regular" w:eastAsia="Times New Roman" w:hAnsi="Arial Regular" w:cstheme="minorHAnsi"/>
                <w:lang w:val="pt-BR"/>
              </w:rPr>
            </w:pPr>
            <w:r w:rsidRPr="00043F00">
              <w:rPr>
                <w:rFonts w:ascii="Arial Regular" w:eastAsia="Times New Roman" w:hAnsi="Arial Regular" w:cstheme="minorHAnsi"/>
                <w:lang w:val="pt-BR"/>
              </w:rPr>
              <w:t>R$ 2.097.241,04</w:t>
            </w:r>
          </w:p>
        </w:tc>
        <w:tc>
          <w:tcPr>
            <w:tcW w:w="3686" w:type="dxa"/>
          </w:tcPr>
          <w:p w14:paraId="19B9E4CD" w14:textId="77777777" w:rsidR="00AB2B4C" w:rsidRPr="00043F00" w:rsidRDefault="00AB2B4C" w:rsidP="00006318">
            <w:pPr>
              <w:widowControl/>
              <w:jc w:val="center"/>
              <w:rPr>
                <w:rFonts w:ascii="Arial Regular" w:eastAsia="Times New Roman" w:hAnsi="Arial Regular" w:cstheme="minorHAnsi"/>
                <w:lang w:val="pt-BR"/>
              </w:rPr>
            </w:pPr>
            <w:r w:rsidRPr="00043F00">
              <w:rPr>
                <w:rFonts w:ascii="Arial Regular" w:eastAsia="Times New Roman" w:hAnsi="Arial Regular" w:cstheme="minorHAnsi"/>
                <w:lang w:val="pt-BR"/>
              </w:rPr>
              <w:t>Art. 30, caput, incisos I e II, alínea “f”, da Lei nº 13.303/2016</w:t>
            </w:r>
          </w:p>
        </w:tc>
      </w:tr>
      <w:tr w:rsidR="00AB2B4C" w:rsidRPr="00043F00" w14:paraId="138336B9" w14:textId="77777777" w:rsidTr="00191390">
        <w:trPr>
          <w:tblHeader/>
        </w:trPr>
        <w:tc>
          <w:tcPr>
            <w:tcW w:w="2623" w:type="dxa"/>
            <w:vAlign w:val="center"/>
          </w:tcPr>
          <w:p w14:paraId="79F5A9DE" w14:textId="7D448AE3" w:rsidR="00AB2B4C" w:rsidRPr="00043F00" w:rsidRDefault="00AB2B4C" w:rsidP="00006318">
            <w:pPr>
              <w:widowControl/>
              <w:jc w:val="left"/>
              <w:rPr>
                <w:rFonts w:ascii="Arial Regular" w:eastAsia="Times New Roman" w:hAnsi="Arial Regular" w:cstheme="minorHAnsi"/>
                <w:color w:val="000000"/>
                <w:lang w:val="pt-BR"/>
              </w:rPr>
            </w:pPr>
            <w:r w:rsidRPr="00043F00">
              <w:rPr>
                <w:rFonts w:ascii="Arial Regular" w:eastAsia="Times New Roman" w:hAnsi="Arial Regular" w:cstheme="minorHAnsi"/>
                <w:color w:val="000000"/>
                <w:lang w:val="pt-BR"/>
              </w:rPr>
              <w:t xml:space="preserve">Credenciamento </w:t>
            </w:r>
            <w:r w:rsidR="006441F2">
              <w:rPr>
                <w:rFonts w:ascii="Arial Regular" w:eastAsia="Times New Roman" w:hAnsi="Arial Regular" w:cstheme="minorHAnsi"/>
                <w:color w:val="000000"/>
                <w:lang w:val="pt-BR"/>
              </w:rPr>
              <w:t>Valec</w:t>
            </w:r>
            <w:r w:rsidRPr="00043F00">
              <w:rPr>
                <w:rFonts w:ascii="Arial Regular" w:eastAsia="Times New Roman" w:hAnsi="Arial Regular" w:cstheme="minorHAnsi"/>
                <w:color w:val="000000"/>
                <w:lang w:val="pt-BR"/>
              </w:rPr>
              <w:t>*</w:t>
            </w:r>
          </w:p>
        </w:tc>
        <w:tc>
          <w:tcPr>
            <w:tcW w:w="1372" w:type="dxa"/>
            <w:vAlign w:val="center"/>
          </w:tcPr>
          <w:p w14:paraId="608295D8" w14:textId="77777777" w:rsidR="00AB2B4C" w:rsidRPr="00043F00" w:rsidRDefault="00AB2B4C" w:rsidP="00006318">
            <w:pPr>
              <w:widowControl/>
              <w:jc w:val="center"/>
              <w:rPr>
                <w:rFonts w:ascii="Arial Regular" w:eastAsia="Times New Roman" w:hAnsi="Arial Regular" w:cstheme="minorHAnsi"/>
                <w:color w:val="000000"/>
                <w:lang w:val="pt-BR"/>
              </w:rPr>
            </w:pPr>
            <w:r w:rsidRPr="00043F00">
              <w:rPr>
                <w:rFonts w:ascii="Arial Regular" w:eastAsia="Times New Roman" w:hAnsi="Arial Regular" w:cstheme="minorHAnsi"/>
                <w:color w:val="000000"/>
                <w:lang w:val="pt-BR"/>
              </w:rPr>
              <w:t>13</w:t>
            </w:r>
          </w:p>
        </w:tc>
        <w:tc>
          <w:tcPr>
            <w:tcW w:w="1807" w:type="dxa"/>
            <w:vAlign w:val="center"/>
          </w:tcPr>
          <w:p w14:paraId="0CBB6467" w14:textId="77777777" w:rsidR="00AB2B4C" w:rsidRPr="00043F00" w:rsidRDefault="00AB2B4C" w:rsidP="00006318">
            <w:pPr>
              <w:widowControl/>
              <w:jc w:val="center"/>
              <w:rPr>
                <w:rFonts w:ascii="Arial Regular" w:eastAsia="Times New Roman" w:hAnsi="Arial Regular" w:cstheme="minorHAnsi"/>
                <w:color w:val="000000"/>
                <w:lang w:val="pt-BR"/>
              </w:rPr>
            </w:pPr>
            <w:r w:rsidRPr="00043F00">
              <w:rPr>
                <w:rFonts w:ascii="Arial Regular" w:eastAsia="Times New Roman" w:hAnsi="Arial Regular" w:cstheme="minorHAnsi"/>
                <w:color w:val="000000"/>
                <w:lang w:val="pt-BR"/>
              </w:rPr>
              <w:t>R$ 2.899.019,67</w:t>
            </w:r>
          </w:p>
        </w:tc>
        <w:tc>
          <w:tcPr>
            <w:tcW w:w="3686" w:type="dxa"/>
          </w:tcPr>
          <w:p w14:paraId="0C076A3C" w14:textId="77777777" w:rsidR="00AB2B4C" w:rsidRPr="00043F00" w:rsidRDefault="00AB2B4C" w:rsidP="00006318">
            <w:pPr>
              <w:keepNext/>
              <w:widowControl/>
              <w:jc w:val="center"/>
              <w:rPr>
                <w:rFonts w:ascii="Arial Regular" w:eastAsia="Times New Roman" w:hAnsi="Arial Regular" w:cstheme="minorHAnsi"/>
                <w:color w:val="000000"/>
                <w:lang w:val="pt-BR"/>
              </w:rPr>
            </w:pPr>
            <w:r w:rsidRPr="00043F00">
              <w:rPr>
                <w:rFonts w:ascii="Arial Regular" w:eastAsia="Times New Roman" w:hAnsi="Arial Regular" w:cstheme="minorHAnsi"/>
                <w:color w:val="000000"/>
                <w:lang w:val="pt-BR"/>
              </w:rPr>
              <w:t>Art. 30, caput, da Lei nº 13.303/2016</w:t>
            </w:r>
          </w:p>
        </w:tc>
      </w:tr>
      <w:bookmarkEnd w:id="447"/>
    </w:tbl>
    <w:p w14:paraId="3E47A64F" w14:textId="77777777" w:rsidR="00730A5A" w:rsidRPr="00730A5A" w:rsidRDefault="00730A5A" w:rsidP="00191390">
      <w:pPr>
        <w:pStyle w:val="Legenda"/>
        <w:spacing w:after="0"/>
        <w:jc w:val="center"/>
        <w:rPr>
          <w:rFonts w:ascii="Arial Regular" w:hAnsi="Arial Regular"/>
          <w:sz w:val="12"/>
          <w:szCs w:val="12"/>
        </w:rPr>
      </w:pPr>
    </w:p>
    <w:p w14:paraId="40C6A4E2" w14:textId="145C9187" w:rsidR="00006318" w:rsidRPr="00043F00" w:rsidRDefault="00006318" w:rsidP="00191390">
      <w:pPr>
        <w:pStyle w:val="Legenda"/>
        <w:spacing w:after="0"/>
        <w:jc w:val="center"/>
        <w:rPr>
          <w:rFonts w:ascii="Arial Regular" w:hAnsi="Arial Regular"/>
        </w:rPr>
      </w:pPr>
      <w:bookmarkStart w:id="448" w:name="_Toc130486577"/>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29</w:t>
      </w:r>
      <w:r w:rsidRPr="00043F00">
        <w:rPr>
          <w:rFonts w:ascii="Arial Regular" w:hAnsi="Arial Regular"/>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Resumo das contratações diretas</w:t>
      </w:r>
      <w:bookmarkEnd w:id="448"/>
    </w:p>
    <w:p w14:paraId="2BD71027" w14:textId="77777777" w:rsidR="00AB2B4C" w:rsidRPr="00043F00" w:rsidRDefault="00AB2B4C" w:rsidP="00006318">
      <w:pPr>
        <w:pStyle w:val="Legenda"/>
        <w:spacing w:after="0"/>
        <w:jc w:val="center"/>
        <w:rPr>
          <w:rFonts w:ascii="Arial Regular" w:hAnsi="Arial Regular"/>
        </w:rPr>
      </w:pPr>
      <w:r w:rsidRPr="00043F00">
        <w:rPr>
          <w:rFonts w:ascii="Arial Regular" w:hAnsi="Arial Regular"/>
        </w:rPr>
        <w:t>* Considerando-se o valor efetivamente pago às credenciadas em 2022.</w:t>
      </w:r>
    </w:p>
    <w:p w14:paraId="607C4EBC" w14:textId="77777777" w:rsidR="000B2365" w:rsidRPr="00043F00" w:rsidRDefault="000B2365" w:rsidP="0088793A">
      <w:pPr>
        <w:keepNext/>
        <w:widowControl/>
        <w:spacing w:before="120" w:line="360" w:lineRule="auto"/>
        <w:jc w:val="center"/>
        <w:rPr>
          <w:rFonts w:ascii="Arial Regular" w:hAnsi="Arial Regular" w:hint="eastAsia"/>
        </w:rPr>
      </w:pPr>
      <w:r w:rsidRPr="00043F00">
        <w:rPr>
          <w:rFonts w:ascii="Arial Regular" w:hAnsi="Arial Regular" w:cstheme="minorHAnsi"/>
          <w:noProof/>
          <w:sz w:val="20"/>
          <w:szCs w:val="20"/>
          <w:lang w:val="pt-BR"/>
        </w:rPr>
        <w:lastRenderedPageBreak/>
        <w:drawing>
          <wp:inline distT="0" distB="0" distL="0" distR="0" wp14:anchorId="33BF955D" wp14:editId="34FFD0F3">
            <wp:extent cx="3844321" cy="1989459"/>
            <wp:effectExtent l="19050" t="19050" r="22860" b="10795"/>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6">
                      <a:extLst>
                        <a:ext uri="{28A0092B-C50C-407E-A947-70E740481C1C}">
                          <a14:useLocalDpi xmlns:a14="http://schemas.microsoft.com/office/drawing/2010/main" val="0"/>
                        </a:ext>
                      </a:extLst>
                    </a:blip>
                    <a:srcRect l="2077" t="15152" r="1649" b="1963"/>
                    <a:stretch/>
                  </pic:blipFill>
                  <pic:spPr bwMode="auto">
                    <a:xfrm>
                      <a:off x="0" y="0"/>
                      <a:ext cx="3885017" cy="20105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A34554B" w14:textId="1B6C12D2" w:rsidR="00AB2B4C" w:rsidRPr="00043F00" w:rsidRDefault="000B2365" w:rsidP="000B2365">
      <w:pPr>
        <w:pStyle w:val="Legenda"/>
        <w:spacing w:after="0"/>
        <w:jc w:val="center"/>
        <w:rPr>
          <w:rFonts w:ascii="Arial Regular" w:hAnsi="Arial Regular" w:cstheme="minorHAnsi"/>
          <w:sz w:val="20"/>
          <w:szCs w:val="20"/>
        </w:rPr>
      </w:pPr>
      <w:bookmarkStart w:id="449" w:name="_Toc130224350"/>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41</w:t>
      </w:r>
      <w:r w:rsidRPr="00043F00">
        <w:rPr>
          <w:rFonts w:ascii="Arial Regular" w:hAnsi="Arial Regular"/>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Quantidade por Modalidade</w:t>
      </w:r>
      <w:bookmarkEnd w:id="449"/>
    </w:p>
    <w:p w14:paraId="24B907F9" w14:textId="77777777" w:rsidR="00AB2B4C" w:rsidRPr="00043F00" w:rsidRDefault="00AB2B4C" w:rsidP="0088793A">
      <w:pPr>
        <w:widowControl/>
        <w:spacing w:line="360" w:lineRule="auto"/>
        <w:jc w:val="right"/>
        <w:rPr>
          <w:rFonts w:ascii="Arial Regular" w:hAnsi="Arial Regular" w:cstheme="minorHAnsi" w:hint="eastAsia"/>
          <w:sz w:val="20"/>
          <w:szCs w:val="20"/>
          <w:lang w:val="pt-BR"/>
        </w:rPr>
      </w:pPr>
    </w:p>
    <w:p w14:paraId="1EAD6A01" w14:textId="77777777" w:rsidR="000B2365" w:rsidRPr="00043F00" w:rsidRDefault="000B2365" w:rsidP="0088793A">
      <w:pPr>
        <w:keepNext/>
        <w:widowControl/>
        <w:spacing w:line="360" w:lineRule="auto"/>
        <w:jc w:val="center"/>
        <w:rPr>
          <w:rFonts w:ascii="Arial Regular" w:hAnsi="Arial Regular" w:hint="eastAsia"/>
        </w:rPr>
      </w:pPr>
      <w:r w:rsidRPr="00043F00">
        <w:rPr>
          <w:rFonts w:ascii="Arial Regular" w:hAnsi="Arial Regular" w:cstheme="minorHAnsi"/>
          <w:noProof/>
          <w:sz w:val="20"/>
          <w:szCs w:val="20"/>
          <w:lang w:val="pt-BR"/>
        </w:rPr>
        <w:drawing>
          <wp:inline distT="0" distB="0" distL="0" distR="0" wp14:anchorId="24AECC54" wp14:editId="78CF4CE6">
            <wp:extent cx="3837230" cy="2306591"/>
            <wp:effectExtent l="19050" t="19050" r="11430" b="1778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65994" cy="2323881"/>
                    </a:xfrm>
                    <a:prstGeom prst="rect">
                      <a:avLst/>
                    </a:prstGeom>
                    <a:noFill/>
                    <a:ln>
                      <a:solidFill>
                        <a:schemeClr val="tx1"/>
                      </a:solidFill>
                    </a:ln>
                  </pic:spPr>
                </pic:pic>
              </a:graphicData>
            </a:graphic>
          </wp:inline>
        </w:drawing>
      </w:r>
    </w:p>
    <w:p w14:paraId="69739A3F" w14:textId="2D1F95E3" w:rsidR="00AB2B4C" w:rsidRPr="00043F00" w:rsidRDefault="000B2365" w:rsidP="00DF30B8">
      <w:pPr>
        <w:pStyle w:val="Legenda"/>
        <w:jc w:val="center"/>
        <w:rPr>
          <w:rFonts w:ascii="Arial Regular" w:hAnsi="Arial Regular"/>
        </w:rPr>
      </w:pPr>
      <w:bookmarkStart w:id="450" w:name="_Toc130224351"/>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42</w:t>
      </w:r>
      <w:r w:rsidRPr="00043F00">
        <w:rPr>
          <w:rFonts w:ascii="Arial Regular" w:hAnsi="Arial Regular"/>
        </w:rPr>
        <w:fldChar w:fldCharType="end"/>
      </w:r>
      <w:r w:rsidRPr="00043F00">
        <w:rPr>
          <w:rFonts w:ascii="Arial Regular" w:hAnsi="Arial Regular"/>
        </w:rPr>
        <w:t xml:space="preserve"> </w:t>
      </w:r>
      <w:r w:rsidR="00FA7D73" w:rsidRPr="00043F00">
        <w:rPr>
          <w:rFonts w:ascii="Arial Regular" w:hAnsi="Arial Regular"/>
        </w:rPr>
        <w:t>–</w:t>
      </w:r>
      <w:r w:rsidRPr="00043F00">
        <w:rPr>
          <w:rFonts w:ascii="Arial Regular" w:hAnsi="Arial Regular"/>
        </w:rPr>
        <w:t xml:space="preserve"> Valor por Modalidade</w:t>
      </w:r>
      <w:bookmarkEnd w:id="450"/>
    </w:p>
    <w:p w14:paraId="4CEFAF04" w14:textId="77777777" w:rsidR="00AB2B4C" w:rsidRPr="00043F00" w:rsidRDefault="00AB2B4C" w:rsidP="00DE3F01">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51" w:name="_Toc130486711"/>
      <w:bookmarkStart w:id="452" w:name="_Toc95906805"/>
      <w:bookmarkStart w:id="453" w:name="_Toc97215849"/>
      <w:bookmarkStart w:id="454" w:name="_Toc99113017"/>
      <w:bookmarkStart w:id="455" w:name="_Toc126766851"/>
      <w:bookmarkEnd w:id="445"/>
      <w:bookmarkEnd w:id="446"/>
      <w:r w:rsidRPr="00043F00">
        <w:rPr>
          <w:rFonts w:ascii="Arial Regular" w:hAnsi="Arial Regular" w:cs="Arial Regular"/>
          <w:b/>
          <w:bCs/>
          <w:color w:val="404040" w:themeColor="text1" w:themeTint="BF"/>
          <w:szCs w:val="40"/>
          <w:lang w:val="pt-BR"/>
        </w:rPr>
        <w:t>Planejamento Anual de Contratações</w:t>
      </w:r>
      <w:bookmarkEnd w:id="451"/>
    </w:p>
    <w:p w14:paraId="418E297A" w14:textId="77777777" w:rsidR="00DE3F01" w:rsidRPr="00043F00" w:rsidRDefault="00DE3F01" w:rsidP="00DE3F01">
      <w:pPr>
        <w:ind w:firstLineChars="200" w:firstLine="420"/>
        <w:rPr>
          <w:rFonts w:ascii="Arial Regular" w:hAnsi="Arial Regular" w:cstheme="minorHAnsi" w:hint="eastAsia"/>
          <w:szCs w:val="21"/>
          <w:lang w:val="pt-BR"/>
        </w:rPr>
      </w:pPr>
    </w:p>
    <w:p w14:paraId="221A0CE3" w14:textId="5F3AAEAA"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Com relação ao planejamento anual de contratações, houve a </w:t>
      </w:r>
      <w:r w:rsidRPr="00043F00">
        <w:rPr>
          <w:rFonts w:ascii="Arial Regular" w:eastAsia="Arial Regular" w:hAnsi="Arial Regular" w:cs="Arial Regular"/>
          <w:szCs w:val="21"/>
          <w:lang w:val="pt-BR"/>
        </w:rPr>
        <w:t>consolidação</w:t>
      </w:r>
      <w:r w:rsidRPr="00043F00">
        <w:rPr>
          <w:rFonts w:ascii="Arial Regular" w:hAnsi="Arial Regular" w:cstheme="minorHAnsi"/>
          <w:szCs w:val="21"/>
          <w:lang w:val="pt-BR"/>
        </w:rPr>
        <w:t xml:space="preserve"> das demandas da EPL  e </w:t>
      </w:r>
      <w:r w:rsidR="006441F2">
        <w:rPr>
          <w:rFonts w:ascii="Arial Regular" w:hAnsi="Arial Regular" w:cstheme="minorHAnsi"/>
          <w:szCs w:val="21"/>
          <w:lang w:val="pt-BR"/>
        </w:rPr>
        <w:t>Valec</w:t>
      </w:r>
      <w:r w:rsidRPr="00043F00">
        <w:rPr>
          <w:rFonts w:ascii="Arial Regular" w:hAnsi="Arial Regular" w:cstheme="minorHAnsi"/>
          <w:szCs w:val="21"/>
          <w:lang w:val="pt-BR"/>
        </w:rPr>
        <w:t>, resultando no PCA/</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AS, conforme cenário de execução de 2022:</w:t>
      </w:r>
    </w:p>
    <w:p w14:paraId="25AF33A1" w14:textId="77777777" w:rsidR="00DF30B8" w:rsidRPr="00043F00" w:rsidRDefault="00AB2B4C" w:rsidP="00DF30B8">
      <w:pPr>
        <w:keepNext/>
        <w:spacing w:line="360" w:lineRule="auto"/>
        <w:jc w:val="center"/>
        <w:rPr>
          <w:rFonts w:ascii="Arial Regular" w:hAnsi="Arial Regular" w:hint="eastAsia"/>
        </w:rPr>
      </w:pPr>
      <w:r w:rsidRPr="00043F00">
        <w:rPr>
          <w:rFonts w:ascii="Arial Regular" w:hAnsi="Arial Regular"/>
          <w:noProof/>
          <w:lang w:val="pt-BR"/>
        </w:rPr>
        <w:drawing>
          <wp:inline distT="0" distB="0" distL="0" distR="0" wp14:anchorId="4960F6B6" wp14:editId="53702A79">
            <wp:extent cx="4020227" cy="2690344"/>
            <wp:effectExtent l="0" t="0" r="0" b="0"/>
            <wp:docPr id="980480392" name="Imagem 980480392"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Gráfico, Gráfico de pizza&#10;&#10;Descrição gerada automaticamente"/>
                    <pic:cNvPicPr>
                      <a:picLocks noChangeAspect="1" noChangeArrowheads="1"/>
                    </pic:cNvPicPr>
                  </pic:nvPicPr>
                  <pic:blipFill rotWithShape="1">
                    <a:blip r:embed="rId128">
                      <a:extLst>
                        <a:ext uri="{28A0092B-C50C-407E-A947-70E740481C1C}">
                          <a14:useLocalDpi xmlns:a14="http://schemas.microsoft.com/office/drawing/2010/main" val="0"/>
                        </a:ext>
                      </a:extLst>
                    </a:blip>
                    <a:srcRect t="27119" r="60778" b="7797"/>
                    <a:stretch/>
                  </pic:blipFill>
                  <pic:spPr bwMode="auto">
                    <a:xfrm>
                      <a:off x="0" y="0"/>
                      <a:ext cx="4084324" cy="2733238"/>
                    </a:xfrm>
                    <a:prstGeom prst="rect">
                      <a:avLst/>
                    </a:prstGeom>
                    <a:noFill/>
                    <a:ln>
                      <a:noFill/>
                    </a:ln>
                    <a:extLst>
                      <a:ext uri="{53640926-AAD7-44D8-BBD7-CCE9431645EC}">
                        <a14:shadowObscured xmlns:a14="http://schemas.microsoft.com/office/drawing/2010/main"/>
                      </a:ext>
                    </a:extLst>
                  </pic:spPr>
                </pic:pic>
              </a:graphicData>
            </a:graphic>
          </wp:inline>
        </w:drawing>
      </w:r>
    </w:p>
    <w:p w14:paraId="5C6D3189" w14:textId="2D9C9B1C" w:rsidR="00AB2B4C" w:rsidRPr="00043F00" w:rsidRDefault="00DF30B8" w:rsidP="00DF30B8">
      <w:pPr>
        <w:pStyle w:val="Legenda"/>
        <w:jc w:val="center"/>
        <w:rPr>
          <w:rFonts w:ascii="Arial Regular" w:hAnsi="Arial Regular"/>
        </w:rPr>
      </w:pPr>
      <w:bookmarkStart w:id="456" w:name="_Toc130224352"/>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43</w:t>
      </w:r>
      <w:r w:rsidRPr="00043F00">
        <w:rPr>
          <w:rFonts w:ascii="Arial Regular" w:hAnsi="Arial Regular"/>
        </w:rPr>
        <w:fldChar w:fldCharType="end"/>
      </w:r>
      <w:r w:rsidRPr="00043F00">
        <w:rPr>
          <w:rFonts w:ascii="Arial Regular" w:hAnsi="Arial Regular"/>
        </w:rPr>
        <w:t xml:space="preserve"> </w:t>
      </w:r>
      <w:r w:rsidR="00CB38C7" w:rsidRPr="00043F00">
        <w:rPr>
          <w:rFonts w:ascii="Arial Regular" w:hAnsi="Arial Regular"/>
        </w:rPr>
        <w:t>–</w:t>
      </w:r>
      <w:r w:rsidRPr="00043F00">
        <w:rPr>
          <w:rFonts w:ascii="Arial Regular" w:hAnsi="Arial Regular"/>
        </w:rPr>
        <w:t xml:space="preserve"> Quantidade de demandas de 2022 por status</w:t>
      </w:r>
      <w:bookmarkEnd w:id="456"/>
    </w:p>
    <w:p w14:paraId="55B21971" w14:textId="77777777" w:rsidR="00DF30B8" w:rsidRPr="00043F00" w:rsidRDefault="00AB2B4C" w:rsidP="00DF30B8">
      <w:pPr>
        <w:keepNext/>
        <w:spacing w:line="360" w:lineRule="auto"/>
        <w:jc w:val="center"/>
        <w:rPr>
          <w:rFonts w:ascii="Arial Regular" w:hAnsi="Arial Regular" w:hint="eastAsia"/>
        </w:rPr>
      </w:pPr>
      <w:r w:rsidRPr="00043F00">
        <w:rPr>
          <w:rFonts w:ascii="Arial Regular" w:hAnsi="Arial Regular"/>
          <w:noProof/>
          <w:lang w:val="pt-BR"/>
        </w:rPr>
        <w:lastRenderedPageBreak/>
        <w:drawing>
          <wp:inline distT="0" distB="0" distL="0" distR="0" wp14:anchorId="28CDA0CF" wp14:editId="594C809A">
            <wp:extent cx="5279283" cy="2807585"/>
            <wp:effectExtent l="0" t="0" r="0" b="0"/>
            <wp:docPr id="980480393" name="Imagem 980480393"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480393" name="Imagem 980480393" descr="Gráfico, Gráfico de pizza&#10;&#10;Descrição gerada automaticamente"/>
                    <pic:cNvPicPr>
                      <a:picLocks noChangeAspect="1" noChangeArrowheads="1"/>
                    </pic:cNvPicPr>
                  </pic:nvPicPr>
                  <pic:blipFill rotWithShape="1">
                    <a:blip r:embed="rId128">
                      <a:extLst>
                        <a:ext uri="{28A0092B-C50C-407E-A947-70E740481C1C}">
                          <a14:useLocalDpi xmlns:a14="http://schemas.microsoft.com/office/drawing/2010/main" val="0"/>
                        </a:ext>
                      </a:extLst>
                    </a:blip>
                    <a:srcRect l="41485" t="28225" b="16167"/>
                    <a:stretch/>
                  </pic:blipFill>
                  <pic:spPr bwMode="auto">
                    <a:xfrm>
                      <a:off x="0" y="0"/>
                      <a:ext cx="5279666" cy="2807789"/>
                    </a:xfrm>
                    <a:prstGeom prst="rect">
                      <a:avLst/>
                    </a:prstGeom>
                    <a:noFill/>
                    <a:ln>
                      <a:noFill/>
                    </a:ln>
                    <a:extLst>
                      <a:ext uri="{53640926-AAD7-44D8-BBD7-CCE9431645EC}">
                        <a14:shadowObscured xmlns:a14="http://schemas.microsoft.com/office/drawing/2010/main"/>
                      </a:ext>
                    </a:extLst>
                  </pic:spPr>
                </pic:pic>
              </a:graphicData>
            </a:graphic>
          </wp:inline>
        </w:drawing>
      </w:r>
    </w:p>
    <w:p w14:paraId="3CB56CEA" w14:textId="6C5F3BDF" w:rsidR="00AB2B4C" w:rsidRPr="00043F00" w:rsidRDefault="00DF30B8" w:rsidP="00DF30B8">
      <w:pPr>
        <w:pStyle w:val="Legenda"/>
        <w:jc w:val="center"/>
        <w:rPr>
          <w:rFonts w:ascii="Arial Regular" w:hAnsi="Arial Regular"/>
        </w:rPr>
      </w:pPr>
      <w:bookmarkStart w:id="457" w:name="_Toc130224353"/>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44</w:t>
      </w:r>
      <w:r w:rsidRPr="00043F00">
        <w:rPr>
          <w:rFonts w:ascii="Arial Regular" w:hAnsi="Arial Regular"/>
        </w:rPr>
        <w:fldChar w:fldCharType="end"/>
      </w:r>
      <w:r w:rsidRPr="00043F00">
        <w:rPr>
          <w:rFonts w:ascii="Arial Regular" w:hAnsi="Arial Regular"/>
        </w:rPr>
        <w:t xml:space="preserve"> </w:t>
      </w:r>
      <w:r w:rsidR="00CB38C7" w:rsidRPr="00043F00">
        <w:rPr>
          <w:rFonts w:ascii="Arial Regular" w:hAnsi="Arial Regular"/>
        </w:rPr>
        <w:t>–</w:t>
      </w:r>
      <w:r w:rsidRPr="00043F00">
        <w:rPr>
          <w:rFonts w:ascii="Arial Regular" w:hAnsi="Arial Regular"/>
        </w:rPr>
        <w:t xml:space="preserve"> Porcentagem de demandas de 2022 por status</w:t>
      </w:r>
      <w:bookmarkEnd w:id="457"/>
    </w:p>
    <w:p w14:paraId="46097551" w14:textId="3E67E1B2"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Em razão da incorporação, as demandas originárias da EPL que não foram finalizadas até 30 de setembro de 2022 foram revisadas no planejamento da </w:t>
      </w:r>
      <w:r w:rsidR="005551CC" w:rsidRPr="00043F00">
        <w:rPr>
          <w:rFonts w:ascii="Arial Regular" w:hAnsi="Arial Regular" w:cstheme="minorHAnsi"/>
          <w:szCs w:val="21"/>
          <w:lang w:val="pt-BR"/>
        </w:rPr>
        <w:t>Infra S.A.</w:t>
      </w:r>
      <w:r w:rsidRPr="00043F00">
        <w:rPr>
          <w:rFonts w:ascii="Arial Regular" w:hAnsi="Arial Regular" w:cstheme="minorHAnsi"/>
          <w:szCs w:val="21"/>
          <w:lang w:val="pt-BR"/>
        </w:rPr>
        <w:t xml:space="preserve"> para o </w:t>
      </w:r>
      <w:r w:rsidRPr="00043F00">
        <w:rPr>
          <w:rFonts w:ascii="Arial Regular" w:eastAsia="Arial Regular" w:hAnsi="Arial Regular" w:cs="Arial Regular"/>
          <w:szCs w:val="21"/>
          <w:lang w:val="pt-BR"/>
        </w:rPr>
        <w:t>exercício</w:t>
      </w:r>
      <w:r w:rsidRPr="00043F00">
        <w:rPr>
          <w:rFonts w:ascii="Arial Regular" w:hAnsi="Arial Regular" w:cstheme="minorHAnsi"/>
          <w:szCs w:val="21"/>
          <w:lang w:val="pt-BR"/>
        </w:rPr>
        <w:t xml:space="preserve"> de 2023.</w:t>
      </w:r>
    </w:p>
    <w:p w14:paraId="73E67C77" w14:textId="77777777" w:rsidR="00AB2B4C" w:rsidRPr="00043F00" w:rsidRDefault="00AB2B4C" w:rsidP="00DE3F01">
      <w:pPr>
        <w:rPr>
          <w:rFonts w:ascii="Arial Regular" w:hAnsi="Arial Regular" w:hint="eastAsia"/>
          <w:lang w:val="pt-BR"/>
        </w:rPr>
      </w:pPr>
    </w:p>
    <w:p w14:paraId="6C41CB7A" w14:textId="77777777" w:rsidR="00AB2B4C" w:rsidRPr="00043F00" w:rsidRDefault="00AB2B4C" w:rsidP="00DE3F01">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58" w:name="_Toc130486712"/>
      <w:r w:rsidRPr="00043F00">
        <w:rPr>
          <w:rFonts w:ascii="Arial Regular" w:hAnsi="Arial Regular" w:cs="Arial Regular"/>
          <w:b/>
          <w:bCs/>
          <w:color w:val="404040" w:themeColor="text1" w:themeTint="BF"/>
          <w:szCs w:val="40"/>
          <w:lang w:val="pt-BR"/>
        </w:rPr>
        <w:t>Principais metas não alcançadas, principais desafios, ações e perspectivas para os próximos exercícios.</w:t>
      </w:r>
      <w:bookmarkStart w:id="459" w:name="_Toc64571549"/>
      <w:bookmarkStart w:id="460" w:name="_Toc94012543"/>
      <w:bookmarkStart w:id="461" w:name="_Toc95830278"/>
      <w:bookmarkEnd w:id="452"/>
      <w:bookmarkEnd w:id="453"/>
      <w:bookmarkEnd w:id="454"/>
      <w:bookmarkEnd w:id="455"/>
      <w:bookmarkEnd w:id="458"/>
    </w:p>
    <w:p w14:paraId="357CDFA3" w14:textId="77777777" w:rsidR="00DE3F01" w:rsidRPr="00043F00" w:rsidRDefault="00DE3F01" w:rsidP="00DE3F01">
      <w:pPr>
        <w:ind w:firstLineChars="200" w:firstLine="420"/>
        <w:rPr>
          <w:rFonts w:ascii="Arial Regular" w:hAnsi="Arial Regular" w:cstheme="minorHAnsi" w:hint="eastAsia"/>
          <w:szCs w:val="21"/>
          <w:lang w:val="pt-BR"/>
        </w:rPr>
      </w:pPr>
    </w:p>
    <w:p w14:paraId="3327F70A" w14:textId="6CB34C24" w:rsidR="00AB2B4C" w:rsidRPr="00043F00" w:rsidRDefault="00AB2B4C"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As metas não alcançadas no exercício de 2022 foram diretamente afetadas pelo processo de incorporação. Assim, em 2023 pretende-se ainda finalizar os seguintes procedimentos:</w:t>
      </w:r>
    </w:p>
    <w:p w14:paraId="1F3D0DE1"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Atualizar e modernizar o Regulamento Interno de Licitações e Contratos – RILC;</w:t>
      </w:r>
    </w:p>
    <w:p w14:paraId="044A4303"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Padronizar os modelos de documentos;</w:t>
      </w:r>
    </w:p>
    <w:p w14:paraId="2FF98E80"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Formalizar o termo aditivo de sub-rogação de 5 (cinco) instrumentos;</w:t>
      </w:r>
    </w:p>
    <w:p w14:paraId="13DC981F"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Solução de sombreamento de contratos.</w:t>
      </w:r>
    </w:p>
    <w:p w14:paraId="6407C541"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A normatização de diversos processos é um dos desafios para os próximos exercícios, em especial:</w:t>
      </w:r>
    </w:p>
    <w:p w14:paraId="19274A79"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Atualizar e modernizar o Regulamento Interno de Licitações e Contratos – RILC.</w:t>
      </w:r>
    </w:p>
    <w:p w14:paraId="1360C11A"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Padronizar os modelos de documentos do planejamento da contratação: Documento de Oficialização de Demanda, Termo de Referência, Edital e Contratos;</w:t>
      </w:r>
    </w:p>
    <w:p w14:paraId="01DCBE51"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Gerenciar os riscos referente às licitações e contratos;</w:t>
      </w:r>
    </w:p>
    <w:p w14:paraId="0C7DE1ED"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Centralizar o controle das contratações por dispensa e inexigibilidade;</w:t>
      </w:r>
    </w:p>
    <w:p w14:paraId="5450F2ED"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Absorver as boas práticas de licitações e contratos; e</w:t>
      </w:r>
    </w:p>
    <w:p w14:paraId="408456EA" w14:textId="77777777" w:rsidR="00AB2B4C" w:rsidRPr="00043F00" w:rsidRDefault="00AB2B4C" w:rsidP="001958A0">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Aprimorar os fluxos referente às licitações e contratos.</w:t>
      </w:r>
    </w:p>
    <w:bookmarkEnd w:id="459"/>
    <w:bookmarkEnd w:id="460"/>
    <w:bookmarkEnd w:id="461"/>
    <w:p w14:paraId="30071DFC" w14:textId="666EAAE8" w:rsidR="00AB2B4C" w:rsidRPr="00043F00" w:rsidRDefault="00AB2B4C"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Além disso, é primordial que haja a qualificação e atualização da equipe alocada por meio de um programa de treinamento constante.</w:t>
      </w:r>
    </w:p>
    <w:p w14:paraId="3E9F788C" w14:textId="6B62A3B3" w:rsidR="00B47623" w:rsidRPr="00043F00" w:rsidRDefault="00B47623" w:rsidP="00EA3901">
      <w:pPr>
        <w:pStyle w:val="Recuodecorpodetexto"/>
        <w:spacing w:after="0"/>
        <w:ind w:left="0"/>
        <w:jc w:val="both"/>
        <w:rPr>
          <w:rFonts w:ascii="Arial Regular" w:hAnsi="Arial Regular" w:cstheme="minorHAnsi"/>
          <w:sz w:val="21"/>
          <w:szCs w:val="21"/>
        </w:rPr>
      </w:pPr>
    </w:p>
    <w:p w14:paraId="7C7AFA82" w14:textId="77777777" w:rsidR="00737191" w:rsidRPr="00043F00" w:rsidRDefault="00737191" w:rsidP="00EA3901">
      <w:pPr>
        <w:pStyle w:val="Recuodecorpodetexto"/>
        <w:spacing w:after="0"/>
        <w:ind w:left="0"/>
        <w:jc w:val="both"/>
        <w:rPr>
          <w:rFonts w:ascii="Arial Regular" w:hAnsi="Arial Regular" w:cstheme="minorHAnsi"/>
          <w:sz w:val="21"/>
          <w:szCs w:val="21"/>
        </w:rPr>
      </w:pPr>
    </w:p>
    <w:p w14:paraId="2F3CEBE0" w14:textId="262405C7" w:rsidR="00D25F3D" w:rsidRPr="00043F00" w:rsidRDefault="00D25F3D" w:rsidP="001958A0">
      <w:pPr>
        <w:pStyle w:val="Ttulo2"/>
        <w:numPr>
          <w:ilvl w:val="1"/>
          <w:numId w:val="11"/>
        </w:numPr>
        <w:ind w:left="426"/>
        <w:rPr>
          <w:rFonts w:ascii="Arial Regular" w:hAnsi="Arial Regular" w:cs="Arial Regular" w:hint="eastAsia"/>
          <w:b/>
          <w:bCs/>
          <w:color w:val="404040" w:themeColor="text1" w:themeTint="BF"/>
          <w:szCs w:val="40"/>
          <w:lang w:val="pt-BR"/>
        </w:rPr>
      </w:pPr>
      <w:bookmarkStart w:id="462" w:name="_Toc95906806"/>
      <w:bookmarkStart w:id="463" w:name="_Toc97215850"/>
      <w:bookmarkStart w:id="464" w:name="_Toc99113018"/>
      <w:bookmarkStart w:id="465" w:name="_Toc130486713"/>
      <w:r w:rsidRPr="00043F00">
        <w:rPr>
          <w:rFonts w:ascii="Arial Regular" w:hAnsi="Arial Regular" w:cs="Arial Regular"/>
          <w:b/>
          <w:bCs/>
          <w:color w:val="404040" w:themeColor="text1" w:themeTint="BF"/>
          <w:szCs w:val="40"/>
          <w:lang w:val="pt-BR"/>
        </w:rPr>
        <w:lastRenderedPageBreak/>
        <w:t>Gestão patrimonial e de infraestrutura</w:t>
      </w:r>
      <w:bookmarkEnd w:id="405"/>
      <w:bookmarkEnd w:id="406"/>
      <w:bookmarkEnd w:id="407"/>
      <w:bookmarkEnd w:id="462"/>
      <w:bookmarkEnd w:id="463"/>
      <w:bookmarkEnd w:id="464"/>
      <w:bookmarkEnd w:id="465"/>
    </w:p>
    <w:p w14:paraId="2E180ACA" w14:textId="77777777" w:rsidR="001958A0" w:rsidRPr="00043F00" w:rsidRDefault="001958A0" w:rsidP="00EA3901">
      <w:pPr>
        <w:pStyle w:val="Recuodecorpodetexto"/>
        <w:spacing w:after="0"/>
        <w:ind w:left="0"/>
        <w:jc w:val="both"/>
        <w:rPr>
          <w:rFonts w:ascii="Arial Regular" w:hAnsi="Arial Regular" w:cstheme="minorHAnsi"/>
          <w:sz w:val="21"/>
          <w:szCs w:val="21"/>
        </w:rPr>
      </w:pPr>
      <w:bookmarkStart w:id="466" w:name="_Toc94012546"/>
      <w:bookmarkStart w:id="467" w:name="_Toc95830280"/>
    </w:p>
    <w:p w14:paraId="209F70DD" w14:textId="13E18DA0" w:rsidR="00497FAA" w:rsidRPr="00043F00" w:rsidRDefault="00497FAA" w:rsidP="00497FAA">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Infra S.A. nasce da incorporação da EPL com a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as duas empresas estatais possuíam características comuns, uma vez que a única sócia era a União e ambas eram dependentes de recursos do orçamento.​</w:t>
      </w:r>
    </w:p>
    <w:p w14:paraId="1FB97F24" w14:textId="77777777" w:rsidR="00497FAA" w:rsidRPr="00043F00" w:rsidRDefault="00497FAA" w:rsidP="00497FAA">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De janeiro a setembro, as duas empresas faziam a gestão administrativa de contratos, imóveis, bens e acervo patrimonial e documental. A partir da incorporação a DIRAF por meio da Superintendência Administrativa passou a fazer a gestão da qualidade e eficiência dos bens móveis, imóveis edificados, materiais de consumo e serviços administrativos.​</w:t>
      </w:r>
    </w:p>
    <w:p w14:paraId="2A4F4C0A" w14:textId="77777777" w:rsidR="00497FAA" w:rsidRPr="00043F00" w:rsidRDefault="00497FAA" w:rsidP="00EA3901">
      <w:pPr>
        <w:pStyle w:val="Recuodecorpodetexto"/>
        <w:spacing w:after="0"/>
        <w:ind w:left="0"/>
        <w:jc w:val="both"/>
        <w:rPr>
          <w:rFonts w:ascii="Arial Regular" w:hAnsi="Arial Regular" w:cstheme="minorHAnsi"/>
          <w:sz w:val="21"/>
          <w:szCs w:val="21"/>
        </w:rPr>
      </w:pPr>
      <w:r w:rsidRPr="00043F00">
        <w:rPr>
          <w:rFonts w:ascii="Arial Regular" w:hAnsi="Arial Regular" w:cstheme="minorHAnsi"/>
          <w:sz w:val="21"/>
          <w:szCs w:val="21"/>
        </w:rPr>
        <w:t>​</w:t>
      </w:r>
    </w:p>
    <w:p w14:paraId="3F24EBCE" w14:textId="77777777" w:rsidR="00497FAA" w:rsidRPr="00043F00" w:rsidRDefault="00497FAA" w:rsidP="00497FAA">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68" w:name="_Toc130486714"/>
      <w:r w:rsidRPr="00043F00">
        <w:rPr>
          <w:rFonts w:ascii="Arial Regular" w:hAnsi="Arial Regular" w:cs="Arial Regular"/>
          <w:b/>
          <w:bCs/>
          <w:color w:val="404040" w:themeColor="text1" w:themeTint="BF"/>
          <w:szCs w:val="40"/>
          <w:lang w:val="pt-BR"/>
        </w:rPr>
        <w:t>Serviços por Natureza</w:t>
      </w:r>
      <w:bookmarkEnd w:id="468"/>
    </w:p>
    <w:p w14:paraId="06772551" w14:textId="5D8A4FF9" w:rsidR="00497FAA" w:rsidRPr="00043F00" w:rsidRDefault="00497FAA" w:rsidP="00EA3901">
      <w:pPr>
        <w:pStyle w:val="Recuodecorpodetexto"/>
        <w:spacing w:after="0"/>
        <w:ind w:left="0"/>
        <w:jc w:val="both"/>
        <w:rPr>
          <w:rFonts w:ascii="Arial Regular" w:hAnsi="Arial Regular" w:cstheme="minorHAnsi"/>
          <w:sz w:val="21"/>
          <w:szCs w:val="21"/>
        </w:rPr>
      </w:pPr>
    </w:p>
    <w:p w14:paraId="28AA53D6" w14:textId="77777777" w:rsidR="00E86F17" w:rsidRPr="00043F00" w:rsidRDefault="00497FAA" w:rsidP="00E86F17">
      <w:pPr>
        <w:keepNext/>
        <w:jc w:val="center"/>
        <w:rPr>
          <w:rFonts w:ascii="Arial Regular" w:hAnsi="Arial Regular" w:hint="eastAsia"/>
        </w:rPr>
      </w:pPr>
      <w:r w:rsidRPr="00043F00">
        <w:rPr>
          <w:rFonts w:ascii="Arial Regular" w:hAnsi="Arial Regular" w:cs="Arial"/>
          <w:noProof/>
          <w:sz w:val="24"/>
        </w:rPr>
        <w:drawing>
          <wp:inline distT="0" distB="0" distL="0" distR="0" wp14:anchorId="43BD405A" wp14:editId="77EE3050">
            <wp:extent cx="4614831" cy="3070904"/>
            <wp:effectExtent l="0" t="0" r="0" b="0"/>
            <wp:docPr id="112" name="Imagem 112" descr="Interface gráfica do usuário, Gráfico, Aplicativ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Interface gráfica do usuário, Gráfico, Aplicativo, Gráfico de pizza&#10;&#10;Descrição gerada automaticamente"/>
                    <pic:cNvPicPr>
                      <a:picLocks noChangeAspect="1" noChangeArrowheads="1"/>
                    </pic:cNvPicPr>
                  </pic:nvPicPr>
                  <pic:blipFill rotWithShape="1">
                    <a:blip r:embed="rId129">
                      <a:extLst>
                        <a:ext uri="{28A0092B-C50C-407E-A947-70E740481C1C}">
                          <a14:useLocalDpi xmlns:a14="http://schemas.microsoft.com/office/drawing/2010/main" val="0"/>
                        </a:ext>
                      </a:extLst>
                    </a:blip>
                    <a:srcRect t="6501"/>
                    <a:stretch/>
                  </pic:blipFill>
                  <pic:spPr bwMode="auto">
                    <a:xfrm>
                      <a:off x="0" y="0"/>
                      <a:ext cx="4710946" cy="3134863"/>
                    </a:xfrm>
                    <a:prstGeom prst="rect">
                      <a:avLst/>
                    </a:prstGeom>
                    <a:noFill/>
                    <a:ln>
                      <a:noFill/>
                    </a:ln>
                    <a:extLst>
                      <a:ext uri="{53640926-AAD7-44D8-BBD7-CCE9431645EC}">
                        <a14:shadowObscured xmlns:a14="http://schemas.microsoft.com/office/drawing/2010/main"/>
                      </a:ext>
                    </a:extLst>
                  </pic:spPr>
                </pic:pic>
              </a:graphicData>
            </a:graphic>
          </wp:inline>
        </w:drawing>
      </w:r>
    </w:p>
    <w:p w14:paraId="23DF41FC" w14:textId="37750915" w:rsidR="00497FAA" w:rsidRPr="00043F00" w:rsidRDefault="00E86F17" w:rsidP="00E86F17">
      <w:pPr>
        <w:pStyle w:val="Legenda"/>
        <w:jc w:val="center"/>
        <w:rPr>
          <w:rFonts w:ascii="Arial Regular" w:hAnsi="Arial Regular"/>
        </w:rPr>
      </w:pPr>
      <w:bookmarkStart w:id="469" w:name="_Toc130224354"/>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45</w:t>
      </w:r>
      <w:r w:rsidRPr="00043F00">
        <w:rPr>
          <w:rFonts w:ascii="Arial Regular" w:hAnsi="Arial Regular"/>
        </w:rPr>
        <w:fldChar w:fldCharType="end"/>
      </w:r>
      <w:r w:rsidRPr="00043F00">
        <w:rPr>
          <w:rFonts w:ascii="Arial Regular" w:hAnsi="Arial Regular"/>
        </w:rPr>
        <w:t xml:space="preserve"> – Distribuição por natureza – Valec – Janeiro a setembro de 2022</w:t>
      </w:r>
      <w:r w:rsidR="00497FAA" w:rsidRPr="00043F00">
        <w:rPr>
          <w:rFonts w:ascii="Arial Regular" w:hAnsi="Arial Regular"/>
        </w:rPr>
        <w:br/>
        <w:t xml:space="preserve">Fonte: Registros de pagamentos constantes do SEI e do SIAFI – </w:t>
      </w:r>
      <w:r w:rsidR="006441F2">
        <w:rPr>
          <w:rFonts w:ascii="Arial Regular" w:hAnsi="Arial Regular"/>
        </w:rPr>
        <w:t>Valec</w:t>
      </w:r>
      <w:r w:rsidR="00497FAA" w:rsidRPr="00043F00">
        <w:rPr>
          <w:rFonts w:ascii="Arial Regular" w:hAnsi="Arial Regular"/>
        </w:rPr>
        <w:t>.</w:t>
      </w:r>
      <w:bookmarkEnd w:id="469"/>
    </w:p>
    <w:p w14:paraId="46F324CE" w14:textId="77777777" w:rsidR="00497FAA" w:rsidRPr="00043F00" w:rsidRDefault="00497FAA" w:rsidP="00497FAA">
      <w:pPr>
        <w:jc w:val="center"/>
        <w:rPr>
          <w:rStyle w:val="normaltextrun"/>
          <w:rFonts w:ascii="Arial Regular" w:hAnsi="Arial Regular" w:cs="Arial" w:hint="eastAsia"/>
          <w:b/>
          <w:bCs/>
          <w:color w:val="000000"/>
          <w:sz w:val="14"/>
          <w:szCs w:val="14"/>
          <w:bdr w:val="none" w:sz="0" w:space="0" w:color="auto" w:frame="1"/>
        </w:rPr>
      </w:pPr>
    </w:p>
    <w:p w14:paraId="78D7DEE1" w14:textId="77777777" w:rsidR="00497FAA" w:rsidRPr="00043F00" w:rsidRDefault="00497FAA" w:rsidP="00A5476B">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70" w:name="_Toc130486715"/>
      <w:r w:rsidRPr="00043F00">
        <w:rPr>
          <w:rFonts w:ascii="Arial Regular" w:hAnsi="Arial Regular" w:cs="Arial Regular"/>
          <w:b/>
          <w:bCs/>
          <w:color w:val="404040" w:themeColor="text1" w:themeTint="BF"/>
          <w:szCs w:val="40"/>
          <w:lang w:val="pt-BR"/>
        </w:rPr>
        <w:t>Série Histórica de Despesas Administrativas</w:t>
      </w:r>
      <w:bookmarkEnd w:id="470"/>
    </w:p>
    <w:p w14:paraId="0C8E5B19"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2D283C1F" w14:textId="77777777" w:rsidR="002D2676" w:rsidRPr="00043F00" w:rsidRDefault="00497FAA" w:rsidP="002D2676">
      <w:pPr>
        <w:keepNext/>
        <w:jc w:val="center"/>
        <w:rPr>
          <w:rFonts w:ascii="Arial Regular" w:hAnsi="Arial Regular" w:hint="eastAsia"/>
        </w:rPr>
      </w:pPr>
      <w:r w:rsidRPr="00043F00">
        <w:rPr>
          <w:rFonts w:ascii="Arial Regular" w:hAnsi="Arial Regular" w:cs="Arial"/>
          <w:noProof/>
          <w:sz w:val="24"/>
        </w:rPr>
        <w:drawing>
          <wp:inline distT="0" distB="0" distL="0" distR="0" wp14:anchorId="05D4C5DB" wp14:editId="4AF6BE3F">
            <wp:extent cx="4890489" cy="2251644"/>
            <wp:effectExtent l="0" t="0" r="5715" b="0"/>
            <wp:docPr id="113" name="Imagem 113"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Gráfico, Gráfico de barras&#10;&#10;Descrição gerada automaticamente"/>
                    <pic:cNvPicPr>
                      <a:picLocks noChangeAspect="1" noChangeArrowheads="1"/>
                    </pic:cNvPicPr>
                  </pic:nvPicPr>
                  <pic:blipFill rotWithShape="1">
                    <a:blip r:embed="rId130">
                      <a:extLst>
                        <a:ext uri="{28A0092B-C50C-407E-A947-70E740481C1C}">
                          <a14:useLocalDpi xmlns:a14="http://schemas.microsoft.com/office/drawing/2010/main" val="0"/>
                        </a:ext>
                      </a:extLst>
                    </a:blip>
                    <a:srcRect t="12490"/>
                    <a:stretch/>
                  </pic:blipFill>
                  <pic:spPr bwMode="auto">
                    <a:xfrm>
                      <a:off x="0" y="0"/>
                      <a:ext cx="4924020" cy="2267082"/>
                    </a:xfrm>
                    <a:prstGeom prst="rect">
                      <a:avLst/>
                    </a:prstGeom>
                    <a:noFill/>
                    <a:ln>
                      <a:noFill/>
                    </a:ln>
                    <a:extLst>
                      <a:ext uri="{53640926-AAD7-44D8-BBD7-CCE9431645EC}">
                        <a14:shadowObscured xmlns:a14="http://schemas.microsoft.com/office/drawing/2010/main"/>
                      </a:ext>
                    </a:extLst>
                  </pic:spPr>
                </pic:pic>
              </a:graphicData>
            </a:graphic>
          </wp:inline>
        </w:drawing>
      </w:r>
    </w:p>
    <w:p w14:paraId="752A1D5B" w14:textId="22A82BD8" w:rsidR="002D2676" w:rsidRPr="00043F00" w:rsidRDefault="002D2676" w:rsidP="002D2676">
      <w:pPr>
        <w:pStyle w:val="Legenda"/>
        <w:spacing w:after="0"/>
        <w:jc w:val="center"/>
        <w:rPr>
          <w:rFonts w:ascii="Arial Regular" w:hAnsi="Arial Regular"/>
        </w:rPr>
      </w:pPr>
      <w:bookmarkStart w:id="471" w:name="_Toc130224355"/>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46</w:t>
      </w:r>
      <w:r w:rsidRPr="00043F00">
        <w:rPr>
          <w:rFonts w:ascii="Arial Regular" w:hAnsi="Arial Regular"/>
        </w:rPr>
        <w:fldChar w:fldCharType="end"/>
      </w:r>
      <w:r w:rsidRPr="00043F00">
        <w:rPr>
          <w:rFonts w:ascii="Arial Regular" w:hAnsi="Arial Regular"/>
        </w:rPr>
        <w:t xml:space="preserve"> – Evolução das despesas por ano – Valec – Janeiro a setembro de 2022</w:t>
      </w:r>
      <w:bookmarkEnd w:id="471"/>
    </w:p>
    <w:p w14:paraId="4C497D36" w14:textId="2E3C7047" w:rsidR="00497FAA" w:rsidRPr="00043F00" w:rsidRDefault="00497FAA" w:rsidP="002D2676">
      <w:pPr>
        <w:pStyle w:val="Legenda"/>
        <w:jc w:val="center"/>
        <w:rPr>
          <w:rFonts w:ascii="Arial Regular" w:hAnsi="Arial Regular"/>
        </w:rPr>
      </w:pPr>
      <w:r w:rsidRPr="00043F00">
        <w:rPr>
          <w:rFonts w:ascii="Arial Regular" w:hAnsi="Arial Regular"/>
        </w:rPr>
        <w:t xml:space="preserve">Fonte: Registros de pagamentos constantes do SEI e do SIAFI - </w:t>
      </w:r>
      <w:r w:rsidR="006441F2">
        <w:rPr>
          <w:rFonts w:ascii="Arial Regular" w:hAnsi="Arial Regular"/>
        </w:rPr>
        <w:t>Valec</w:t>
      </w:r>
      <w:r w:rsidRPr="00043F00">
        <w:rPr>
          <w:rFonts w:ascii="Arial Regular" w:hAnsi="Arial Regular"/>
        </w:rPr>
        <w:t>​.</w:t>
      </w:r>
    </w:p>
    <w:p w14:paraId="6CF175EF" w14:textId="77777777" w:rsidR="00B16701" w:rsidRPr="00043F00" w:rsidRDefault="00B16701" w:rsidP="00497FAA">
      <w:pPr>
        <w:jc w:val="center"/>
        <w:rPr>
          <w:rStyle w:val="normaltextrun"/>
          <w:rFonts w:ascii="Arial Regular" w:hAnsi="Arial Regular" w:cs="Arial" w:hint="eastAsia"/>
          <w:b/>
          <w:bCs/>
          <w:color w:val="000000"/>
          <w:sz w:val="14"/>
          <w:szCs w:val="14"/>
          <w:bdr w:val="none" w:sz="0" w:space="0" w:color="auto" w:frame="1"/>
        </w:rPr>
      </w:pPr>
    </w:p>
    <w:p w14:paraId="3A55641F" w14:textId="69CFE37F" w:rsidR="00497FAA" w:rsidRPr="00043F00" w:rsidRDefault="00497FAA" w:rsidP="00B1670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Consideradas as despesas realizadas exclusivamente pela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xml:space="preserve"> até setembro de 2022, nota-se uma expressiva redução quando comparadas ao mesmo período dos últimos 5 (cinco) anos. Tal redução é resultante dos esforços realizados para otimizar a alocação de despesas sem perda da eficiência dos serviços. Embora em um patamar inferior, comparando-se ao ano imediatamente anterior (2021), a redução correspondeu a </w:t>
      </w:r>
      <w:r w:rsidRPr="00043F00">
        <w:rPr>
          <w:rFonts w:ascii="Arial Regular" w:eastAsia="Arial Regular" w:hAnsi="Arial Regular" w:cs="Arial Regular"/>
          <w:b/>
          <w:bCs/>
          <w:szCs w:val="21"/>
          <w:lang w:val="pt-BR"/>
        </w:rPr>
        <w:t>5,31%</w:t>
      </w:r>
      <w:r w:rsidRPr="00043F00">
        <w:rPr>
          <w:rFonts w:ascii="Arial Regular" w:eastAsia="Arial Regular" w:hAnsi="Arial Regular" w:cs="Arial Regular"/>
          <w:szCs w:val="21"/>
          <w:lang w:val="pt-BR"/>
        </w:rPr>
        <w:t>.​</w:t>
      </w:r>
    </w:p>
    <w:p w14:paraId="78EEDB7D" w14:textId="77777777" w:rsidR="00497FAA" w:rsidRPr="00562BF4" w:rsidRDefault="00497FAA" w:rsidP="00EA3901">
      <w:pPr>
        <w:pStyle w:val="Recuodecorpodetexto"/>
        <w:spacing w:after="0"/>
        <w:ind w:left="0"/>
        <w:jc w:val="both"/>
        <w:rPr>
          <w:rFonts w:ascii="Arial Regular" w:hAnsi="Arial Regular" w:cstheme="minorHAnsi"/>
          <w:sz w:val="13"/>
          <w:szCs w:val="14"/>
        </w:rPr>
      </w:pPr>
      <w:r w:rsidRPr="00043F00">
        <w:rPr>
          <w:rFonts w:ascii="Arial Regular" w:hAnsi="Arial Regular" w:cstheme="minorHAnsi"/>
          <w:sz w:val="21"/>
          <w:szCs w:val="21"/>
        </w:rPr>
        <w:t>​</w:t>
      </w:r>
    </w:p>
    <w:p w14:paraId="7E674FA1" w14:textId="042ED4E6" w:rsidR="00497FAA" w:rsidRPr="00043F00" w:rsidRDefault="00497FAA" w:rsidP="000A705D">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72" w:name="_Toc130486716"/>
      <w:r w:rsidRPr="00043F00">
        <w:rPr>
          <w:rFonts w:ascii="Arial Regular" w:hAnsi="Arial Regular" w:cs="Arial Regular"/>
          <w:b/>
          <w:bCs/>
          <w:color w:val="404040" w:themeColor="text1" w:themeTint="BF"/>
          <w:szCs w:val="40"/>
          <w:lang w:val="pt-BR"/>
        </w:rPr>
        <w:t>Despesas com diárias e passagens</w:t>
      </w:r>
      <w:bookmarkEnd w:id="472"/>
    </w:p>
    <w:p w14:paraId="13AA1BC7" w14:textId="77777777" w:rsidR="00BD504E" w:rsidRPr="00562BF4" w:rsidRDefault="00BD504E" w:rsidP="00EA3901">
      <w:pPr>
        <w:pStyle w:val="Recuodecorpodetexto"/>
        <w:spacing w:after="0"/>
        <w:ind w:left="0"/>
        <w:jc w:val="both"/>
        <w:rPr>
          <w:rFonts w:ascii="Arial Regular" w:hAnsi="Arial Regular" w:cstheme="minorHAnsi"/>
          <w:sz w:val="15"/>
          <w:szCs w:val="16"/>
        </w:rPr>
      </w:pPr>
    </w:p>
    <w:p w14:paraId="4EF19784" w14:textId="06A2600E" w:rsidR="00986BE1" w:rsidRPr="00043F00" w:rsidRDefault="00497FAA" w:rsidP="006D3D91">
      <w:pPr>
        <w:pStyle w:val="paragraph"/>
        <w:keepNext/>
        <w:spacing w:before="0" w:beforeAutospacing="0" w:after="0" w:afterAutospacing="0"/>
        <w:jc w:val="center"/>
        <w:textAlignment w:val="baseline"/>
        <w:rPr>
          <w:rFonts w:ascii="Arial Regular" w:hAnsi="Arial Regular"/>
        </w:rPr>
      </w:pPr>
      <w:r w:rsidRPr="00043F00">
        <w:rPr>
          <w:rStyle w:val="normaltextrun"/>
          <w:rFonts w:ascii="Arial Regular" w:hAnsi="Arial Regular" w:cs="Arial"/>
          <w:noProof/>
        </w:rPr>
        <w:drawing>
          <wp:inline distT="0" distB="0" distL="0" distR="0" wp14:anchorId="6302CFDA" wp14:editId="6496C221">
            <wp:extent cx="5824675" cy="2078089"/>
            <wp:effectExtent l="0" t="0" r="5080" b="0"/>
            <wp:docPr id="3" name="Imagem 3"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Gráfico, Gráfico de barras&#10;&#10;Descrição gerada automaticament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42064" cy="2084293"/>
                    </a:xfrm>
                    <a:prstGeom prst="rect">
                      <a:avLst/>
                    </a:prstGeom>
                    <a:noFill/>
                    <a:ln>
                      <a:noFill/>
                    </a:ln>
                  </pic:spPr>
                </pic:pic>
              </a:graphicData>
            </a:graphic>
          </wp:inline>
        </w:drawing>
      </w:r>
    </w:p>
    <w:p w14:paraId="5C66D231" w14:textId="419C32A2" w:rsidR="00497FAA" w:rsidRPr="00043F00" w:rsidRDefault="00986BE1" w:rsidP="00986BE1">
      <w:pPr>
        <w:pStyle w:val="Legenda"/>
        <w:spacing w:after="0"/>
        <w:jc w:val="center"/>
        <w:rPr>
          <w:rFonts w:ascii="Arial Regular" w:hAnsi="Arial Regular"/>
        </w:rPr>
      </w:pPr>
      <w:bookmarkStart w:id="473" w:name="_Toc130224356"/>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47</w:t>
      </w:r>
      <w:r w:rsidRPr="00043F00">
        <w:rPr>
          <w:rFonts w:ascii="Arial Regular" w:hAnsi="Arial Regular"/>
        </w:rPr>
        <w:fldChar w:fldCharType="end"/>
      </w:r>
      <w:r w:rsidRPr="00043F00">
        <w:rPr>
          <w:rFonts w:ascii="Arial Regular" w:hAnsi="Arial Regular"/>
        </w:rPr>
        <w:t xml:space="preserve"> – Despesas com diárias e passagens</w:t>
      </w:r>
      <w:bookmarkEnd w:id="473"/>
    </w:p>
    <w:p w14:paraId="6F9A81A2" w14:textId="22472395" w:rsidR="00497FAA" w:rsidRPr="00043F00" w:rsidRDefault="00497FAA" w:rsidP="00986BE1">
      <w:pPr>
        <w:pStyle w:val="Legenda"/>
        <w:spacing w:after="0"/>
        <w:jc w:val="center"/>
        <w:rPr>
          <w:rFonts w:ascii="Arial Regular" w:hAnsi="Arial Regular"/>
        </w:rPr>
      </w:pPr>
      <w:r w:rsidRPr="00043F00">
        <w:rPr>
          <w:rFonts w:ascii="Arial Regular" w:hAnsi="Arial Regular"/>
        </w:rPr>
        <w:t xml:space="preserve">Fonte: Registros de viagens constantes do SCDP – </w:t>
      </w:r>
      <w:r w:rsidR="006441F2">
        <w:rPr>
          <w:rFonts w:ascii="Arial Regular" w:hAnsi="Arial Regular"/>
        </w:rPr>
        <w:t>Valec</w:t>
      </w:r>
    </w:p>
    <w:p w14:paraId="156C09E8"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6CC4CC0A" w14:textId="37DAD7FD"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Destacando-se as despesas realizadas com deslocamento de pessoal, pode-se verificar que, embora tenha havido crescimento do total nos últimos 3 (três) anos, ainda sim não se atingiu os níveis pré-pandemia. Isso indica que um menor número de viagens foi necessário, refletindo nas despesas com diárias e passagens. A ilustração acima apresenta os valores executados de janeiro a Setembro nos 4 (quatro) anos em análise, quando a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xml:space="preserve"> operava de forma separada da EPL. O total gasto nesse período de 2022 correspondeu a </w:t>
      </w:r>
      <w:r w:rsidRPr="00043F00">
        <w:rPr>
          <w:rFonts w:ascii="Arial Regular" w:eastAsia="Arial Regular" w:hAnsi="Arial Regular" w:cs="Arial Regular"/>
          <w:b/>
          <w:bCs/>
          <w:szCs w:val="21"/>
          <w:lang w:val="pt-BR"/>
        </w:rPr>
        <w:t>R$ 609.155,10</w:t>
      </w:r>
      <w:r w:rsidRPr="00043F00">
        <w:rPr>
          <w:rFonts w:ascii="Arial Regular" w:eastAsia="Arial Regular" w:hAnsi="Arial Regular" w:cs="Arial Regular"/>
          <w:szCs w:val="21"/>
          <w:lang w:val="pt-BR"/>
        </w:rPr>
        <w:t> (além de diárias e passagens, foram gastos R$ 9.215,69 com restituições).​</w:t>
      </w:r>
    </w:p>
    <w:p w14:paraId="54D495C4" w14:textId="77777777" w:rsidR="00497FAA" w:rsidRPr="00562BF4" w:rsidRDefault="00497FAA" w:rsidP="00497FAA">
      <w:pPr>
        <w:pStyle w:val="paragraph"/>
        <w:spacing w:before="0" w:beforeAutospacing="0" w:after="0" w:afterAutospacing="0"/>
        <w:jc w:val="both"/>
        <w:textAlignment w:val="baseline"/>
        <w:rPr>
          <w:rFonts w:ascii="Arial Regular" w:hAnsi="Arial Regular" w:cs="Arial"/>
          <w:sz w:val="20"/>
          <w:szCs w:val="20"/>
        </w:rPr>
      </w:pPr>
      <w:r w:rsidRPr="00043F00">
        <w:rPr>
          <w:rStyle w:val="eop"/>
          <w:rFonts w:ascii="Arial Regular" w:hAnsi="Arial Regular" w:cs="Arial"/>
        </w:rPr>
        <w:t>​</w:t>
      </w:r>
    </w:p>
    <w:p w14:paraId="7A825D09" w14:textId="3452A894" w:rsidR="00497FAA" w:rsidRPr="00043F00" w:rsidRDefault="00497FAA" w:rsidP="009247DD">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74" w:name="_Toc130486717"/>
      <w:r w:rsidRPr="00043F00">
        <w:rPr>
          <w:rFonts w:ascii="Arial Regular" w:hAnsi="Arial Regular" w:cs="Arial Regular"/>
          <w:b/>
          <w:bCs/>
          <w:color w:val="404040" w:themeColor="text1" w:themeTint="BF"/>
          <w:szCs w:val="40"/>
          <w:lang w:val="pt-BR"/>
        </w:rPr>
        <w:t>Gastos por Estado</w:t>
      </w:r>
      <w:bookmarkEnd w:id="474"/>
    </w:p>
    <w:p w14:paraId="621A1346" w14:textId="77777777" w:rsidR="00F76D8C" w:rsidRPr="00043F00" w:rsidRDefault="00F76D8C" w:rsidP="00F76D8C">
      <w:pPr>
        <w:rPr>
          <w:rFonts w:ascii="Arial Regular" w:hAnsi="Arial Regular" w:hint="eastAsia"/>
          <w:lang w:val="pt-BR"/>
        </w:rPr>
      </w:pPr>
    </w:p>
    <w:p w14:paraId="49D3AFCB" w14:textId="77777777" w:rsidR="006D3D91" w:rsidRPr="00043F00" w:rsidRDefault="00497FAA" w:rsidP="006D3D91">
      <w:pPr>
        <w:pStyle w:val="paragraph"/>
        <w:keepNext/>
        <w:spacing w:before="0" w:beforeAutospacing="0" w:after="0" w:afterAutospacing="0"/>
        <w:jc w:val="center"/>
        <w:textAlignment w:val="baseline"/>
        <w:rPr>
          <w:rFonts w:ascii="Arial Regular" w:hAnsi="Arial Regular"/>
        </w:rPr>
      </w:pPr>
      <w:r w:rsidRPr="00043F00">
        <w:rPr>
          <w:rFonts w:ascii="Arial Regular" w:hAnsi="Arial Regular" w:cs="Arial"/>
          <w:noProof/>
        </w:rPr>
        <w:drawing>
          <wp:inline distT="0" distB="0" distL="0" distR="0" wp14:anchorId="7E37791C" wp14:editId="23210AFA">
            <wp:extent cx="4254867" cy="2172381"/>
            <wp:effectExtent l="0" t="0" r="0" b="0"/>
            <wp:docPr id="114" name="Imagem 114"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Mapa&#10;&#10;Descrição gerada automaticament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11561" cy="2201327"/>
                    </a:xfrm>
                    <a:prstGeom prst="rect">
                      <a:avLst/>
                    </a:prstGeom>
                    <a:noFill/>
                    <a:ln>
                      <a:noFill/>
                    </a:ln>
                  </pic:spPr>
                </pic:pic>
              </a:graphicData>
            </a:graphic>
          </wp:inline>
        </w:drawing>
      </w:r>
    </w:p>
    <w:p w14:paraId="7638247E" w14:textId="3F899151" w:rsidR="00497FAA" w:rsidRPr="00043F00" w:rsidRDefault="006D3D91" w:rsidP="00562BF4">
      <w:pPr>
        <w:pStyle w:val="Legenda"/>
        <w:spacing w:before="240" w:after="0"/>
        <w:jc w:val="center"/>
        <w:rPr>
          <w:rFonts w:ascii="Arial Regular" w:hAnsi="Arial Regular"/>
        </w:rPr>
      </w:pPr>
      <w:bookmarkStart w:id="475" w:name="_Toc130224357"/>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48</w:t>
      </w:r>
      <w:r w:rsidRPr="00043F00">
        <w:rPr>
          <w:rFonts w:ascii="Arial Regular" w:hAnsi="Arial Regular"/>
        </w:rPr>
        <w:fldChar w:fldCharType="end"/>
      </w:r>
      <w:r w:rsidRPr="00043F00">
        <w:rPr>
          <w:rFonts w:ascii="Arial Regular" w:hAnsi="Arial Regular"/>
        </w:rPr>
        <w:t xml:space="preserve"> </w:t>
      </w:r>
      <w:r w:rsidR="008E283C" w:rsidRPr="00043F00">
        <w:rPr>
          <w:rFonts w:ascii="Arial Regular" w:hAnsi="Arial Regular"/>
        </w:rPr>
        <w:t>–</w:t>
      </w:r>
      <w:r w:rsidRPr="00043F00">
        <w:rPr>
          <w:rFonts w:ascii="Arial Regular" w:hAnsi="Arial Regular"/>
        </w:rPr>
        <w:t xml:space="preserve"> Mapa de gastos por estados – Valec – Janeiro a setembro de 2022</w:t>
      </w:r>
      <w:bookmarkEnd w:id="475"/>
    </w:p>
    <w:p w14:paraId="62DCEA49" w14:textId="56A20562" w:rsidR="00497FAA" w:rsidRPr="00043F00" w:rsidRDefault="00497FAA" w:rsidP="006D3D91">
      <w:pPr>
        <w:pStyle w:val="Legenda"/>
        <w:spacing w:after="0"/>
        <w:jc w:val="center"/>
        <w:rPr>
          <w:rFonts w:ascii="Arial Regular" w:hAnsi="Arial Regular"/>
        </w:rPr>
      </w:pPr>
      <w:r w:rsidRPr="00043F00">
        <w:rPr>
          <w:rFonts w:ascii="Arial Regular" w:hAnsi="Arial Regular"/>
        </w:rPr>
        <w:t xml:space="preserve">Fonte: Registros de pagamentos constantes do SEI e do SIAFI – </w:t>
      </w:r>
      <w:r w:rsidR="006441F2">
        <w:rPr>
          <w:rFonts w:ascii="Arial Regular" w:hAnsi="Arial Regular"/>
        </w:rPr>
        <w:t>Valec</w:t>
      </w:r>
      <w:r w:rsidRPr="00043F00">
        <w:rPr>
          <w:rFonts w:ascii="Arial Regular" w:hAnsi="Arial Regular"/>
        </w:rPr>
        <w:t>​</w:t>
      </w:r>
    </w:p>
    <w:p w14:paraId="4B8B9917" w14:textId="77777777"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lastRenderedPageBreak/>
        <w:t>As despesas de custeio para funcionamento e apoio logístico geridas pela SUADM, no período de Janeiro a Setembro de 2022, se dividiram em 5 (cinco) estados do território nacional: Distrito Federal, Bahia, Goiás, São Paulo e Rio de Janeiro. A maior parcela se concentrou no Distrito Federal (</w:t>
      </w:r>
      <w:r w:rsidRPr="00043F00">
        <w:rPr>
          <w:rFonts w:ascii="Arial Regular" w:eastAsia="Arial Regular" w:hAnsi="Arial Regular" w:cs="Arial Regular"/>
          <w:b/>
          <w:bCs/>
          <w:szCs w:val="21"/>
          <w:lang w:val="pt-BR"/>
        </w:rPr>
        <w:t>94,26%</w:t>
      </w:r>
      <w:r w:rsidRPr="00043F00">
        <w:rPr>
          <w:rFonts w:ascii="Arial Regular" w:eastAsia="Arial Regular" w:hAnsi="Arial Regular" w:cs="Arial Regular"/>
          <w:szCs w:val="21"/>
          <w:lang w:val="pt-BR"/>
        </w:rPr>
        <w:t>).​</w:t>
      </w:r>
    </w:p>
    <w:p w14:paraId="457CE3BE" w14:textId="77777777" w:rsidR="00497FAA" w:rsidRPr="00043F00" w:rsidRDefault="00497FAA" w:rsidP="00EA3901">
      <w:pPr>
        <w:pStyle w:val="Recuodecorpodetexto"/>
        <w:spacing w:after="0"/>
        <w:ind w:left="0"/>
        <w:jc w:val="both"/>
        <w:rPr>
          <w:rFonts w:ascii="Arial Regular" w:hAnsi="Arial Regular" w:cstheme="minorHAnsi"/>
          <w:sz w:val="21"/>
          <w:szCs w:val="21"/>
        </w:rPr>
      </w:pPr>
      <w:r w:rsidRPr="00043F00">
        <w:rPr>
          <w:rFonts w:ascii="Arial Regular" w:hAnsi="Arial Regular" w:cstheme="minorHAnsi"/>
          <w:sz w:val="21"/>
          <w:szCs w:val="21"/>
        </w:rPr>
        <w:t>​</w:t>
      </w:r>
    </w:p>
    <w:p w14:paraId="6339C870" w14:textId="64AEC314" w:rsidR="00497FAA" w:rsidRPr="00043F00" w:rsidRDefault="00497FAA" w:rsidP="009247DD">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76" w:name="_Toc130486718"/>
      <w:r w:rsidRPr="00043F00">
        <w:rPr>
          <w:rFonts w:ascii="Arial Regular" w:hAnsi="Arial Regular" w:cs="Arial Regular"/>
          <w:b/>
          <w:bCs/>
          <w:color w:val="404040" w:themeColor="text1" w:themeTint="BF"/>
          <w:szCs w:val="40"/>
          <w:lang w:val="pt-BR"/>
        </w:rPr>
        <w:t>Maiores custos administrativos</w:t>
      </w:r>
      <w:bookmarkEnd w:id="476"/>
    </w:p>
    <w:p w14:paraId="1F7EBC3F" w14:textId="77777777" w:rsidR="00F76D8C" w:rsidRPr="00043F00" w:rsidRDefault="00F76D8C" w:rsidP="00F76D8C">
      <w:pPr>
        <w:rPr>
          <w:rFonts w:ascii="Arial Regular" w:hAnsi="Arial Regular" w:hint="eastAsia"/>
          <w:lang w:val="pt-BR"/>
        </w:rPr>
      </w:pPr>
    </w:p>
    <w:p w14:paraId="4BC019CB" w14:textId="77777777" w:rsidR="00273395" w:rsidRPr="00043F00" w:rsidRDefault="00497FAA" w:rsidP="00273395">
      <w:pPr>
        <w:pStyle w:val="paragraph"/>
        <w:keepNext/>
        <w:spacing w:before="0" w:beforeAutospacing="0" w:after="0" w:afterAutospacing="0"/>
        <w:jc w:val="center"/>
        <w:textAlignment w:val="baseline"/>
        <w:rPr>
          <w:rFonts w:ascii="Arial Regular" w:hAnsi="Arial Regular"/>
        </w:rPr>
      </w:pPr>
      <w:r w:rsidRPr="00043F00">
        <w:rPr>
          <w:rFonts w:ascii="Arial Regular" w:hAnsi="Arial Regular" w:cs="Arial"/>
          <w:noProof/>
        </w:rPr>
        <w:drawing>
          <wp:inline distT="0" distB="0" distL="0" distR="0" wp14:anchorId="51AC6B00" wp14:editId="74925DBC">
            <wp:extent cx="5533422" cy="1711105"/>
            <wp:effectExtent l="0" t="0" r="0" b="3810"/>
            <wp:docPr id="5" name="Imagem 5"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Texto&#10;&#10;Descrição gerada automaticamente"/>
                    <pic:cNvPicPr>
                      <a:picLocks noChangeAspect="1" noChangeArrowheads="1"/>
                    </pic:cNvPicPr>
                  </pic:nvPicPr>
                  <pic:blipFill rotWithShape="1">
                    <a:blip r:embed="rId133">
                      <a:extLst>
                        <a:ext uri="{28A0092B-C50C-407E-A947-70E740481C1C}">
                          <a14:useLocalDpi xmlns:a14="http://schemas.microsoft.com/office/drawing/2010/main" val="0"/>
                        </a:ext>
                      </a:extLst>
                    </a:blip>
                    <a:srcRect t="10737"/>
                    <a:stretch/>
                  </pic:blipFill>
                  <pic:spPr bwMode="auto">
                    <a:xfrm>
                      <a:off x="0" y="0"/>
                      <a:ext cx="5542443" cy="1713895"/>
                    </a:xfrm>
                    <a:prstGeom prst="rect">
                      <a:avLst/>
                    </a:prstGeom>
                    <a:noFill/>
                    <a:ln>
                      <a:noFill/>
                    </a:ln>
                    <a:extLst>
                      <a:ext uri="{53640926-AAD7-44D8-BBD7-CCE9431645EC}">
                        <a14:shadowObscured xmlns:a14="http://schemas.microsoft.com/office/drawing/2010/main"/>
                      </a:ext>
                    </a:extLst>
                  </pic:spPr>
                </pic:pic>
              </a:graphicData>
            </a:graphic>
          </wp:inline>
        </w:drawing>
      </w:r>
    </w:p>
    <w:p w14:paraId="3ACB576A" w14:textId="31FD8800" w:rsidR="00497FAA" w:rsidRPr="00043F00" w:rsidRDefault="00273395" w:rsidP="00562BF4">
      <w:pPr>
        <w:pStyle w:val="Legenda"/>
        <w:spacing w:before="240" w:after="0"/>
        <w:jc w:val="center"/>
        <w:rPr>
          <w:rFonts w:ascii="Arial Regular" w:hAnsi="Arial Regular"/>
        </w:rPr>
      </w:pPr>
      <w:bookmarkStart w:id="477" w:name="_Toc130224358"/>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49</w:t>
      </w:r>
      <w:r w:rsidRPr="00043F00">
        <w:rPr>
          <w:rFonts w:ascii="Arial Regular" w:hAnsi="Arial Regular"/>
        </w:rPr>
        <w:fldChar w:fldCharType="end"/>
      </w:r>
      <w:r w:rsidRPr="00043F00">
        <w:rPr>
          <w:rFonts w:ascii="Arial Regular" w:hAnsi="Arial Regular"/>
        </w:rPr>
        <w:t xml:space="preserve"> </w:t>
      </w:r>
      <w:r w:rsidR="00AA2C60" w:rsidRPr="00043F00">
        <w:rPr>
          <w:rFonts w:ascii="Arial Regular" w:hAnsi="Arial Regular"/>
        </w:rPr>
        <w:t>–</w:t>
      </w:r>
      <w:r w:rsidRPr="00043F00">
        <w:rPr>
          <w:rFonts w:ascii="Arial Regular" w:hAnsi="Arial Regular"/>
        </w:rPr>
        <w:t xml:space="preserve"> Valor por objeto – Valec – Janeiro a setembro de 2022</w:t>
      </w:r>
      <w:bookmarkEnd w:id="477"/>
    </w:p>
    <w:p w14:paraId="25E55879" w14:textId="6966C6B1" w:rsidR="00497FAA" w:rsidRPr="00043F00" w:rsidRDefault="00497FAA" w:rsidP="00273395">
      <w:pPr>
        <w:pStyle w:val="Legenda"/>
        <w:spacing w:after="0"/>
        <w:jc w:val="center"/>
        <w:rPr>
          <w:rFonts w:ascii="Arial Regular" w:hAnsi="Arial Regular"/>
        </w:rPr>
      </w:pPr>
      <w:r w:rsidRPr="00043F00">
        <w:rPr>
          <w:rFonts w:ascii="Arial Regular" w:hAnsi="Arial Regular"/>
        </w:rPr>
        <w:t xml:space="preserve">Fonte: Registros de pagamentos constantes do SEI e do SIAFI – </w:t>
      </w:r>
      <w:r w:rsidR="006441F2">
        <w:rPr>
          <w:rFonts w:ascii="Arial Regular" w:hAnsi="Arial Regular"/>
        </w:rPr>
        <w:t>Valec</w:t>
      </w:r>
    </w:p>
    <w:p w14:paraId="6A7FE110"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46EA0B1D" w14:textId="323C6AAA"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Gráfico acima demonstra a distribuição das 15 (quinze) maiores despesas administrativas em valor total. O período compreendido é Janeiro a Setembro de 2022, considerando a operação exclusivamente da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Conforme pode ser verificado, a maior parte das despesas é representada pela Locação de Imóvel e Serviços com Terceirização de Mão de Obra. Apenas esse grupo de 15 (quinze) objetos de despesa totalizou </w:t>
      </w:r>
      <w:r w:rsidRPr="00043F00">
        <w:rPr>
          <w:rFonts w:ascii="Arial Regular" w:eastAsia="Arial Regular" w:hAnsi="Arial Regular" w:cs="Arial Regular"/>
          <w:b/>
          <w:bCs/>
          <w:szCs w:val="21"/>
          <w:lang w:val="pt-BR"/>
        </w:rPr>
        <w:t>R$ 8.096.406,32 (97,80% do total</w:t>
      </w:r>
      <w:r w:rsidRPr="00043F00">
        <w:rPr>
          <w:rFonts w:ascii="Arial Regular" w:eastAsia="Arial Regular" w:hAnsi="Arial Regular" w:cs="Arial Regular"/>
          <w:szCs w:val="21"/>
          <w:lang w:val="pt-BR"/>
        </w:rPr>
        <w:t>).</w:t>
      </w:r>
    </w:p>
    <w:p w14:paraId="1BB92B62" w14:textId="77777777" w:rsidR="00497FAA" w:rsidRPr="00562BF4" w:rsidRDefault="00497FAA" w:rsidP="00EA3901">
      <w:pPr>
        <w:pStyle w:val="Recuodecorpodetexto"/>
        <w:spacing w:after="0"/>
        <w:ind w:left="0"/>
        <w:jc w:val="both"/>
        <w:rPr>
          <w:rFonts w:ascii="Arial Regular" w:hAnsi="Arial Regular" w:cstheme="minorHAnsi"/>
          <w:sz w:val="13"/>
          <w:szCs w:val="14"/>
        </w:rPr>
      </w:pPr>
    </w:p>
    <w:p w14:paraId="29C20BE5" w14:textId="77777777" w:rsidR="00497FAA" w:rsidRPr="00043F00" w:rsidRDefault="00497FAA" w:rsidP="009247DD">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78" w:name="_Toc130486719"/>
      <w:r w:rsidRPr="00043F00">
        <w:rPr>
          <w:rFonts w:ascii="Arial Regular" w:hAnsi="Arial Regular" w:cs="Arial Regular"/>
          <w:b/>
          <w:bCs/>
          <w:color w:val="404040" w:themeColor="text1" w:themeTint="BF"/>
          <w:szCs w:val="40"/>
          <w:lang w:val="pt-BR"/>
        </w:rPr>
        <w:t>Gestão Patrimonial</w:t>
      </w:r>
      <w:bookmarkEnd w:id="478"/>
    </w:p>
    <w:p w14:paraId="144F1A00"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39A52241" w14:textId="77777777"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Em 2022 a gestão patrimonial das empresas era realizada de forma descentralizada até incorporação da EPL pela Valec. Os bens patrimoniais e o acervo documental continuaram separados fisicamente até o final de 2022. ​</w:t>
      </w:r>
    </w:p>
    <w:p w14:paraId="4BF6B0E8" w14:textId="27F61D72" w:rsidR="00F76D8C" w:rsidRPr="00043F00" w:rsidRDefault="00497FAA" w:rsidP="00F76D8C">
      <w:pPr>
        <w:spacing w:line="360" w:lineRule="auto"/>
        <w:ind w:firstLineChars="200" w:firstLine="400"/>
        <w:rPr>
          <w:rFonts w:ascii="Arial Regular" w:eastAsia="Arial Regular" w:hAnsi="Arial Regular" w:cs="Arial Regular"/>
          <w:szCs w:val="21"/>
          <w:lang w:val="pt-BR"/>
        </w:rPr>
      </w:pPr>
      <w:r w:rsidRPr="00043F00">
        <w:rPr>
          <w:rStyle w:val="eop"/>
          <w:rFonts w:ascii="Arial Regular" w:hAnsi="Arial Regular" w:cs="Arial"/>
          <w:sz w:val="20"/>
          <w:szCs w:val="20"/>
        </w:rPr>
        <w:t>​</w:t>
      </w:r>
      <w:r w:rsidRPr="00043F00">
        <w:rPr>
          <w:rFonts w:ascii="Arial Regular" w:eastAsia="Arial Regular" w:hAnsi="Arial Regular" w:cs="Arial Regular"/>
          <w:szCs w:val="21"/>
          <w:lang w:val="pt-BR"/>
        </w:rPr>
        <w:t>A SUADM é responsável por acompanhar a gestão dos canteiros de obras localizados nos municípios de Guanambi, São Félix do Coribe e São Desidério, na Bahia, bem como o escritório de apoio jurídico localizado em Goiânia.</w:t>
      </w:r>
    </w:p>
    <w:p w14:paraId="50BBADEA" w14:textId="375DDB5F" w:rsidR="000E4538" w:rsidRPr="00043F00" w:rsidRDefault="00497FAA" w:rsidP="000E4538">
      <w:pPr>
        <w:pStyle w:val="paragraph"/>
        <w:keepNext/>
        <w:spacing w:before="0" w:beforeAutospacing="0" w:after="0" w:afterAutospacing="0"/>
        <w:jc w:val="center"/>
        <w:textAlignment w:val="baseline"/>
        <w:rPr>
          <w:rFonts w:ascii="Arial Regular" w:hAnsi="Arial Regular"/>
        </w:rPr>
      </w:pPr>
      <w:r w:rsidRPr="00043F00">
        <w:rPr>
          <w:rFonts w:ascii="Arial Regular" w:hAnsi="Arial Regular" w:cs="Arial"/>
          <w:noProof/>
        </w:rPr>
        <w:drawing>
          <wp:inline distT="0" distB="0" distL="0" distR="0" wp14:anchorId="1B01D886" wp14:editId="52C5CA1B">
            <wp:extent cx="6009517" cy="2127564"/>
            <wp:effectExtent l="0" t="0" r="0" b="6350"/>
            <wp:docPr id="115" name="Imagem 115"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Gráfico, Gráfico de barras&#10;&#10;Descrição gerada automaticamente"/>
                    <pic:cNvPicPr>
                      <a:picLocks noChangeAspect="1" noChangeArrowheads="1"/>
                    </pic:cNvPicPr>
                  </pic:nvPicPr>
                  <pic:blipFill rotWithShape="1">
                    <a:blip r:embed="rId134">
                      <a:extLst>
                        <a:ext uri="{28A0092B-C50C-407E-A947-70E740481C1C}">
                          <a14:useLocalDpi xmlns:a14="http://schemas.microsoft.com/office/drawing/2010/main" val="0"/>
                        </a:ext>
                      </a:extLst>
                    </a:blip>
                    <a:srcRect t="10396"/>
                    <a:stretch/>
                  </pic:blipFill>
                  <pic:spPr bwMode="auto">
                    <a:xfrm>
                      <a:off x="0" y="0"/>
                      <a:ext cx="6043053" cy="2139437"/>
                    </a:xfrm>
                    <a:prstGeom prst="rect">
                      <a:avLst/>
                    </a:prstGeom>
                    <a:noFill/>
                    <a:ln>
                      <a:noFill/>
                    </a:ln>
                    <a:extLst>
                      <a:ext uri="{53640926-AAD7-44D8-BBD7-CCE9431645EC}">
                        <a14:shadowObscured xmlns:a14="http://schemas.microsoft.com/office/drawing/2010/main"/>
                      </a:ext>
                    </a:extLst>
                  </pic:spPr>
                </pic:pic>
              </a:graphicData>
            </a:graphic>
          </wp:inline>
        </w:drawing>
      </w:r>
    </w:p>
    <w:p w14:paraId="096ACE45" w14:textId="743F6FBF" w:rsidR="00497FAA" w:rsidRPr="00043F00" w:rsidRDefault="000E4538" w:rsidP="000E4538">
      <w:pPr>
        <w:pStyle w:val="Legenda"/>
        <w:spacing w:after="0"/>
        <w:jc w:val="center"/>
        <w:rPr>
          <w:rFonts w:ascii="Arial Regular" w:hAnsi="Arial Regular"/>
        </w:rPr>
      </w:pPr>
      <w:bookmarkStart w:id="479" w:name="_Toc130224359"/>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50</w:t>
      </w:r>
      <w:r w:rsidRPr="00043F00">
        <w:rPr>
          <w:rFonts w:ascii="Arial Regular" w:hAnsi="Arial Regular"/>
        </w:rPr>
        <w:fldChar w:fldCharType="end"/>
      </w:r>
      <w:r w:rsidRPr="00043F00">
        <w:rPr>
          <w:rFonts w:ascii="Arial Regular" w:hAnsi="Arial Regular"/>
        </w:rPr>
        <w:t xml:space="preserve"> </w:t>
      </w:r>
      <w:r w:rsidR="003F31A2" w:rsidRPr="00043F00">
        <w:rPr>
          <w:rFonts w:ascii="Arial Regular" w:hAnsi="Arial Regular"/>
        </w:rPr>
        <w:t xml:space="preserve">– </w:t>
      </w:r>
      <w:r w:rsidRPr="00043F00">
        <w:rPr>
          <w:rFonts w:ascii="Arial Regular" w:hAnsi="Arial Regular"/>
        </w:rPr>
        <w:t>Quantidade de bens por conta contábil – Valec – Janeiro a setembro de 2022</w:t>
      </w:r>
      <w:bookmarkEnd w:id="479"/>
    </w:p>
    <w:p w14:paraId="6177D06E" w14:textId="4A9FF9EB" w:rsidR="00497FAA" w:rsidRPr="00043F00" w:rsidRDefault="00497FAA" w:rsidP="000E4538">
      <w:pPr>
        <w:pStyle w:val="Legenda"/>
        <w:spacing w:after="0"/>
        <w:jc w:val="center"/>
        <w:rPr>
          <w:rFonts w:ascii="Arial Regular" w:hAnsi="Arial Regular"/>
        </w:rPr>
      </w:pPr>
      <w:r w:rsidRPr="00043F00">
        <w:rPr>
          <w:rFonts w:ascii="Arial Regular" w:hAnsi="Arial Regular"/>
        </w:rPr>
        <w:t xml:space="preserve">Fonte: Registros de Bens Patrimoniais constantes do SIADS – </w:t>
      </w:r>
      <w:r w:rsidR="006441F2">
        <w:rPr>
          <w:rFonts w:ascii="Arial Regular" w:hAnsi="Arial Regular"/>
        </w:rPr>
        <w:t>Valec</w:t>
      </w:r>
    </w:p>
    <w:p w14:paraId="4C8401F9" w14:textId="3BD5BDF0"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lastRenderedPageBreak/>
        <w:t xml:space="preserve">A maior parte dos bens integrante do Patrimônio da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xml:space="preserve"> até setembro de 2022 correspondiam a Mobiliário em Geral e Equipamentos de Tecnologia da Informação e Comunicação (TIC). Somados, essas duas contas contábeis representavam </w:t>
      </w:r>
      <w:r w:rsidRPr="00043F00">
        <w:rPr>
          <w:rFonts w:ascii="Arial Regular" w:eastAsia="Arial Regular" w:hAnsi="Arial Regular" w:cs="Arial Regular"/>
          <w:b/>
          <w:bCs/>
          <w:szCs w:val="21"/>
          <w:lang w:val="pt-BR"/>
        </w:rPr>
        <w:t>91,64%</w:t>
      </w:r>
      <w:r w:rsidRPr="00043F00">
        <w:rPr>
          <w:rFonts w:ascii="Arial Regular" w:eastAsia="Arial Regular" w:hAnsi="Arial Regular" w:cs="Arial Regular"/>
          <w:szCs w:val="21"/>
          <w:lang w:val="pt-BR"/>
        </w:rPr>
        <w:t> do total de itens tombados. Antes da incorporação, a </w:t>
      </w:r>
      <w:r w:rsidR="006441F2">
        <w:rPr>
          <w:rFonts w:ascii="Arial Regular" w:eastAsia="Arial Regular" w:hAnsi="Arial Regular" w:cs="Arial Regular"/>
          <w:szCs w:val="21"/>
          <w:lang w:val="pt-BR"/>
        </w:rPr>
        <w:t>Valec</w:t>
      </w:r>
      <w:r w:rsidRPr="00043F00">
        <w:rPr>
          <w:rFonts w:ascii="Arial Regular" w:eastAsia="Arial Regular" w:hAnsi="Arial Regular" w:cs="Arial Regular"/>
          <w:szCs w:val="21"/>
          <w:lang w:val="pt-BR"/>
        </w:rPr>
        <w:t xml:space="preserve"> possuía um total de 11.503 (onze mil quinhentos e três) bens patrimoniais cujo valor contábil corresponde a </w:t>
      </w:r>
      <w:r w:rsidRPr="00043F00">
        <w:rPr>
          <w:rFonts w:ascii="Arial Regular" w:eastAsia="Arial Regular" w:hAnsi="Arial Regular" w:cs="Arial Regular"/>
          <w:b/>
          <w:bCs/>
          <w:szCs w:val="21"/>
          <w:lang w:val="pt-BR"/>
        </w:rPr>
        <w:t>R$ 14.594.031,74</w:t>
      </w:r>
      <w:r w:rsidRPr="00043F00">
        <w:rPr>
          <w:rFonts w:ascii="Arial Regular" w:eastAsia="Arial Regular" w:hAnsi="Arial Regular" w:cs="Arial Regular"/>
          <w:szCs w:val="21"/>
          <w:lang w:val="pt-BR"/>
        </w:rPr>
        <w:t>.​</w:t>
      </w:r>
    </w:p>
    <w:p w14:paraId="366ADAB9" w14:textId="099F9AB8"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Patrimônio da Infra S.A. está distribuído em 7 (sete) estados do território nacional: Distrito Federal, Bahia, Goiás, Maranhão, Rio de Janeiro, São Paulo e Tocantins. Destaca-se que o maior valor contábil dos bens corresponde ao Maranhão em funções dos Ativos de Concessão de Serviços – Pátio Modal de Porto Franco/MA que são de alto valor. </w:t>
      </w:r>
    </w:p>
    <w:p w14:paraId="3C55ACEB"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3DD798AD" w14:textId="77777777" w:rsidR="00497FAA" w:rsidRPr="00043F00" w:rsidRDefault="00497FAA" w:rsidP="009247DD">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80" w:name="_Toc130486720"/>
      <w:r w:rsidRPr="00043F00">
        <w:rPr>
          <w:rFonts w:ascii="Arial Regular" w:hAnsi="Arial Regular" w:cs="Arial Regular"/>
          <w:b/>
          <w:bCs/>
          <w:color w:val="404040" w:themeColor="text1" w:themeTint="BF"/>
          <w:szCs w:val="40"/>
          <w:lang w:val="pt-BR"/>
        </w:rPr>
        <w:t>Infra S.A. – Outubro a Dezembro de 2022</w:t>
      </w:r>
      <w:bookmarkEnd w:id="480"/>
    </w:p>
    <w:p w14:paraId="1308EE81"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58B2938B" w14:textId="77777777"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Após a concretização da incorporação e início da operação da Infra S.A., foram integrados à gestão da SUADM 10 (dez) novos contratos advindos da extinta EPL. Os gastos com Locação de Imóvel e Serviços com Mão de Obra Dedicada permaneceram representando a maior parcela no último trimestre de 2022. O total das despesas nesse período correspondeu a </w:t>
      </w:r>
      <w:r w:rsidRPr="00043F00">
        <w:rPr>
          <w:rFonts w:ascii="Arial Regular" w:eastAsia="Arial Regular" w:hAnsi="Arial Regular" w:cs="Arial Regular"/>
          <w:b/>
          <w:bCs/>
          <w:szCs w:val="21"/>
          <w:lang w:val="pt-BR"/>
        </w:rPr>
        <w:t>R$ 4.256.127,25</w:t>
      </w:r>
      <w:r w:rsidRPr="00043F00">
        <w:rPr>
          <w:rFonts w:ascii="Arial Regular" w:eastAsia="Arial Regular" w:hAnsi="Arial Regular" w:cs="Arial Regular"/>
          <w:szCs w:val="21"/>
          <w:lang w:val="pt-BR"/>
        </w:rPr>
        <w:t>.</w:t>
      </w:r>
    </w:p>
    <w:p w14:paraId="3F1D1110" w14:textId="77777777" w:rsidR="000E4538" w:rsidRPr="00043F00" w:rsidRDefault="000E4538" w:rsidP="000E4538">
      <w:pPr>
        <w:ind w:firstLineChars="200" w:firstLine="420"/>
        <w:rPr>
          <w:rFonts w:ascii="Arial Regular" w:eastAsia="Arial Regular" w:hAnsi="Arial Regular" w:cs="Arial Regular"/>
          <w:szCs w:val="21"/>
          <w:lang w:val="pt-BR"/>
        </w:rPr>
      </w:pPr>
    </w:p>
    <w:p w14:paraId="555DC5B8" w14:textId="45ABB5B4" w:rsidR="00F57250" w:rsidRPr="00043F00" w:rsidRDefault="00497FAA" w:rsidP="00F57250">
      <w:pPr>
        <w:pStyle w:val="paragraph"/>
        <w:keepNext/>
        <w:spacing w:before="0" w:beforeAutospacing="0" w:after="0" w:afterAutospacing="0"/>
        <w:jc w:val="center"/>
        <w:textAlignment w:val="baseline"/>
        <w:rPr>
          <w:rFonts w:ascii="Arial Regular" w:hAnsi="Arial Regular"/>
        </w:rPr>
      </w:pPr>
      <w:r w:rsidRPr="00043F00">
        <w:rPr>
          <w:rFonts w:ascii="Arial Regular" w:hAnsi="Arial Regular" w:cs="Arial"/>
          <w:noProof/>
        </w:rPr>
        <w:drawing>
          <wp:inline distT="0" distB="0" distL="0" distR="0" wp14:anchorId="10BAC07C" wp14:editId="1979D9E8">
            <wp:extent cx="5955344" cy="2987643"/>
            <wp:effectExtent l="0" t="0" r="7620" b="3810"/>
            <wp:docPr id="116" name="Imagem 116" descr="Interface gráfica do usuário, 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Interface gráfica do usuário, Gráfico, Gráfico de pizza&#10;&#10;Descrição gerada automaticamente"/>
                    <pic:cNvPicPr>
                      <a:picLocks noChangeAspect="1" noChangeArrowheads="1"/>
                    </pic:cNvPicPr>
                  </pic:nvPicPr>
                  <pic:blipFill rotWithShape="1">
                    <a:blip r:embed="rId135">
                      <a:extLst>
                        <a:ext uri="{28A0092B-C50C-407E-A947-70E740481C1C}">
                          <a14:useLocalDpi xmlns:a14="http://schemas.microsoft.com/office/drawing/2010/main" val="0"/>
                        </a:ext>
                      </a:extLst>
                    </a:blip>
                    <a:srcRect t="5822"/>
                    <a:stretch/>
                  </pic:blipFill>
                  <pic:spPr bwMode="auto">
                    <a:xfrm>
                      <a:off x="0" y="0"/>
                      <a:ext cx="5972586" cy="2996293"/>
                    </a:xfrm>
                    <a:prstGeom prst="rect">
                      <a:avLst/>
                    </a:prstGeom>
                    <a:noFill/>
                    <a:ln>
                      <a:noFill/>
                    </a:ln>
                    <a:extLst>
                      <a:ext uri="{53640926-AAD7-44D8-BBD7-CCE9431645EC}">
                        <a14:shadowObscured xmlns:a14="http://schemas.microsoft.com/office/drawing/2010/main"/>
                      </a:ext>
                    </a:extLst>
                  </pic:spPr>
                </pic:pic>
              </a:graphicData>
            </a:graphic>
          </wp:inline>
        </w:drawing>
      </w:r>
    </w:p>
    <w:p w14:paraId="55D31CAD" w14:textId="09EBA828" w:rsidR="00497FAA" w:rsidRPr="00043F00" w:rsidRDefault="00F57250" w:rsidP="00F57250">
      <w:pPr>
        <w:pStyle w:val="Legenda"/>
        <w:spacing w:after="0"/>
        <w:jc w:val="center"/>
        <w:rPr>
          <w:rFonts w:ascii="Arial Regular" w:hAnsi="Arial Regular"/>
        </w:rPr>
      </w:pPr>
      <w:bookmarkStart w:id="481" w:name="_Toc130224360"/>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51</w:t>
      </w:r>
      <w:r w:rsidRPr="00043F00">
        <w:rPr>
          <w:rFonts w:ascii="Arial Regular" w:hAnsi="Arial Regular"/>
        </w:rPr>
        <w:fldChar w:fldCharType="end"/>
      </w:r>
      <w:r w:rsidRPr="00043F00">
        <w:rPr>
          <w:rFonts w:ascii="Arial Regular" w:hAnsi="Arial Regular"/>
        </w:rPr>
        <w:t xml:space="preserve"> </w:t>
      </w:r>
      <w:r w:rsidR="00AA2C60" w:rsidRPr="00043F00">
        <w:rPr>
          <w:rFonts w:ascii="Arial Regular" w:hAnsi="Arial Regular"/>
        </w:rPr>
        <w:t>–</w:t>
      </w:r>
      <w:r w:rsidRPr="00043F00">
        <w:rPr>
          <w:rFonts w:ascii="Arial Regular" w:hAnsi="Arial Regular"/>
        </w:rPr>
        <w:t xml:space="preserve"> Distribuição por natureza – Infra – Setembro a dezembro de 2022</w:t>
      </w:r>
      <w:bookmarkEnd w:id="481"/>
    </w:p>
    <w:p w14:paraId="1F00093E" w14:textId="67EC87F0" w:rsidR="00497FAA" w:rsidRPr="00043F00" w:rsidRDefault="00497FAA" w:rsidP="00F57250">
      <w:pPr>
        <w:pStyle w:val="Legenda"/>
        <w:spacing w:after="0"/>
        <w:jc w:val="center"/>
        <w:rPr>
          <w:rFonts w:ascii="Arial Regular" w:hAnsi="Arial Regular"/>
        </w:rPr>
      </w:pPr>
      <w:r w:rsidRPr="00043F00">
        <w:rPr>
          <w:rFonts w:ascii="Arial Regular" w:hAnsi="Arial Regular"/>
        </w:rPr>
        <w:t xml:space="preserve">Fonte: Registros de pagamentos constantes do SEI e do SIAFI – </w:t>
      </w:r>
      <w:r w:rsidR="005551CC" w:rsidRPr="00043F00">
        <w:rPr>
          <w:rFonts w:ascii="Arial Regular" w:hAnsi="Arial Regular"/>
        </w:rPr>
        <w:t>Infra S.A.</w:t>
      </w:r>
    </w:p>
    <w:p w14:paraId="5F6F54AE"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4D108A27" w14:textId="77777777" w:rsidR="00497FAA" w:rsidRPr="00043F00" w:rsidRDefault="00497FAA" w:rsidP="009247DD">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82" w:name="_Toc130486721"/>
      <w:r w:rsidRPr="00043F00">
        <w:rPr>
          <w:rFonts w:ascii="Arial Regular" w:hAnsi="Arial Regular" w:cs="Arial Regular"/>
          <w:b/>
          <w:bCs/>
          <w:color w:val="404040" w:themeColor="text1" w:themeTint="BF"/>
          <w:szCs w:val="40"/>
          <w:lang w:val="pt-BR"/>
        </w:rPr>
        <w:t>Despesas com diárias e passagens</w:t>
      </w:r>
      <w:bookmarkEnd w:id="482"/>
    </w:p>
    <w:p w14:paraId="0E90C613"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630B7A74" w14:textId="77777777"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Com a criação da Infra S.A., houve um incremento nos gastos com diárias e passagem que totalizaram um valor de </w:t>
      </w:r>
      <w:r w:rsidRPr="00043F00">
        <w:rPr>
          <w:rFonts w:ascii="Arial Regular" w:eastAsia="Arial Regular" w:hAnsi="Arial Regular" w:cs="Arial Regular"/>
          <w:b/>
          <w:bCs/>
          <w:szCs w:val="21"/>
          <w:lang w:val="pt-BR"/>
        </w:rPr>
        <w:t>R$ 345.474,93</w:t>
      </w:r>
      <w:r w:rsidRPr="00043F00">
        <w:rPr>
          <w:rFonts w:ascii="Arial Regular" w:eastAsia="Arial Regular" w:hAnsi="Arial Regular" w:cs="Arial Regular"/>
          <w:szCs w:val="21"/>
          <w:lang w:val="pt-BR"/>
        </w:rPr>
        <w:t>, no período, sendo R$ 146.173,78 em diárias e R$ 199.301,15 em passagens. Esse acréscimo é devido ao aumento da força de trabalho e do valor das passagens aéreas no final de 2022. Cabe destacar, que essa diferença é em relação a 2021, quando ainda existiam as restrições devido a pandemia de COVID-19.</w:t>
      </w:r>
    </w:p>
    <w:p w14:paraId="4A658CC8"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34D6A9ED" w14:textId="5BB2D560" w:rsidR="00497FAA" w:rsidRPr="00043F00" w:rsidRDefault="00497FAA" w:rsidP="00035D5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83" w:name="_Toc130486722"/>
      <w:r w:rsidRPr="00043F00">
        <w:rPr>
          <w:rFonts w:ascii="Arial Regular" w:hAnsi="Arial Regular" w:cs="Arial Regular"/>
          <w:b/>
          <w:bCs/>
          <w:color w:val="404040" w:themeColor="text1" w:themeTint="BF"/>
          <w:szCs w:val="40"/>
          <w:lang w:val="pt-BR"/>
        </w:rPr>
        <w:lastRenderedPageBreak/>
        <w:t>Gestão Patrimonial e de infraestrutura</w:t>
      </w:r>
      <w:bookmarkEnd w:id="483"/>
    </w:p>
    <w:p w14:paraId="76B0A8E0" w14:textId="77777777" w:rsidR="00F76D8C" w:rsidRPr="00043F00" w:rsidRDefault="00F76D8C" w:rsidP="00F76D8C">
      <w:pPr>
        <w:rPr>
          <w:rFonts w:ascii="Arial Regular" w:hAnsi="Arial Regular" w:hint="eastAsia"/>
          <w:lang w:val="pt-BR"/>
        </w:rPr>
      </w:pPr>
    </w:p>
    <w:p w14:paraId="1897F86A" w14:textId="6EFD06E4" w:rsidR="003F31A2" w:rsidRPr="00043F00" w:rsidRDefault="00497FAA" w:rsidP="003F31A2">
      <w:pPr>
        <w:pStyle w:val="paragraph"/>
        <w:keepNext/>
        <w:spacing w:before="0" w:beforeAutospacing="0" w:after="0" w:afterAutospacing="0"/>
        <w:jc w:val="center"/>
        <w:textAlignment w:val="baseline"/>
        <w:rPr>
          <w:rFonts w:ascii="Arial Regular" w:hAnsi="Arial Regular"/>
        </w:rPr>
      </w:pPr>
      <w:r w:rsidRPr="00043F00">
        <w:rPr>
          <w:rFonts w:ascii="Arial Regular" w:hAnsi="Arial Regular" w:cs="Arial"/>
          <w:noProof/>
        </w:rPr>
        <w:drawing>
          <wp:inline distT="0" distB="0" distL="0" distR="0" wp14:anchorId="5E915733" wp14:editId="002C39DF">
            <wp:extent cx="5400040" cy="1931312"/>
            <wp:effectExtent l="0" t="0" r="0" b="0"/>
            <wp:docPr id="8" name="Imagem 8" descr="Gráf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Gráfico&#10;&#10;Descrição gerada automaticamente com confiança média"/>
                    <pic:cNvPicPr>
                      <a:picLocks noChangeAspect="1" noChangeArrowheads="1"/>
                    </pic:cNvPicPr>
                  </pic:nvPicPr>
                  <pic:blipFill rotWithShape="1">
                    <a:blip r:embed="rId136">
                      <a:extLst>
                        <a:ext uri="{28A0092B-C50C-407E-A947-70E740481C1C}">
                          <a14:useLocalDpi xmlns:a14="http://schemas.microsoft.com/office/drawing/2010/main" val="0"/>
                        </a:ext>
                      </a:extLst>
                    </a:blip>
                    <a:srcRect t="10678"/>
                    <a:stretch/>
                  </pic:blipFill>
                  <pic:spPr bwMode="auto">
                    <a:xfrm>
                      <a:off x="0" y="0"/>
                      <a:ext cx="5400040" cy="1931312"/>
                    </a:xfrm>
                    <a:prstGeom prst="rect">
                      <a:avLst/>
                    </a:prstGeom>
                    <a:noFill/>
                    <a:ln>
                      <a:noFill/>
                    </a:ln>
                    <a:extLst>
                      <a:ext uri="{53640926-AAD7-44D8-BBD7-CCE9431645EC}">
                        <a14:shadowObscured xmlns:a14="http://schemas.microsoft.com/office/drawing/2010/main"/>
                      </a:ext>
                    </a:extLst>
                  </pic:spPr>
                </pic:pic>
              </a:graphicData>
            </a:graphic>
          </wp:inline>
        </w:drawing>
      </w:r>
    </w:p>
    <w:p w14:paraId="2A41B7B3" w14:textId="638BE804" w:rsidR="00497FAA" w:rsidRPr="00043F00" w:rsidRDefault="003F31A2" w:rsidP="003F31A2">
      <w:pPr>
        <w:pStyle w:val="Legenda"/>
        <w:spacing w:after="0"/>
        <w:jc w:val="center"/>
        <w:rPr>
          <w:rFonts w:ascii="Arial Regular" w:hAnsi="Arial Regular"/>
        </w:rPr>
      </w:pPr>
      <w:bookmarkStart w:id="484" w:name="_Toc130224361"/>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52</w:t>
      </w:r>
      <w:r w:rsidRPr="00043F00">
        <w:rPr>
          <w:rFonts w:ascii="Arial Regular" w:hAnsi="Arial Regular"/>
        </w:rPr>
        <w:fldChar w:fldCharType="end"/>
      </w:r>
      <w:r w:rsidRPr="00043F00">
        <w:rPr>
          <w:rFonts w:ascii="Arial Regular" w:hAnsi="Arial Regular"/>
        </w:rPr>
        <w:t xml:space="preserve"> </w:t>
      </w:r>
      <w:r w:rsidR="00AA2C60" w:rsidRPr="00043F00">
        <w:rPr>
          <w:rFonts w:ascii="Arial Regular" w:hAnsi="Arial Regular"/>
        </w:rPr>
        <w:t>–</w:t>
      </w:r>
      <w:r w:rsidRPr="00043F00">
        <w:rPr>
          <w:rFonts w:ascii="Arial Regular" w:hAnsi="Arial Regular"/>
        </w:rPr>
        <w:t xml:space="preserve"> Quantidade de bens por conta contábil – Infra – Setembro de 2022</w:t>
      </w:r>
      <w:bookmarkEnd w:id="484"/>
    </w:p>
    <w:p w14:paraId="36311642" w14:textId="021C5365" w:rsidR="00497FAA" w:rsidRPr="00043F00" w:rsidRDefault="00497FAA" w:rsidP="003F31A2">
      <w:pPr>
        <w:pStyle w:val="Legenda"/>
        <w:spacing w:after="0"/>
        <w:jc w:val="center"/>
        <w:rPr>
          <w:rFonts w:ascii="Arial Regular" w:hAnsi="Arial Regular"/>
        </w:rPr>
      </w:pPr>
      <w:r w:rsidRPr="00043F00">
        <w:rPr>
          <w:rFonts w:ascii="Arial Regular" w:hAnsi="Arial Regular"/>
        </w:rPr>
        <w:t xml:space="preserve">Fonte: Registros de Bens Patrimoniais constantes do SIADS – </w:t>
      </w:r>
      <w:r w:rsidR="006441F2">
        <w:rPr>
          <w:rFonts w:ascii="Arial Regular" w:hAnsi="Arial Regular"/>
        </w:rPr>
        <w:t>Valec</w:t>
      </w:r>
      <w:r w:rsidRPr="00043F00">
        <w:rPr>
          <w:rFonts w:ascii="Arial Regular" w:hAnsi="Arial Regular"/>
        </w:rPr>
        <w:t xml:space="preserve"> e Planilha de Controle </w:t>
      </w:r>
      <w:r w:rsidR="006441F2">
        <w:rPr>
          <w:rFonts w:ascii="Arial Regular" w:hAnsi="Arial Regular"/>
        </w:rPr>
        <w:t>Infra S.A.</w:t>
      </w:r>
    </w:p>
    <w:p w14:paraId="142FBFB7" w14:textId="77777777" w:rsidR="00497FAA" w:rsidRPr="00043F00" w:rsidRDefault="00497FAA" w:rsidP="003F31A2">
      <w:pPr>
        <w:pStyle w:val="Legenda"/>
        <w:spacing w:after="0"/>
        <w:jc w:val="center"/>
        <w:rPr>
          <w:rFonts w:ascii="Arial Regular" w:hAnsi="Arial Regular"/>
        </w:rPr>
      </w:pPr>
    </w:p>
    <w:p w14:paraId="06DA8BE0" w14:textId="77777777"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Com a concretização da incorporação da EPL, a distribuição entre as contas contábeis foi alterada com a adição de novos tipos de equipamentos e materiais. Contudo a maior parcela continua concentrada nas duas contas citadas anteriormente, agora representando 90,34%. Ao término de 2022, o total de bens integrantes do Patrimônio da Infra S.A. correspondia a 14.666 (quatorze mil seiscentos e sessenta e seis) itens, cujo valor contábil é de </w:t>
      </w:r>
      <w:r w:rsidRPr="00043F00">
        <w:rPr>
          <w:rFonts w:ascii="Arial Regular" w:eastAsia="Arial Regular" w:hAnsi="Arial Regular" w:cs="Arial Regular"/>
          <w:b/>
          <w:bCs/>
          <w:szCs w:val="21"/>
          <w:lang w:val="pt-BR"/>
        </w:rPr>
        <w:t>R$ 15.855.933,06</w:t>
      </w:r>
      <w:r w:rsidRPr="00043F00">
        <w:rPr>
          <w:rFonts w:ascii="Arial Regular" w:eastAsia="Arial Regular" w:hAnsi="Arial Regular" w:cs="Arial Regular"/>
          <w:szCs w:val="21"/>
          <w:lang w:val="pt-BR"/>
        </w:rPr>
        <w:t>. A quantidade de bens por conta contábil é a constante no gráfico apresentado na sequência.</w:t>
      </w:r>
    </w:p>
    <w:p w14:paraId="0934D34A" w14:textId="77777777" w:rsidR="00497FAA" w:rsidRPr="00043F00" w:rsidRDefault="00497FAA" w:rsidP="00F76D8C">
      <w:pPr>
        <w:spacing w:line="360" w:lineRule="auto"/>
        <w:ind w:firstLineChars="200" w:firstLine="420"/>
        <w:rPr>
          <w:rFonts w:ascii="Arial Regular" w:eastAsia="Arial Regular" w:hAnsi="Arial Regular" w:cs="Arial Regular"/>
          <w:szCs w:val="21"/>
          <w:lang w:val="pt-BR"/>
        </w:rPr>
      </w:pPr>
    </w:p>
    <w:p w14:paraId="4A9A793A" w14:textId="77777777" w:rsidR="00497FAA" w:rsidRPr="00043F00" w:rsidRDefault="00497FAA" w:rsidP="00035D5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85" w:name="_Toc130486723"/>
      <w:r w:rsidRPr="00043F00">
        <w:rPr>
          <w:rFonts w:ascii="Arial Regular" w:hAnsi="Arial Regular" w:cs="Arial Regular"/>
          <w:b/>
          <w:bCs/>
          <w:color w:val="404040" w:themeColor="text1" w:themeTint="BF"/>
          <w:szCs w:val="40"/>
          <w:lang w:val="pt-BR"/>
        </w:rPr>
        <w:t>Normas Aplicáveis à Gestão Patrimonial e de Infraestrutura​</w:t>
      </w:r>
      <w:bookmarkEnd w:id="485"/>
    </w:p>
    <w:p w14:paraId="23297A84"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094DE8A2" w14:textId="77777777"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As principais normas internas e externas aplicáveis à Gestão Patrimonial e de Infraestrutura executada pela SUADM no exercício de suas funções regimentais, são as relacionadas abaixo:​</w:t>
      </w:r>
    </w:p>
    <w:p w14:paraId="0CE237B1" w14:textId="77777777" w:rsidR="00497FAA" w:rsidRPr="00043F00" w:rsidRDefault="00497FAA" w:rsidP="00562BF4">
      <w:pPr>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w:t>
      </w:r>
    </w:p>
    <w:p w14:paraId="5D7F348D"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Lei nº 13.303, de 30 de Junho de 2016 – Lei das Estatais;​</w:t>
      </w:r>
    </w:p>
    <w:p w14:paraId="740FE85A"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Lei nº 5.809, de 10 de outubro de 1972 – Custeio de Viagens ao Exterior;​</w:t>
      </w:r>
    </w:p>
    <w:p w14:paraId="2151AA73"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Lei nº 8.245, de 18 de outubro de 1991 – Locação de Imóveis Urbanos;​</w:t>
      </w:r>
    </w:p>
    <w:p w14:paraId="5504CB07"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Instrução Normativa SPU nº 5, de 28 de novembro de 2018 – Avaliação de Bens Imóveis da União;​</w:t>
      </w:r>
    </w:p>
    <w:p w14:paraId="33EDAFCC"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Lei nº 12.305, de 2 de Agosto de 2010 – Política Nacional de Resíduos Sólidos;​</w:t>
      </w:r>
    </w:p>
    <w:p w14:paraId="407E004C"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Lei nº 13.709, de 14 de Agosto de 2018 – Lei Geral de Proteção de Dados Pessoais (LGPD);​</w:t>
      </w:r>
    </w:p>
    <w:p w14:paraId="3CDE3F9F"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Decreto-Lei nº 5.452, de 1º de maio de 1943 – Consolidação das Leis do Trabalho (CLT);​</w:t>
      </w:r>
    </w:p>
    <w:p w14:paraId="353B92B3" w14:textId="17D543D8"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Instrução Normativa SEDAP nº 5, de 8 de abril de 1988 – Racionalização de Custo e Uso de Materiais no âmbito do SISG;​</w:t>
      </w:r>
    </w:p>
    <w:p w14:paraId="0FF45CBB"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Decreto nº 71.733, de 18 de janeiro de 1973 – Custeio de Viagens ao Exterior;​</w:t>
      </w:r>
    </w:p>
    <w:p w14:paraId="2C962449"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Decreto nº 91.800, de 18 de outubro de 1985 – Regulamento de Viagens ao Exterior;​</w:t>
      </w:r>
    </w:p>
    <w:p w14:paraId="16FAE0C2"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 xml:space="preserve">Decreto nº 89.056, de 24 de novembro de 1983 – Regulamento dos Serviços de </w:t>
      </w:r>
      <w:r w:rsidRPr="00043F00">
        <w:rPr>
          <w:rFonts w:ascii="Arial Regular" w:eastAsia="Arial Regular" w:hAnsi="Arial Regular" w:cs="Arial Regular"/>
          <w:szCs w:val="21"/>
        </w:rPr>
        <w:lastRenderedPageBreak/>
        <w:t>Vigilância;​</w:t>
      </w:r>
    </w:p>
    <w:p w14:paraId="318D3CF5"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Decreto nº 9.507, de 21 de setembro de 2018 – Terceirização de Serviços na Administração Pública Federal;​</w:t>
      </w:r>
    </w:p>
    <w:p w14:paraId="12684B9D"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Decreto nº 10.193, de 27 de dezembro de 2019 – Limites e Instâncias de Governança na Concessão de Diárias e Passagens;​</w:t>
      </w:r>
    </w:p>
    <w:p w14:paraId="462979E3"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Portaria nº 3.233/2012-DG/DPF, de 10 de dezembro de 2012 – Regulamento das Atividades de Segurança Privada;​</w:t>
      </w:r>
    </w:p>
    <w:p w14:paraId="4035C79E"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Portaria MPDG nº 443, de 27 de dezembro de 2018 - Terceirização de Serviços na Administração Pública Federal;​</w:t>
      </w:r>
    </w:p>
    <w:p w14:paraId="6A37BD2E"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Acórdão nº 1.479/2019-TCU-Plenário – Procedimentos para Locação de Imóveis;​</w:t>
      </w:r>
    </w:p>
    <w:p w14:paraId="7761842B"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Instrução Normativa SLTI/MPOG nº 1, de 19 de janeiro de 2010 – Sustentabilidade Ambiental na Aquisição de Bens e Contratação de Serviços;​</w:t>
      </w:r>
    </w:p>
    <w:p w14:paraId="73186C7D"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Instrução Normativa SEGES/MPDG nº 5 de 26 de maio de 2017 – Contratação de Serviços Continuados ou Não;​</w:t>
      </w:r>
    </w:p>
    <w:p w14:paraId="0B06F5D1" w14:textId="15A8DE9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Resolução nº 4/2022/CONSAD-</w:t>
      </w:r>
      <w:r w:rsidR="006441F2">
        <w:rPr>
          <w:rFonts w:ascii="Arial Regular" w:eastAsia="Arial Regular" w:hAnsi="Arial Regular" w:cs="Arial Regular"/>
          <w:szCs w:val="21"/>
        </w:rPr>
        <w:t>Valec</w:t>
      </w:r>
      <w:r w:rsidRPr="00043F00">
        <w:rPr>
          <w:rFonts w:ascii="Arial Regular" w:eastAsia="Arial Regular" w:hAnsi="Arial Regular" w:cs="Arial Regular"/>
          <w:szCs w:val="21"/>
        </w:rPr>
        <w:t xml:space="preserve"> - Regulamento Interno de Licitações e Contratos da Infra S.A.;​</w:t>
      </w:r>
    </w:p>
    <w:p w14:paraId="251116E3" w14:textId="29B2CC26"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Resolução nº 2/2021/DIREX/</w:t>
      </w:r>
      <w:r w:rsidR="006441F2">
        <w:rPr>
          <w:rFonts w:ascii="Arial Regular" w:eastAsia="Arial Regular" w:hAnsi="Arial Regular" w:cs="Arial Regular"/>
          <w:szCs w:val="21"/>
        </w:rPr>
        <w:t>Valec</w:t>
      </w:r>
      <w:r w:rsidRPr="00043F00">
        <w:rPr>
          <w:rFonts w:ascii="Arial Regular" w:eastAsia="Arial Regular" w:hAnsi="Arial Regular" w:cs="Arial Regular"/>
          <w:szCs w:val="21"/>
        </w:rPr>
        <w:t>/PRESI-</w:t>
      </w:r>
      <w:r w:rsidR="006441F2">
        <w:rPr>
          <w:rFonts w:ascii="Arial Regular" w:eastAsia="Arial Regular" w:hAnsi="Arial Regular" w:cs="Arial Regular"/>
          <w:szCs w:val="21"/>
        </w:rPr>
        <w:t>Valec</w:t>
      </w:r>
      <w:r w:rsidRPr="00043F00">
        <w:rPr>
          <w:rFonts w:ascii="Arial Regular" w:eastAsia="Arial Regular" w:hAnsi="Arial Regular" w:cs="Arial Regular"/>
          <w:szCs w:val="21"/>
        </w:rPr>
        <w:t xml:space="preserve"> – Norma de Gestão e Fiscalização de Contratos relativos às Atividades Meio da Infra S.A.;​</w:t>
      </w:r>
    </w:p>
    <w:p w14:paraId="1BA7D2A4"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2.8.0.NGL.6.001 - Norma Geral para Gestão de Bens Patrimoniais Móveis, Imóveis Edificados e Materiais de Consumo;​</w:t>
      </w:r>
    </w:p>
    <w:p w14:paraId="10489EB2" w14:textId="1EC81B73"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Portaria Normativa nº 3/2022/ASSDIRAF-</w:t>
      </w:r>
      <w:r w:rsidR="006441F2">
        <w:rPr>
          <w:rFonts w:ascii="Arial Regular" w:eastAsia="Arial Regular" w:hAnsi="Arial Regular" w:cs="Arial Regular"/>
          <w:szCs w:val="21"/>
        </w:rPr>
        <w:t>Valec</w:t>
      </w:r>
      <w:r w:rsidRPr="00043F00">
        <w:rPr>
          <w:rFonts w:ascii="Arial Regular" w:eastAsia="Arial Regular" w:hAnsi="Arial Regular" w:cs="Arial Regular"/>
          <w:szCs w:val="21"/>
        </w:rPr>
        <w:t xml:space="preserve"> – Manual de Concessão de Diárias e Passagens;​</w:t>
      </w:r>
    </w:p>
    <w:p w14:paraId="4CFCC038"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Política de Utilização de Veículos da Infra S.A.;​</w:t>
      </w:r>
    </w:p>
    <w:p w14:paraId="17670EF8"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Plano de Logística Sustentável da Infra S.A. (PLS);​</w:t>
      </w:r>
    </w:p>
    <w:p w14:paraId="67B605C6" w14:textId="77777777" w:rsidR="00497FAA" w:rsidRPr="00043F00" w:rsidRDefault="00497FAA">
      <w:pPr>
        <w:pStyle w:val="PargrafodaLista"/>
        <w:numPr>
          <w:ilvl w:val="0"/>
          <w:numId w:val="24"/>
        </w:numPr>
        <w:spacing w:line="360" w:lineRule="auto"/>
        <w:rPr>
          <w:rFonts w:ascii="Arial Regular" w:eastAsia="Arial Regular" w:hAnsi="Arial Regular" w:cs="Arial Regular"/>
          <w:szCs w:val="21"/>
        </w:rPr>
      </w:pPr>
      <w:r w:rsidRPr="00043F00">
        <w:rPr>
          <w:rFonts w:ascii="Arial Regular" w:eastAsia="Arial Regular" w:hAnsi="Arial Regular" w:cs="Arial Regular"/>
          <w:szCs w:val="21"/>
        </w:rPr>
        <w:t>Código de Ética da Infra S.A.​</w:t>
      </w:r>
    </w:p>
    <w:p w14:paraId="4D087A49" w14:textId="77777777" w:rsidR="00497FAA" w:rsidRPr="00043F00" w:rsidRDefault="00497FAA" w:rsidP="00EA3901">
      <w:pPr>
        <w:pStyle w:val="Recuodecorpodetexto"/>
        <w:spacing w:after="0"/>
        <w:ind w:left="0"/>
        <w:jc w:val="both"/>
        <w:rPr>
          <w:rFonts w:ascii="Arial Regular" w:hAnsi="Arial Regular" w:cstheme="minorHAnsi"/>
          <w:sz w:val="21"/>
          <w:szCs w:val="21"/>
        </w:rPr>
      </w:pPr>
      <w:r w:rsidRPr="00043F00">
        <w:rPr>
          <w:rFonts w:ascii="Arial Regular" w:hAnsi="Arial Regular" w:cstheme="minorHAnsi"/>
          <w:sz w:val="21"/>
          <w:szCs w:val="21"/>
        </w:rPr>
        <w:t>​</w:t>
      </w:r>
    </w:p>
    <w:p w14:paraId="594817F0" w14:textId="77777777" w:rsidR="00497FAA" w:rsidRPr="00043F00" w:rsidRDefault="00497FAA" w:rsidP="00035D5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86" w:name="_Toc130486724"/>
      <w:r w:rsidRPr="00043F00">
        <w:rPr>
          <w:rFonts w:ascii="Arial Regular" w:hAnsi="Arial Regular" w:cs="Arial Regular"/>
          <w:b/>
          <w:bCs/>
          <w:color w:val="404040" w:themeColor="text1" w:themeTint="BF"/>
          <w:szCs w:val="40"/>
          <w:lang w:val="pt-BR"/>
        </w:rPr>
        <w:t>Locação de Imóveis e Equipamentos</w:t>
      </w:r>
      <w:bookmarkEnd w:id="486"/>
    </w:p>
    <w:p w14:paraId="3DCB2EB9" w14:textId="77777777" w:rsidR="00497FAA" w:rsidRPr="00043F00" w:rsidRDefault="00497FAA" w:rsidP="00EA3901">
      <w:pPr>
        <w:pStyle w:val="Recuodecorpodetexto"/>
        <w:spacing w:after="0"/>
        <w:ind w:left="0"/>
        <w:jc w:val="both"/>
        <w:rPr>
          <w:rFonts w:ascii="Arial Regular" w:hAnsi="Arial Regular" w:cstheme="minorHAnsi"/>
          <w:sz w:val="21"/>
          <w:szCs w:val="21"/>
        </w:rPr>
      </w:pPr>
    </w:p>
    <w:p w14:paraId="36CC558F" w14:textId="1BB205EA"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dispunha de imóveis nas cidades de Brasília/DF, sua sede, objeto do Contrato nº 031/2016 e Goiânia/GO, objeto de Cessão não Onerosa firmada junto ao DNIT. Além disso, até o 3º trimestre de 2022, havia 2 (duas) salas nas cidades de São Paulo/SP e Rio de Janeiro/RJ, cuja ocupação era ressarcida ao antigo Ministério da Economia, por meio de Descentralização de Recursos. 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não realizou locação de equipamentos ou teve contratos de tal natureza durante o exercício de 2022.​</w:t>
      </w:r>
    </w:p>
    <w:p w14:paraId="57FB2D6F" w14:textId="77777777" w:rsidR="00497FAA" w:rsidRPr="00043F00" w:rsidRDefault="00497FAA" w:rsidP="00F76D8C">
      <w:pPr>
        <w:spacing w:line="360" w:lineRule="auto"/>
        <w:ind w:firstLineChars="200" w:firstLine="420"/>
        <w:rPr>
          <w:rFonts w:ascii="Arial Regular" w:hAnsi="Arial Regular" w:cs="Arial" w:hint="eastAsia"/>
          <w:sz w:val="20"/>
          <w:szCs w:val="20"/>
        </w:rPr>
      </w:pPr>
      <w:r w:rsidRPr="00043F00">
        <w:rPr>
          <w:rFonts w:ascii="Arial Regular" w:eastAsia="Arial Regular" w:hAnsi="Arial Regular" w:cs="Arial Regular"/>
          <w:szCs w:val="21"/>
          <w:lang w:val="pt-BR"/>
        </w:rPr>
        <w:t>A partir de Outubro de 2022, com a materialização da criação da Infra S.A., além dos imóveis citados</w:t>
      </w:r>
      <w:r w:rsidRPr="00043F00">
        <w:rPr>
          <w:rStyle w:val="normaltextrun"/>
          <w:rFonts w:ascii="Arial Regular" w:hAnsi="Arial Regular" w:cs="Arial"/>
          <w:color w:val="000000"/>
          <w:position w:val="1"/>
          <w:sz w:val="20"/>
          <w:szCs w:val="20"/>
        </w:rPr>
        <w:t xml:space="preserve"> </w:t>
      </w:r>
      <w:r w:rsidRPr="00043F00">
        <w:rPr>
          <w:rStyle w:val="normaltextrun"/>
          <w:rFonts w:ascii="Arial Regular" w:hAnsi="Arial Regular" w:cs="Arial"/>
          <w:color w:val="000000"/>
          <w:position w:val="1"/>
          <w:sz w:val="20"/>
          <w:szCs w:val="20"/>
          <w:lang w:val="pt-BR"/>
        </w:rPr>
        <w:t>anteriormente, houve a inclusão do edifício objeto do contrato nº 028/2012, onde funciona a filial da empresa.</w:t>
      </w:r>
    </w:p>
    <w:p w14:paraId="5A0AD709" w14:textId="77777777" w:rsidR="00497FAA" w:rsidRDefault="00497FAA" w:rsidP="00EA3901">
      <w:pPr>
        <w:pStyle w:val="Recuodecorpodetexto"/>
        <w:spacing w:after="0"/>
        <w:ind w:left="0"/>
        <w:jc w:val="both"/>
        <w:rPr>
          <w:rFonts w:ascii="Arial Regular" w:hAnsi="Arial Regular" w:cstheme="minorHAnsi"/>
          <w:sz w:val="21"/>
          <w:szCs w:val="21"/>
        </w:rPr>
      </w:pPr>
    </w:p>
    <w:p w14:paraId="41060448" w14:textId="77777777" w:rsidR="00562BF4" w:rsidRPr="00043F00" w:rsidRDefault="00562BF4" w:rsidP="00EA3901">
      <w:pPr>
        <w:pStyle w:val="Recuodecorpodetexto"/>
        <w:spacing w:after="0"/>
        <w:ind w:left="0"/>
        <w:jc w:val="both"/>
        <w:rPr>
          <w:rFonts w:ascii="Arial Regular" w:hAnsi="Arial Regular" w:cstheme="minorHAnsi"/>
          <w:sz w:val="21"/>
          <w:szCs w:val="21"/>
        </w:rPr>
      </w:pPr>
    </w:p>
    <w:p w14:paraId="6CE85AB2" w14:textId="77777777" w:rsidR="00497FAA" w:rsidRPr="00043F00" w:rsidRDefault="00497FAA" w:rsidP="00035D5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87" w:name="_Toc130486725"/>
      <w:r w:rsidRPr="00043F00">
        <w:rPr>
          <w:rFonts w:ascii="Arial Regular" w:hAnsi="Arial Regular" w:cs="Arial Regular"/>
          <w:b/>
          <w:bCs/>
          <w:color w:val="404040" w:themeColor="text1" w:themeTint="BF"/>
          <w:szCs w:val="40"/>
          <w:lang w:val="pt-BR"/>
        </w:rPr>
        <w:lastRenderedPageBreak/>
        <w:t>Principais Desafios para 2023</w:t>
      </w:r>
      <w:bookmarkEnd w:id="487"/>
    </w:p>
    <w:p w14:paraId="28EC441E" w14:textId="77777777" w:rsidR="00497FAA" w:rsidRPr="00562BF4" w:rsidRDefault="00497FAA" w:rsidP="00562BF4">
      <w:pPr>
        <w:ind w:firstLineChars="200" w:firstLine="420"/>
        <w:rPr>
          <w:rStyle w:val="eop"/>
          <w:rFonts w:cs="Arial"/>
        </w:rPr>
      </w:pPr>
    </w:p>
    <w:p w14:paraId="0AFE0AA5" w14:textId="77777777"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Os principais desafios projetados para o ano de 2023 estão relacionados à concretização da sinergia das duas estruturas que hoje integram a Infra S.A., com a integração das equipes, otimização de custos de funcionamento e definição de um local para Sede da Empresa.</w:t>
      </w:r>
    </w:p>
    <w:p w14:paraId="4EEB03F4" w14:textId="77777777" w:rsidR="00497FAA" w:rsidRPr="00043F00" w:rsidRDefault="00497FAA" w:rsidP="00F76D8C">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No Plano Estratégico da Infra S.A. para 2023 a 2027, estão estipulados os seguintes objetivos, metas e iniciativas estratégicas a serem atingidas pela SUADM:​</w:t>
      </w:r>
    </w:p>
    <w:p w14:paraId="29038155" w14:textId="77777777" w:rsidR="00497FAA" w:rsidRPr="00043F00" w:rsidRDefault="00497FAA" w:rsidP="00562BF4">
      <w:pPr>
        <w:ind w:firstLineChars="200" w:firstLine="420"/>
        <w:rPr>
          <w:rFonts w:ascii="Arial Regular" w:eastAsia="Arial Regular" w:hAnsi="Arial Regular" w:cs="Arial Regular"/>
          <w:szCs w:val="21"/>
          <w:lang w:val="pt-BR"/>
        </w:rPr>
      </w:pPr>
      <w:r w:rsidRPr="00043F00">
        <w:rPr>
          <w:rStyle w:val="eop"/>
          <w:rFonts w:ascii="Arial Regular" w:hAnsi="Arial Regular" w:cs="Arial"/>
        </w:rPr>
        <w:t>​</w:t>
      </w:r>
    </w:p>
    <w:p w14:paraId="06855D9E" w14:textId="66ED8CA1" w:rsidR="00497FAA" w:rsidRPr="00043F00" w:rsidRDefault="00497FAA" w:rsidP="00207BC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Manter o total anual da despesa administrativa de custeio realizada em 2023 abaixo de </w:t>
      </w:r>
      <w:r w:rsidRPr="00043F00">
        <w:rPr>
          <w:rFonts w:ascii="Arial Regular" w:eastAsia="Arial Regular" w:hAnsi="Arial Regular" w:cs="Arial Regular"/>
          <w:b/>
          <w:bCs/>
          <w:szCs w:val="21"/>
          <w:lang w:val="pt-BR"/>
        </w:rPr>
        <w:t>R$ 21.732.020,13</w:t>
      </w:r>
      <w:r w:rsidRPr="00043F00">
        <w:rPr>
          <w:rFonts w:ascii="Arial Regular" w:eastAsia="Arial Regular" w:hAnsi="Arial Regular" w:cs="Arial Regular"/>
          <w:szCs w:val="21"/>
          <w:lang w:val="pt-BR"/>
        </w:rPr>
        <w:t>​</w:t>
      </w:r>
      <w:r w:rsidR="004A2011" w:rsidRPr="00043F00">
        <w:rPr>
          <w:rFonts w:ascii="Arial Regular" w:eastAsia="Arial Regular" w:hAnsi="Arial Regular" w:cs="Arial Regular"/>
          <w:szCs w:val="21"/>
          <w:lang w:val="pt-BR"/>
        </w:rPr>
        <w:t>.</w:t>
      </w:r>
    </w:p>
    <w:p w14:paraId="456531AB" w14:textId="77777777" w:rsidR="00497FAA" w:rsidRPr="00562BF4" w:rsidRDefault="00497FAA" w:rsidP="00562BF4">
      <w:pPr>
        <w:ind w:firstLineChars="200" w:firstLine="420"/>
        <w:rPr>
          <w:rStyle w:val="eop"/>
          <w:rFonts w:cs="Arial"/>
        </w:rPr>
      </w:pPr>
    </w:p>
    <w:p w14:paraId="562F3A99" w14:textId="77777777" w:rsidR="00497FAA" w:rsidRPr="00043F00" w:rsidRDefault="00497FAA" w:rsidP="00207BC1">
      <w:pPr>
        <w:spacing w:line="360" w:lineRule="auto"/>
        <w:ind w:firstLineChars="200" w:firstLine="422"/>
        <w:rPr>
          <w:rFonts w:ascii="Arial Regular" w:eastAsia="Arial Regular" w:hAnsi="Arial Regular" w:cs="Arial Regular"/>
          <w:szCs w:val="21"/>
          <w:lang w:val="pt-BR"/>
        </w:rPr>
      </w:pPr>
      <w:r w:rsidRPr="00043F00">
        <w:rPr>
          <w:rFonts w:ascii="Arial Regular" w:eastAsia="Arial Regular" w:hAnsi="Arial Regular" w:cs="Arial Regular"/>
          <w:b/>
          <w:bCs/>
          <w:szCs w:val="21"/>
          <w:lang w:val="pt-BR"/>
        </w:rPr>
        <w:t>Indicador:</w:t>
      </w:r>
      <w:r w:rsidRPr="00043F00">
        <w:rPr>
          <w:rFonts w:ascii="Arial Regular" w:eastAsia="Arial Regular" w:hAnsi="Arial Regular" w:cs="Arial Regular"/>
          <w:szCs w:val="21"/>
          <w:lang w:val="pt-BR"/>
        </w:rPr>
        <w:t xml:space="preserve"> Total de despesas administrativas de custeio.</w:t>
      </w:r>
    </w:p>
    <w:p w14:paraId="6CE7D260" w14:textId="77777777" w:rsidR="00497FAA" w:rsidRPr="00562BF4" w:rsidRDefault="00497FAA" w:rsidP="00562BF4">
      <w:pPr>
        <w:ind w:firstLineChars="200" w:firstLine="420"/>
        <w:rPr>
          <w:rStyle w:val="eop"/>
          <w:rFonts w:cs="Arial"/>
        </w:rPr>
      </w:pPr>
    </w:p>
    <w:p w14:paraId="147EA211" w14:textId="77777777" w:rsidR="00497FAA" w:rsidRPr="00043F00" w:rsidRDefault="00497FAA" w:rsidP="00207BC1">
      <w:pPr>
        <w:spacing w:line="360" w:lineRule="auto"/>
        <w:ind w:firstLineChars="200" w:firstLine="422"/>
        <w:rPr>
          <w:rFonts w:ascii="Arial Regular" w:eastAsia="Arial Regular" w:hAnsi="Arial Regular" w:cs="Arial Regular"/>
          <w:b/>
          <w:bCs/>
          <w:szCs w:val="21"/>
          <w:lang w:val="pt-BR"/>
        </w:rPr>
      </w:pPr>
      <w:r w:rsidRPr="00043F00">
        <w:rPr>
          <w:rFonts w:ascii="Arial Regular" w:eastAsia="Arial Regular" w:hAnsi="Arial Regular" w:cs="Arial Regular"/>
          <w:b/>
          <w:bCs/>
          <w:szCs w:val="21"/>
          <w:lang w:val="pt-BR"/>
        </w:rPr>
        <w:t>Iniciativas: ​</w:t>
      </w:r>
    </w:p>
    <w:p w14:paraId="591C1CF2" w14:textId="77777777" w:rsidR="00497FAA" w:rsidRPr="00043F00" w:rsidRDefault="00497FAA" w:rsidP="00207BC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1. Realizar ações contínuas para a redução da despesa de custeio realizada em 2023 em comparação às despesas de mesma natureza em 2022; ​</w:t>
      </w:r>
    </w:p>
    <w:p w14:paraId="268F67A7" w14:textId="77777777" w:rsidR="00497FAA" w:rsidRPr="00043F00" w:rsidRDefault="00497FAA" w:rsidP="00207BC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2. Realizar ações de negociações de contratos que utilizam o IPCA como índice de reajuste, tanto na SUADM quanto da SUPTI; ​</w:t>
      </w:r>
    </w:p>
    <w:p w14:paraId="66882F2F" w14:textId="77777777" w:rsidR="00497FAA" w:rsidRPr="00043F00" w:rsidRDefault="00497FAA" w:rsidP="00207BC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3. Melhoria dos procedimentos internos de concessão de passagens, de forma a reduzir as emissões com prazo inferior ao estipulado em norma (atualmente 15 dias da data da viagem); ​</w:t>
      </w:r>
    </w:p>
    <w:p w14:paraId="1186FCC9" w14:textId="5EE907E4" w:rsidR="00497FAA" w:rsidRPr="00043F00" w:rsidRDefault="00497FAA" w:rsidP="00207BC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4.</w:t>
      </w:r>
      <w:r w:rsidR="009122E5"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Melhoria dos procedimentos internos de envio de correspondências externas, utilizando prioritariamente meios eletrônicos; ​</w:t>
      </w:r>
    </w:p>
    <w:p w14:paraId="029C7547" w14:textId="77777777" w:rsidR="00497FAA" w:rsidRPr="00043F00" w:rsidRDefault="00497FAA" w:rsidP="00207BC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5. Realização de campanhas de consumo consciente de energia elétrica e avaliação de implantação de sistema de automação; e ​</w:t>
      </w:r>
    </w:p>
    <w:p w14:paraId="474BD87E" w14:textId="77777777" w:rsidR="00497FAA" w:rsidRPr="00043F00" w:rsidRDefault="00497FAA" w:rsidP="00207BC1">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6. Revisão da política de trabalho remoto com expansão do quantitativo de profissionais em trabalho híbrido e/ou implantação do trabalho remoto integral.</w:t>
      </w:r>
    </w:p>
    <w:p w14:paraId="2E007353" w14:textId="77777777" w:rsidR="001E6A70" w:rsidRPr="00562BF4" w:rsidRDefault="001E6A70" w:rsidP="00562BF4">
      <w:pPr>
        <w:ind w:firstLineChars="200" w:firstLine="420"/>
        <w:rPr>
          <w:rStyle w:val="eop"/>
          <w:rFonts w:cs="Arial"/>
        </w:rPr>
      </w:pPr>
      <w:bookmarkStart w:id="488" w:name="_Toc64571555"/>
      <w:bookmarkStart w:id="489" w:name="_Toc94012548"/>
      <w:bookmarkStart w:id="490" w:name="_Toc95830282"/>
      <w:bookmarkEnd w:id="466"/>
      <w:bookmarkEnd w:id="467"/>
    </w:p>
    <w:p w14:paraId="0E09AF72" w14:textId="77777777" w:rsidR="00D25F3D" w:rsidRPr="00043F00" w:rsidRDefault="00D25F3D" w:rsidP="001958A0">
      <w:pPr>
        <w:pStyle w:val="Ttulo2"/>
        <w:numPr>
          <w:ilvl w:val="1"/>
          <w:numId w:val="11"/>
        </w:numPr>
        <w:ind w:left="426"/>
        <w:rPr>
          <w:rFonts w:ascii="Arial Regular" w:hAnsi="Arial Regular" w:cs="Arial Regular" w:hint="eastAsia"/>
          <w:b/>
          <w:bCs/>
          <w:color w:val="404040" w:themeColor="text1" w:themeTint="BF"/>
          <w:szCs w:val="40"/>
          <w:lang w:val="pt-BR"/>
        </w:rPr>
      </w:pPr>
      <w:bookmarkStart w:id="491" w:name="_Toc95906813"/>
      <w:bookmarkStart w:id="492" w:name="_Toc97215857"/>
      <w:bookmarkStart w:id="493" w:name="_Toc99113025"/>
      <w:bookmarkStart w:id="494" w:name="_Toc130486726"/>
      <w:r w:rsidRPr="00043F00">
        <w:rPr>
          <w:rFonts w:ascii="Arial Regular" w:hAnsi="Arial Regular" w:cs="Arial Regular"/>
          <w:b/>
          <w:bCs/>
          <w:color w:val="404040" w:themeColor="text1" w:themeTint="BF"/>
          <w:szCs w:val="40"/>
          <w:lang w:val="pt-BR"/>
        </w:rPr>
        <w:t>Gestão tecnologia da informaçã</w:t>
      </w:r>
      <w:bookmarkStart w:id="495" w:name="_Toc94012550"/>
      <w:bookmarkStart w:id="496" w:name="_Toc95830283"/>
      <w:bookmarkEnd w:id="488"/>
      <w:bookmarkEnd w:id="489"/>
      <w:bookmarkEnd w:id="490"/>
      <w:bookmarkEnd w:id="491"/>
      <w:bookmarkEnd w:id="492"/>
      <w:r w:rsidRPr="00043F00">
        <w:rPr>
          <w:rFonts w:ascii="Arial Regular" w:hAnsi="Arial Regular" w:cs="Arial Regular"/>
          <w:b/>
          <w:bCs/>
          <w:color w:val="404040" w:themeColor="text1" w:themeTint="BF"/>
          <w:szCs w:val="40"/>
          <w:lang w:val="pt-BR"/>
        </w:rPr>
        <w:t>o</w:t>
      </w:r>
      <w:bookmarkEnd w:id="493"/>
      <w:bookmarkEnd w:id="494"/>
    </w:p>
    <w:bookmarkEnd w:id="495"/>
    <w:bookmarkEnd w:id="496"/>
    <w:p w14:paraId="13925166" w14:textId="77777777" w:rsidR="001958A0" w:rsidRPr="00043F00" w:rsidRDefault="001958A0" w:rsidP="001958A0">
      <w:pPr>
        <w:ind w:firstLineChars="200" w:firstLine="420"/>
        <w:rPr>
          <w:rFonts w:ascii="Arial Regular" w:eastAsia="Arial Regular" w:hAnsi="Arial Regular" w:cs="Arial Regular"/>
          <w:szCs w:val="21"/>
          <w:lang w:val="pt-BR"/>
        </w:rPr>
      </w:pPr>
    </w:p>
    <w:p w14:paraId="400C59B7" w14:textId="5528A6C2"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tecnologia da informação é fundamental para as estratégias e operações de todas as organizações. Na Infra S.A., a Superintendência de Tecnologia da Informação (SUPTI) tem como principais objetivos, aperfeiçoar os serviços e a infraestrutura de tecnologia da informação e comunicação (TIC), bem como a segurança das informações e aprimorar a governança de tecnologia da informação (GovTIC), contribuindo diretamente para o aprimoramento da governança e a integridade institucional.</w:t>
      </w:r>
    </w:p>
    <w:p w14:paraId="34DA9F71"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tecnologia da informação se difundiu no dinâmico ambiente de negócios, potencializando a alta dependência das organizações em relação à TIC, implicando em maiores vulnerabilidades inerentes aos ambientes de TIC.</w:t>
      </w:r>
    </w:p>
    <w:p w14:paraId="42238359"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Para isso, essa SUPTI concentra seus esforços em práticas para reduzir os riscos operacionais e garantir a continuidade dos serviços de tecnologia da informação à Infra S.A.</w:t>
      </w:r>
    </w:p>
    <w:p w14:paraId="39C58F5B" w14:textId="509B7E0D" w:rsidR="0000755D" w:rsidRPr="00043F00" w:rsidRDefault="0000755D" w:rsidP="001958A0">
      <w:pPr>
        <w:spacing w:line="360" w:lineRule="auto"/>
        <w:ind w:firstLineChars="200" w:firstLine="420"/>
        <w:rPr>
          <w:rFonts w:ascii="Arial Regular" w:hAnsi="Arial Regular" w:cstheme="minorHAnsi" w:hint="eastAsia"/>
          <w:szCs w:val="21"/>
          <w:lang w:val="pt-BR"/>
        </w:rPr>
      </w:pPr>
      <w:r w:rsidRPr="00043F00">
        <w:rPr>
          <w:rFonts w:ascii="Arial Regular" w:eastAsia="Arial Regular" w:hAnsi="Arial Regular" w:cs="Arial Regular"/>
          <w:szCs w:val="21"/>
          <w:lang w:val="pt-BR"/>
        </w:rPr>
        <w:t xml:space="preserve">Nesse contexto, em cumprimento às disposições da Secretaria de Coordenação das Estatais (Sest), da Comissão Interministerial de Governança Corporativa e de Administração de Participações Societárias </w:t>
      </w:r>
      <w:r w:rsidRPr="00043F00">
        <w:rPr>
          <w:rFonts w:ascii="Arial Regular" w:eastAsia="Arial Regular" w:hAnsi="Arial Regular" w:cs="Arial Regular"/>
          <w:szCs w:val="21"/>
          <w:lang w:val="pt-BR"/>
        </w:rPr>
        <w:lastRenderedPageBreak/>
        <w:t>da União (CGPAR), do Sistema de planejamento, coordenação, organização, operação, controle e supervisão dos recursos de tecnologia da informação da administração pública (SISP), da Secretaria de Governo Digital (SGD), e em alinhamento com as melhores práticas de governança corporativa, as áreas de tecnologia da informação da incorporadora (Valec) e da incorporada (EPL), desenvolveram suas respectivas estratégias para o ano de 2022, por meio de instrumentos estratégicos, táticos e operacionais alinhados ao planejamento estratégico institucional (PEI) e em consonância com a Estratégia de Governança Digital (EGD).</w:t>
      </w:r>
    </w:p>
    <w:p w14:paraId="6B195FF0" w14:textId="77777777" w:rsidR="0000755D" w:rsidRPr="00043F00" w:rsidRDefault="0000755D" w:rsidP="00B71245">
      <w:pPr>
        <w:rPr>
          <w:rFonts w:ascii="Arial Regular" w:hAnsi="Arial Regular" w:cstheme="minorHAnsi" w:hint="eastAsia"/>
          <w:szCs w:val="21"/>
          <w:lang w:val="pt-BR"/>
        </w:rPr>
      </w:pPr>
    </w:p>
    <w:p w14:paraId="478257C6" w14:textId="77777777" w:rsidR="0000755D" w:rsidRPr="00043F00" w:rsidRDefault="0000755D" w:rsidP="001958A0">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497" w:name="_Toc128683661"/>
      <w:bookmarkStart w:id="498" w:name="_Toc130486727"/>
      <w:bookmarkStart w:id="499" w:name="_Toc95906815"/>
      <w:bookmarkStart w:id="500" w:name="_Toc97215859"/>
      <w:bookmarkStart w:id="501" w:name="_Toc99113027"/>
      <w:r w:rsidRPr="00043F00">
        <w:rPr>
          <w:rFonts w:ascii="Arial Regular" w:hAnsi="Arial Regular" w:cs="Arial Regular"/>
          <w:b/>
          <w:bCs/>
          <w:color w:val="404040" w:themeColor="text1" w:themeTint="BF"/>
          <w:szCs w:val="40"/>
          <w:lang w:val="pt-BR"/>
        </w:rPr>
        <w:t>Governança de Tecnologia da Informação e Comunicação</w:t>
      </w:r>
      <w:bookmarkEnd w:id="497"/>
      <w:bookmarkEnd w:id="498"/>
      <w:r w:rsidRPr="00043F00">
        <w:rPr>
          <w:rFonts w:ascii="Arial Regular" w:hAnsi="Arial Regular" w:cs="Arial Regular"/>
          <w:b/>
          <w:bCs/>
          <w:color w:val="404040" w:themeColor="text1" w:themeTint="BF"/>
          <w:szCs w:val="40"/>
          <w:lang w:val="pt-BR"/>
        </w:rPr>
        <w:t xml:space="preserve"> </w:t>
      </w:r>
    </w:p>
    <w:p w14:paraId="6E6E1BD2" w14:textId="77777777" w:rsidR="0000755D" w:rsidRPr="00043F00" w:rsidRDefault="0000755D" w:rsidP="001958A0">
      <w:pPr>
        <w:rPr>
          <w:rFonts w:ascii="Arial Regular" w:hAnsi="Arial Regular" w:hint="eastAsia"/>
          <w:lang w:val="pt-BR"/>
        </w:rPr>
      </w:pPr>
    </w:p>
    <w:p w14:paraId="112E3FC7"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governança de tecnologia da informação (GovTIC) é o sistema pelo qual a tecnologia da informação é dirigida e controlada. A GovTIC é responsável por avaliar e direcionar a utilização de TIC para apoiar a Infra S.A. </w:t>
      </w:r>
    </w:p>
    <w:p w14:paraId="6CA01A10" w14:textId="09048AF6" w:rsidR="0000755D" w:rsidRPr="00043F00" w:rsidRDefault="0000755D" w:rsidP="001958A0">
      <w:pPr>
        <w:spacing w:line="360" w:lineRule="auto"/>
        <w:ind w:firstLineChars="200" w:firstLine="420"/>
        <w:rPr>
          <w:rFonts w:ascii="Arial Regular" w:hAnsi="Arial Regular" w:cstheme="minorHAnsi" w:hint="eastAsia"/>
          <w:szCs w:val="21"/>
          <w:lang w:val="pt-BR"/>
        </w:rPr>
      </w:pPr>
      <w:r w:rsidRPr="00043F00">
        <w:rPr>
          <w:rFonts w:ascii="Arial Regular" w:eastAsia="Arial Regular" w:hAnsi="Arial Regular" w:cs="Arial Regular"/>
          <w:szCs w:val="21"/>
          <w:lang w:val="pt-BR"/>
        </w:rPr>
        <w:t>Em consonância com a direção definida pela função de governança, o planejamento, desenvolvimento, execução e monitoramento das atividades de TIC são tratados pela gestão. A imagem a seguir traz as 10 (dez) boas práticas do guia de governança do SISP, que são referência para as ações da GovTIC.</w:t>
      </w:r>
    </w:p>
    <w:p w14:paraId="48827DE3" w14:textId="77777777" w:rsidR="00BE0F81" w:rsidRPr="00043F00" w:rsidRDefault="0000755D" w:rsidP="00BE0F81">
      <w:pPr>
        <w:keepNext/>
        <w:ind w:firstLine="420"/>
        <w:jc w:val="center"/>
        <w:rPr>
          <w:rFonts w:ascii="Arial Regular" w:hAnsi="Arial Regular" w:hint="eastAsia"/>
        </w:rPr>
      </w:pPr>
      <w:r w:rsidRPr="00043F00">
        <w:rPr>
          <w:rFonts w:ascii="Arial Regular" w:hAnsi="Arial Regular" w:cstheme="minorHAnsi"/>
          <w:noProof/>
          <w:sz w:val="24"/>
          <w:lang w:val="pt-BR" w:eastAsia="pt-BR"/>
        </w:rPr>
        <w:drawing>
          <wp:inline distT="0" distB="0" distL="0" distR="0" wp14:anchorId="3571650D" wp14:editId="5A3E79AA">
            <wp:extent cx="5230495" cy="1302385"/>
            <wp:effectExtent l="0" t="0" r="8255" b="0"/>
            <wp:docPr id="2001982147" name="Imagem 2001982147"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147" name="Imagem 2001982147" descr="Diagrama&#10;&#10;Descrição gerada automaticament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30495" cy="1302385"/>
                    </a:xfrm>
                    <a:prstGeom prst="rect">
                      <a:avLst/>
                    </a:prstGeom>
                    <a:noFill/>
                    <a:ln>
                      <a:noFill/>
                    </a:ln>
                  </pic:spPr>
                </pic:pic>
              </a:graphicData>
            </a:graphic>
          </wp:inline>
        </w:drawing>
      </w:r>
    </w:p>
    <w:p w14:paraId="19E9B7A3" w14:textId="6D283AA5" w:rsidR="0000755D" w:rsidRPr="00043F00" w:rsidRDefault="00BE0F81" w:rsidP="00BE0F81">
      <w:pPr>
        <w:pStyle w:val="Legenda"/>
        <w:spacing w:after="0"/>
        <w:jc w:val="center"/>
        <w:rPr>
          <w:rFonts w:ascii="Arial Regular" w:hAnsi="Arial Regular"/>
        </w:rPr>
      </w:pPr>
      <w:bookmarkStart w:id="502" w:name="_Toc130224362"/>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53</w:t>
      </w:r>
      <w:r w:rsidRPr="00043F00">
        <w:rPr>
          <w:rFonts w:ascii="Arial Regular" w:hAnsi="Arial Regular"/>
        </w:rPr>
        <w:fldChar w:fldCharType="end"/>
      </w:r>
      <w:r w:rsidRPr="00043F00">
        <w:rPr>
          <w:rFonts w:ascii="Arial Regular" w:hAnsi="Arial Regular"/>
        </w:rPr>
        <w:t xml:space="preserve"> – Boas Práticas de GovTIC adotadas na Infra S.A</w:t>
      </w:r>
      <w:bookmarkEnd w:id="502"/>
    </w:p>
    <w:p w14:paraId="3636A129" w14:textId="77777777" w:rsidR="0000755D" w:rsidRPr="00043F00" w:rsidRDefault="0000755D" w:rsidP="00BE0F81">
      <w:pPr>
        <w:pStyle w:val="Legenda"/>
        <w:spacing w:after="0"/>
        <w:jc w:val="center"/>
        <w:rPr>
          <w:rFonts w:ascii="Arial Regular" w:hAnsi="Arial Regular"/>
        </w:rPr>
      </w:pPr>
      <w:r w:rsidRPr="00043F00">
        <w:rPr>
          <w:rFonts w:ascii="Arial Regular" w:hAnsi="Arial Regular"/>
        </w:rPr>
        <w:t>Extraído do Guia de Governança do SISP verão 2.1</w:t>
      </w:r>
    </w:p>
    <w:p w14:paraId="68D17D88" w14:textId="77777777" w:rsidR="0000755D" w:rsidRPr="00043F00" w:rsidRDefault="0000755D" w:rsidP="00B71245">
      <w:pPr>
        <w:rPr>
          <w:rFonts w:ascii="Arial Regular" w:hAnsi="Arial Regular" w:cstheme="minorHAnsi" w:hint="eastAsia"/>
          <w:szCs w:val="21"/>
          <w:lang w:val="pt-BR"/>
        </w:rPr>
      </w:pPr>
    </w:p>
    <w:p w14:paraId="47C9A9DD"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Em 2022, o foco da GovTIC foi no desenvolvimento e no aperfeiçoamento do modelo adotado em conformidade com o referencial de governança de TIC do SISP, estruturado em princípios, diretrizes, práticas e condicionantes, além de dicas, orientações e sugestões sobre como implantar o modelo.</w:t>
      </w:r>
    </w:p>
    <w:p w14:paraId="1E866CDD"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GovTIC da Infra S.A. busca continuamente estratégias para aprimorar o sistema de governança de tecnologia da empresa, sempre atenta ao arcabouço legal, bem como boas práticas da administração pública.</w:t>
      </w:r>
    </w:p>
    <w:p w14:paraId="260B0B24"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imagem abaixo destaca as principais referências que a GovTIC se baseia, a saber: Legislação, guias, orientações, questionários para autoavaliações, dicas e modelos disponibilizados pela Secretaria de Governo Digital por meio do SISP; Indicadores e relatórios de governança e gestão do Sest e do TCU; Resolução que trata da implantação da GovTIC nas empresas públicas e kit modelo para todos os níveis de GovTIC e o guia de boas práticas COBIT 2019 (</w:t>
      </w:r>
      <w:r w:rsidRPr="00043F00">
        <w:rPr>
          <w:rFonts w:ascii="Arial Regular" w:eastAsia="Arial Regular" w:hAnsi="Arial Regular" w:cs="Arial Regular"/>
          <w:szCs w:val="21"/>
        </w:rPr>
        <w:t>Control Objectives for Information and related</w:t>
      </w:r>
      <w:r w:rsidRPr="00043F00">
        <w:rPr>
          <w:rFonts w:ascii="Arial Regular" w:eastAsia="Arial Regular" w:hAnsi="Arial Regular" w:cs="Arial Regular"/>
          <w:szCs w:val="21"/>
          <w:lang w:val="pt-BR"/>
        </w:rPr>
        <w:t xml:space="preserve"> Technology), modelo de referência nacional e internacional consolidada em GovTIC.</w:t>
      </w:r>
    </w:p>
    <w:p w14:paraId="10B7280B" w14:textId="77777777" w:rsidR="0000755D" w:rsidRPr="00043F00" w:rsidRDefault="0000755D" w:rsidP="00B71245">
      <w:pPr>
        <w:rPr>
          <w:rFonts w:ascii="Arial Regular" w:hAnsi="Arial Regular" w:cstheme="minorHAnsi" w:hint="eastAsia"/>
          <w:szCs w:val="21"/>
          <w:lang w:val="pt-BR"/>
        </w:rPr>
      </w:pPr>
    </w:p>
    <w:p w14:paraId="1178F8D9" w14:textId="77777777" w:rsidR="00BE0F81" w:rsidRPr="00043F00" w:rsidRDefault="0000755D" w:rsidP="00BE0F81">
      <w:pPr>
        <w:keepNext/>
        <w:spacing w:line="360" w:lineRule="auto"/>
        <w:jc w:val="center"/>
        <w:rPr>
          <w:rFonts w:ascii="Arial Regular" w:hAnsi="Arial Regular" w:hint="eastAsia"/>
        </w:rPr>
      </w:pPr>
      <w:r w:rsidRPr="00043F00">
        <w:rPr>
          <w:rFonts w:ascii="Arial Regular" w:hAnsi="Arial Regular"/>
          <w:noProof/>
          <w:lang w:val="pt-BR"/>
        </w:rPr>
        <w:lastRenderedPageBreak/>
        <w:drawing>
          <wp:inline distT="0" distB="0" distL="0" distR="0" wp14:anchorId="29CE55B6" wp14:editId="0C32C39B">
            <wp:extent cx="2538309" cy="2150198"/>
            <wp:effectExtent l="0" t="0" r="0" b="2540"/>
            <wp:docPr id="980480384" name="Imagem 980480384" descr="Tela de um aparelho eletrôn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descr="Tela de um aparelho eletrônico&#10;&#10;Descrição gerada automaticamente com confiança média"/>
                    <pic:cNvPicPr/>
                  </pic:nvPicPr>
                  <pic:blipFill>
                    <a:blip r:embed="rId138"/>
                    <a:stretch>
                      <a:fillRect/>
                    </a:stretch>
                  </pic:blipFill>
                  <pic:spPr>
                    <a:xfrm>
                      <a:off x="0" y="0"/>
                      <a:ext cx="2579289" cy="2184912"/>
                    </a:xfrm>
                    <a:prstGeom prst="rect">
                      <a:avLst/>
                    </a:prstGeom>
                  </pic:spPr>
                </pic:pic>
              </a:graphicData>
            </a:graphic>
          </wp:inline>
        </w:drawing>
      </w:r>
    </w:p>
    <w:p w14:paraId="3F6EE150" w14:textId="3EAFE178" w:rsidR="0000755D" w:rsidRPr="00043F00" w:rsidRDefault="00BE0F81" w:rsidP="00BE0F81">
      <w:pPr>
        <w:pStyle w:val="Legenda"/>
        <w:spacing w:after="0"/>
        <w:jc w:val="center"/>
        <w:rPr>
          <w:rFonts w:ascii="Arial Regular" w:hAnsi="Arial Regular"/>
        </w:rPr>
      </w:pPr>
      <w:bookmarkStart w:id="503" w:name="_Toc130224363"/>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54</w:t>
      </w:r>
      <w:r w:rsidRPr="00043F00">
        <w:rPr>
          <w:rFonts w:ascii="Arial Regular" w:hAnsi="Arial Regular"/>
        </w:rPr>
        <w:fldChar w:fldCharType="end"/>
      </w:r>
      <w:r w:rsidRPr="00043F00">
        <w:rPr>
          <w:rFonts w:ascii="Arial Regular" w:hAnsi="Arial Regular"/>
        </w:rPr>
        <w:t xml:space="preserve"> – Principais referências de GovTIC</w:t>
      </w:r>
      <w:bookmarkEnd w:id="503"/>
    </w:p>
    <w:p w14:paraId="2B41C0CF" w14:textId="77777777" w:rsidR="0000755D" w:rsidRPr="00043F00" w:rsidRDefault="0000755D" w:rsidP="001958A0">
      <w:pPr>
        <w:jc w:val="center"/>
        <w:rPr>
          <w:rFonts w:ascii="Arial Regular" w:hAnsi="Arial Regular" w:cstheme="minorHAnsi" w:hint="eastAsia"/>
          <w:sz w:val="24"/>
          <w:lang w:val="pt-BR" w:eastAsia="pt-BR"/>
        </w:rPr>
      </w:pPr>
    </w:p>
    <w:p w14:paraId="148E8AE3" w14:textId="77777777" w:rsidR="0000755D" w:rsidRPr="00043F00" w:rsidRDefault="0000755D" w:rsidP="001958A0">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04" w:name="_Toc130486728"/>
      <w:bookmarkStart w:id="505" w:name="_Toc128683662"/>
      <w:r w:rsidRPr="00043F00">
        <w:rPr>
          <w:rFonts w:ascii="Arial Regular" w:hAnsi="Arial Regular" w:cs="Arial Regular"/>
          <w:b/>
          <w:bCs/>
          <w:color w:val="404040" w:themeColor="text1" w:themeTint="BF"/>
          <w:szCs w:val="40"/>
          <w:lang w:val="pt-BR"/>
        </w:rPr>
        <w:t>Alinhamento Estratégico</w:t>
      </w:r>
      <w:bookmarkEnd w:id="504"/>
    </w:p>
    <w:p w14:paraId="39ADE06A" w14:textId="77777777" w:rsidR="001958A0" w:rsidRPr="00043F00" w:rsidRDefault="001958A0" w:rsidP="00B71245">
      <w:pPr>
        <w:rPr>
          <w:rFonts w:ascii="Arial Regular" w:hAnsi="Arial Regular" w:cstheme="minorHAnsi" w:hint="eastAsia"/>
          <w:szCs w:val="21"/>
          <w:lang w:val="pt-BR"/>
        </w:rPr>
      </w:pPr>
    </w:p>
    <w:p w14:paraId="3B72D718" w14:textId="0E53A356" w:rsidR="0000755D" w:rsidRPr="00043F00" w:rsidRDefault="0000755D"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w:t>
      </w:r>
      <w:r w:rsidRPr="00043F00">
        <w:rPr>
          <w:rFonts w:ascii="Arial Regular" w:eastAsia="Arial Regular" w:hAnsi="Arial Regular" w:cs="Arial Regular"/>
          <w:szCs w:val="21"/>
          <w:lang w:val="pt-BR"/>
        </w:rPr>
        <w:t>GovTIC</w:t>
      </w:r>
      <w:r w:rsidRPr="00043F00">
        <w:rPr>
          <w:rFonts w:ascii="Arial Regular" w:hAnsi="Arial Regular" w:cstheme="minorHAnsi"/>
          <w:szCs w:val="21"/>
          <w:lang w:val="pt-BR"/>
        </w:rPr>
        <w:t xml:space="preserve"> da Infra S.A. apresenta a relação entre os níveis dos instrumentos de planejamento, a saber: </w:t>
      </w:r>
    </w:p>
    <w:p w14:paraId="3FB28923"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HAnsi"/>
          <w:sz w:val="21"/>
          <w:szCs w:val="21"/>
          <w:lang w:eastAsia="pt-BR"/>
        </w:rPr>
      </w:pPr>
      <w:r w:rsidRPr="00043F00">
        <w:rPr>
          <w:rFonts w:ascii="Arial Regular" w:hAnsi="Arial Regular" w:cstheme="minorBidi"/>
          <w:sz w:val="21"/>
          <w:szCs w:val="21"/>
        </w:rPr>
        <w:t>Nível</w:t>
      </w:r>
      <w:r w:rsidRPr="00043F00">
        <w:rPr>
          <w:rFonts w:ascii="Arial Regular" w:hAnsi="Arial Regular" w:cstheme="minorHAnsi"/>
          <w:sz w:val="21"/>
          <w:szCs w:val="21"/>
          <w:lang w:eastAsia="pt-BR"/>
        </w:rPr>
        <w:t xml:space="preserve"> estratégico; e </w:t>
      </w:r>
    </w:p>
    <w:p w14:paraId="3F43E040"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HAnsi"/>
          <w:sz w:val="21"/>
          <w:szCs w:val="21"/>
          <w:lang w:eastAsia="pt-BR"/>
        </w:rPr>
      </w:pPr>
      <w:r w:rsidRPr="00043F00">
        <w:rPr>
          <w:rFonts w:ascii="Arial Regular" w:hAnsi="Arial Regular" w:cstheme="minorBidi"/>
          <w:sz w:val="21"/>
          <w:szCs w:val="21"/>
        </w:rPr>
        <w:t>Nível</w:t>
      </w:r>
      <w:r w:rsidRPr="00043F00">
        <w:rPr>
          <w:rFonts w:ascii="Arial Regular" w:hAnsi="Arial Regular" w:cstheme="minorHAnsi"/>
          <w:sz w:val="21"/>
          <w:szCs w:val="21"/>
          <w:lang w:eastAsia="pt-BR"/>
        </w:rPr>
        <w:t xml:space="preserve"> tático.</w:t>
      </w:r>
    </w:p>
    <w:p w14:paraId="28965688" w14:textId="77777777" w:rsidR="00BE0F81" w:rsidRPr="00043F00" w:rsidRDefault="0000755D" w:rsidP="00BE0F81">
      <w:pPr>
        <w:keepNext/>
        <w:spacing w:line="360" w:lineRule="auto"/>
        <w:ind w:left="840"/>
        <w:jc w:val="center"/>
        <w:rPr>
          <w:rFonts w:ascii="Arial Regular" w:hAnsi="Arial Regular" w:hint="eastAsia"/>
        </w:rPr>
      </w:pPr>
      <w:r w:rsidRPr="00043F00">
        <w:rPr>
          <w:rFonts w:ascii="Arial Regular" w:hAnsi="Arial Regular"/>
          <w:noProof/>
          <w:lang w:val="pt-BR"/>
        </w:rPr>
        <w:drawing>
          <wp:inline distT="0" distB="0" distL="0" distR="0" wp14:anchorId="7DADE4DE" wp14:editId="13188A9C">
            <wp:extent cx="4200808" cy="1204710"/>
            <wp:effectExtent l="0" t="0" r="0" b="0"/>
            <wp:docPr id="2001982146" name="Imagem 2001982146"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146" name="Imagem 2001982146" descr="Gráfico&#10;&#10;Descrição gerada automaticamente"/>
                    <pic:cNvPicPr/>
                  </pic:nvPicPr>
                  <pic:blipFill>
                    <a:blip r:embed="rId139"/>
                    <a:stretch>
                      <a:fillRect/>
                    </a:stretch>
                  </pic:blipFill>
                  <pic:spPr>
                    <a:xfrm>
                      <a:off x="0" y="0"/>
                      <a:ext cx="4296378" cy="1232118"/>
                    </a:xfrm>
                    <a:prstGeom prst="rect">
                      <a:avLst/>
                    </a:prstGeom>
                  </pic:spPr>
                </pic:pic>
              </a:graphicData>
            </a:graphic>
          </wp:inline>
        </w:drawing>
      </w:r>
    </w:p>
    <w:p w14:paraId="525CC6AC" w14:textId="1F96EFB3" w:rsidR="0000755D" w:rsidRPr="00043F00" w:rsidRDefault="00BE0F81" w:rsidP="00BE0F81">
      <w:pPr>
        <w:pStyle w:val="Legenda"/>
        <w:spacing w:after="0"/>
        <w:jc w:val="center"/>
        <w:rPr>
          <w:rFonts w:ascii="Arial Regular" w:hAnsi="Arial Regular"/>
        </w:rPr>
      </w:pPr>
      <w:bookmarkStart w:id="506" w:name="_Toc130224364"/>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55</w:t>
      </w:r>
      <w:r w:rsidRPr="00043F00">
        <w:rPr>
          <w:rFonts w:ascii="Arial Regular" w:hAnsi="Arial Regular"/>
        </w:rPr>
        <w:fldChar w:fldCharType="end"/>
      </w:r>
      <w:r w:rsidRPr="00043F00">
        <w:rPr>
          <w:rFonts w:ascii="Arial Regular" w:hAnsi="Arial Regular"/>
        </w:rPr>
        <w:t xml:space="preserve"> </w:t>
      </w:r>
      <w:r w:rsidR="00796265" w:rsidRPr="00043F00">
        <w:rPr>
          <w:rFonts w:ascii="Arial Regular" w:hAnsi="Arial Regular"/>
        </w:rPr>
        <w:t>–</w:t>
      </w:r>
      <w:r w:rsidRPr="00043F00">
        <w:rPr>
          <w:rFonts w:ascii="Arial Regular" w:hAnsi="Arial Regular"/>
        </w:rPr>
        <w:t xml:space="preserve"> Instrumentos de Planejamento de TIC</w:t>
      </w:r>
      <w:bookmarkEnd w:id="506"/>
    </w:p>
    <w:p w14:paraId="0F147D4A" w14:textId="77777777" w:rsidR="0000755D" w:rsidRPr="00043F00" w:rsidRDefault="0000755D" w:rsidP="00B71245">
      <w:pPr>
        <w:rPr>
          <w:rFonts w:ascii="Arial Regular" w:hAnsi="Arial Regular" w:cstheme="minorHAnsi" w:hint="eastAsia"/>
          <w:i/>
          <w:iCs/>
          <w:sz w:val="20"/>
          <w:szCs w:val="20"/>
          <w:lang w:val="pt-BR" w:eastAsia="pt-BR"/>
        </w:rPr>
      </w:pPr>
    </w:p>
    <w:p w14:paraId="20173B74" w14:textId="77777777" w:rsidR="0000755D" w:rsidRPr="00043F00" w:rsidRDefault="0000755D" w:rsidP="001958A0">
      <w:pPr>
        <w:jc w:val="center"/>
        <w:rPr>
          <w:rFonts w:ascii="Arial Regular" w:hAnsi="Arial Regular" w:cstheme="minorHAnsi" w:hint="eastAsia"/>
          <w:i/>
          <w:iCs/>
          <w:sz w:val="20"/>
          <w:szCs w:val="20"/>
          <w:lang w:val="pt-BR" w:eastAsia="pt-BR"/>
        </w:rPr>
      </w:pPr>
    </w:p>
    <w:p w14:paraId="36509421" w14:textId="77777777" w:rsidR="0000755D" w:rsidRPr="00043F00" w:rsidRDefault="0000755D" w:rsidP="001958A0">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07" w:name="_Toc130486729"/>
      <w:r w:rsidRPr="00043F00">
        <w:rPr>
          <w:rFonts w:ascii="Arial Regular" w:hAnsi="Arial Regular" w:cs="Arial Regular"/>
          <w:b/>
          <w:bCs/>
          <w:color w:val="404040" w:themeColor="text1" w:themeTint="BF"/>
          <w:szCs w:val="40"/>
          <w:lang w:val="pt-BR"/>
        </w:rPr>
        <w:t>Plano Estratégico de Tecnologia da Informação e Comunicação</w:t>
      </w:r>
      <w:bookmarkEnd w:id="505"/>
      <w:bookmarkEnd w:id="507"/>
    </w:p>
    <w:p w14:paraId="4C4F784D" w14:textId="77777777" w:rsidR="0000755D" w:rsidRPr="00043F00" w:rsidRDefault="0000755D" w:rsidP="00B71245">
      <w:pPr>
        <w:rPr>
          <w:rFonts w:ascii="Arial Regular" w:hAnsi="Arial Regular" w:cstheme="minorHAnsi" w:hint="eastAsia"/>
          <w:szCs w:val="21"/>
          <w:lang w:val="pt-BR"/>
        </w:rPr>
      </w:pPr>
    </w:p>
    <w:p w14:paraId="1FC6F24C" w14:textId="77777777" w:rsidR="0000755D" w:rsidRPr="00043F00" w:rsidRDefault="0000755D"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No nível estratégico, para suportar o planejamento organizacional, a TIC tem suas estratégias e planos alinhados às estratégias organizacionais. Nesse sentido, foram elaborados os respectivos Planos Estratégicos de Tecnologia da Informação e Comunicação (PETIC) com vistas a tratar dos aspectos mais estratégicos relacionados à utilização de tecnologia da informação por ambas as empresas (incorporadora e incorporada).</w:t>
      </w:r>
    </w:p>
    <w:p w14:paraId="2E4A1CA9" w14:textId="77777777" w:rsidR="0000755D" w:rsidRPr="00043F00" w:rsidRDefault="0000755D" w:rsidP="001958A0">
      <w:pPr>
        <w:rPr>
          <w:rFonts w:ascii="Arial Regular" w:hAnsi="Arial Regular" w:cstheme="minorHAnsi" w:hint="eastAsia"/>
          <w:szCs w:val="21"/>
          <w:lang w:val="pt-BR"/>
        </w:rPr>
      </w:pPr>
    </w:p>
    <w:p w14:paraId="6C3A4B12" w14:textId="77777777" w:rsidR="0000755D" w:rsidRPr="00043F00" w:rsidRDefault="0000755D" w:rsidP="001958A0">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08" w:name="_Toc128683663"/>
      <w:bookmarkStart w:id="509" w:name="_Toc130486730"/>
      <w:r w:rsidRPr="00043F00">
        <w:rPr>
          <w:rFonts w:ascii="Arial Regular" w:hAnsi="Arial Regular" w:cs="Arial Regular"/>
          <w:b/>
          <w:bCs/>
          <w:color w:val="404040" w:themeColor="text1" w:themeTint="BF"/>
          <w:szCs w:val="40"/>
          <w:lang w:val="pt-BR"/>
        </w:rPr>
        <w:t>Plano Diretor de Tecnologia da Informação e Comunicação</w:t>
      </w:r>
      <w:bookmarkEnd w:id="508"/>
      <w:bookmarkEnd w:id="509"/>
    </w:p>
    <w:p w14:paraId="135EDCEA" w14:textId="77777777" w:rsidR="0000755D" w:rsidRPr="00043F00" w:rsidRDefault="0000755D" w:rsidP="001958A0">
      <w:pPr>
        <w:rPr>
          <w:rFonts w:ascii="Arial Regular" w:hAnsi="Arial Regular" w:cstheme="minorHAnsi" w:hint="eastAsia"/>
          <w:szCs w:val="21"/>
          <w:lang w:val="pt-BR"/>
        </w:rPr>
      </w:pPr>
    </w:p>
    <w:p w14:paraId="394DBBB9"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No nível tático, para suportar o planejamento estratégico de tecnologia da informação, a TIC tem seus planos e operações alinhados à estratégia de TIC. Nesse sentido, foram elaborados os respectivos Planos Diretores de Tecnologia da Informação e Comunicação (PDTIC) com vistas a tratar dos aspectos táticos e operacionais relacionados à utilização de tecnologia da informação por ambas as empresas (incorporadora e incorporada).</w:t>
      </w:r>
    </w:p>
    <w:p w14:paraId="76278351"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PDTIC vigente se refere ao período 2022-2024. Do total de 105 ações previstas, 28 foram </w:t>
      </w:r>
      <w:r w:rsidRPr="00043F00">
        <w:rPr>
          <w:rFonts w:ascii="Arial Regular" w:eastAsia="Arial Regular" w:hAnsi="Arial Regular" w:cs="Arial Regular"/>
          <w:szCs w:val="21"/>
          <w:lang w:val="pt-BR"/>
        </w:rPr>
        <w:lastRenderedPageBreak/>
        <w:t>concluídas e 39 ações estavam em andamento ao fim do ano de 2022.</w:t>
      </w:r>
    </w:p>
    <w:p w14:paraId="64E5B5D5"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Com meta para o exercício de 2022, de 30% do total das ações previstas, o resultado alcançado foi superior, alcançando o patamar de 42,27%.</w:t>
      </w:r>
    </w:p>
    <w:p w14:paraId="425D05A9" w14:textId="7BA459DE" w:rsidR="0000755D" w:rsidRPr="00043F00" w:rsidRDefault="0000755D" w:rsidP="00796265">
      <w:pPr>
        <w:spacing w:line="360" w:lineRule="auto"/>
        <w:ind w:firstLineChars="200" w:firstLine="420"/>
        <w:rPr>
          <w:rFonts w:ascii="Arial Regular" w:hAnsi="Arial Regular" w:cstheme="minorHAnsi" w:hint="eastAsia"/>
          <w:sz w:val="22"/>
          <w:szCs w:val="22"/>
          <w:lang w:val="pt-BR" w:eastAsia="pt-BR"/>
        </w:rPr>
      </w:pPr>
      <w:r w:rsidRPr="00043F00">
        <w:rPr>
          <w:rFonts w:ascii="Arial Regular" w:eastAsia="Arial Regular" w:hAnsi="Arial Regular" w:cs="Arial Regular"/>
          <w:szCs w:val="21"/>
          <w:lang w:val="pt-BR"/>
        </w:rPr>
        <w:t>Considerando o quantitativo de ações do PDTIC 2022-2024, o percentual de execução física, o percentual de desempenho físico e a referência das dez boas práticas de governança do SISP, esta SUPTI tem direcionado seus esforços para o avanço da maturidade em governança de tecnologia da informação em conformidade com a legislação e orientada pelas boas práticas da administração pública. A ilustração a seguir busca refletir esse cenário:</w:t>
      </w:r>
    </w:p>
    <w:p w14:paraId="05AEEBCE" w14:textId="5162BFAC" w:rsidR="0000755D" w:rsidRPr="00043F00" w:rsidRDefault="0000755D" w:rsidP="00796265">
      <w:pPr>
        <w:ind w:left="420" w:firstLine="420"/>
        <w:jc w:val="center"/>
        <w:rPr>
          <w:rFonts w:ascii="Arial Regular" w:hAnsi="Arial Regular" w:cstheme="minorHAnsi" w:hint="eastAsia"/>
          <w:noProof/>
          <w:sz w:val="24"/>
          <w:lang w:val="pt-BR" w:eastAsia="pt-BR"/>
        </w:rPr>
      </w:pPr>
      <w:r w:rsidRPr="00043F00">
        <w:rPr>
          <w:rFonts w:ascii="Arial Regular" w:hAnsi="Arial Regular" w:cstheme="minorHAnsi"/>
          <w:noProof/>
          <w:sz w:val="24"/>
          <w:lang w:val="pt-BR" w:eastAsia="pt-BR"/>
        </w:rPr>
        <mc:AlternateContent>
          <mc:Choice Requires="wps">
            <w:drawing>
              <wp:anchor distT="0" distB="0" distL="114300" distR="114300" simplePos="0" relativeHeight="251639296" behindDoc="0" locked="0" layoutInCell="1" allowOverlap="1" wp14:anchorId="00865C43" wp14:editId="4714224C">
                <wp:simplePos x="0" y="0"/>
                <wp:positionH relativeFrom="column">
                  <wp:posOffset>4833891</wp:posOffset>
                </wp:positionH>
                <wp:positionV relativeFrom="paragraph">
                  <wp:posOffset>261432</wp:posOffset>
                </wp:positionV>
                <wp:extent cx="541325" cy="826618"/>
                <wp:effectExtent l="19050" t="0" r="11430" b="31115"/>
                <wp:wrapNone/>
                <wp:docPr id="2001982162" name="Seta: Curva para a Esquerda 2001982162"/>
                <wp:cNvGraphicFramePr/>
                <a:graphic xmlns:a="http://schemas.openxmlformats.org/drawingml/2006/main">
                  <a:graphicData uri="http://schemas.microsoft.com/office/word/2010/wordprocessingShape">
                    <wps:wsp>
                      <wps:cNvSpPr/>
                      <wps:spPr>
                        <a:xfrm>
                          <a:off x="0" y="0"/>
                          <a:ext cx="541325" cy="826618"/>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38A40640"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Seta: Curva para a Esquerda 2001982162" o:spid="_x0000_s1026" type="#_x0000_t103" style="position:absolute;margin-left:380.6pt;margin-top:20.6pt;width:42.6pt;height:65.1pt;z-index:25163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" adj="14527,19832,5400" fillcolor="#5b9bd5 [3204]" strokecolor="#1f4d78 [1604]" strokeweight="1pt"/>
            </w:pict>
          </mc:Fallback>
        </mc:AlternateContent>
      </w:r>
    </w:p>
    <w:p w14:paraId="5FEBC846" w14:textId="77777777" w:rsidR="00796265" w:rsidRPr="00043F00" w:rsidRDefault="00796265" w:rsidP="00796265">
      <w:pPr>
        <w:keepNext/>
        <w:spacing w:line="360" w:lineRule="auto"/>
        <w:ind w:left="420" w:firstLine="420"/>
        <w:jc w:val="center"/>
        <w:rPr>
          <w:rFonts w:ascii="Arial Regular" w:hAnsi="Arial Regular" w:hint="eastAsia"/>
        </w:rPr>
      </w:pPr>
      <w:r w:rsidRPr="00043F00">
        <w:rPr>
          <w:rFonts w:ascii="Arial Regular" w:hAnsi="Arial Regular" w:cstheme="minorHAnsi"/>
          <w:noProof/>
          <w:sz w:val="24"/>
          <w:lang w:val="pt-BR" w:eastAsia="pt-BR"/>
        </w:rPr>
        <mc:AlternateContent>
          <mc:Choice Requires="wps">
            <w:drawing>
              <wp:anchor distT="0" distB="0" distL="114300" distR="114300" simplePos="0" relativeHeight="251624960" behindDoc="0" locked="0" layoutInCell="1" allowOverlap="1" wp14:anchorId="10E7341D" wp14:editId="50DCF0F1">
                <wp:simplePos x="0" y="0"/>
                <wp:positionH relativeFrom="column">
                  <wp:posOffset>1352852</wp:posOffset>
                </wp:positionH>
                <wp:positionV relativeFrom="paragraph">
                  <wp:posOffset>80003</wp:posOffset>
                </wp:positionV>
                <wp:extent cx="570586" cy="790042"/>
                <wp:effectExtent l="0" t="0" r="39370" b="29210"/>
                <wp:wrapNone/>
                <wp:docPr id="2001982161" name="Seta: Curva para a Direita 2001982161"/>
                <wp:cNvGraphicFramePr/>
                <a:graphic xmlns:a="http://schemas.openxmlformats.org/drawingml/2006/main">
                  <a:graphicData uri="http://schemas.microsoft.com/office/word/2010/wordprocessingShape">
                    <wps:wsp>
                      <wps:cNvSpPr/>
                      <wps:spPr>
                        <a:xfrm>
                          <a:off x="0" y="0"/>
                          <a:ext cx="570586" cy="79004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33BB7A46"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Seta: Curva para a Direita 2001982161" o:spid="_x0000_s1026" type="#_x0000_t102" style="position:absolute;margin-left:106.5pt;margin-top:6.3pt;width:44.95pt;height:62.2pt;z-index:25162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" adj="13800,19650,16200" fillcolor="#5b9bd5 [3204]" strokecolor="#1f4d78 [1604]" strokeweight="1pt"/>
            </w:pict>
          </mc:Fallback>
        </mc:AlternateContent>
      </w:r>
      <w:r w:rsidR="0000755D" w:rsidRPr="00043F00">
        <w:rPr>
          <w:rFonts w:ascii="Arial Regular" w:hAnsi="Arial Regular"/>
          <w:noProof/>
          <w:lang w:val="pt-BR"/>
        </w:rPr>
        <w:drawing>
          <wp:inline distT="0" distB="0" distL="0" distR="0" wp14:anchorId="3A123EDA" wp14:editId="6901F2C1">
            <wp:extent cx="2711232" cy="1316736"/>
            <wp:effectExtent l="0" t="0" r="0" b="0"/>
            <wp:docPr id="980480385" name="Imagem 980480385" descr="Uma imagem contendo 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Tabela&#10;&#10;Descrição gerada automaticamente"/>
                    <pic:cNvPicPr/>
                  </pic:nvPicPr>
                  <pic:blipFill>
                    <a:blip r:embed="rId140"/>
                    <a:stretch>
                      <a:fillRect/>
                    </a:stretch>
                  </pic:blipFill>
                  <pic:spPr>
                    <a:xfrm>
                      <a:off x="0" y="0"/>
                      <a:ext cx="2715296" cy="1318710"/>
                    </a:xfrm>
                    <a:prstGeom prst="rect">
                      <a:avLst/>
                    </a:prstGeom>
                  </pic:spPr>
                </pic:pic>
              </a:graphicData>
            </a:graphic>
          </wp:inline>
        </w:drawing>
      </w:r>
    </w:p>
    <w:p w14:paraId="2298F549" w14:textId="467D0EBB" w:rsidR="0000755D" w:rsidRPr="00043F00" w:rsidRDefault="00796265" w:rsidP="00796265">
      <w:pPr>
        <w:pStyle w:val="Legenda"/>
        <w:spacing w:after="0"/>
        <w:jc w:val="center"/>
        <w:rPr>
          <w:rFonts w:ascii="Arial Regular" w:hAnsi="Arial Regular"/>
        </w:rPr>
      </w:pPr>
      <w:bookmarkStart w:id="510" w:name="_Toc130224365"/>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56</w:t>
      </w:r>
      <w:r w:rsidRPr="00043F00">
        <w:rPr>
          <w:rFonts w:ascii="Arial Regular" w:hAnsi="Arial Regular"/>
        </w:rPr>
        <w:fldChar w:fldCharType="end"/>
      </w:r>
      <w:r w:rsidRPr="00043F00">
        <w:rPr>
          <w:rFonts w:ascii="Arial Regular" w:hAnsi="Arial Regular"/>
        </w:rPr>
        <w:t xml:space="preserve"> – Boas Práticas de Governança de TIC</w:t>
      </w:r>
      <w:bookmarkEnd w:id="510"/>
    </w:p>
    <w:p w14:paraId="536D0CE9" w14:textId="77777777" w:rsidR="0000755D" w:rsidRPr="00043F00" w:rsidRDefault="0000755D" w:rsidP="00B71245">
      <w:pPr>
        <w:rPr>
          <w:rFonts w:ascii="Arial Regular" w:hAnsi="Arial Regular" w:cstheme="minorHAnsi" w:hint="eastAsia"/>
          <w:szCs w:val="21"/>
          <w:lang w:val="pt-BR"/>
        </w:rPr>
      </w:pPr>
    </w:p>
    <w:p w14:paraId="19951792" w14:textId="77777777" w:rsidR="0000755D" w:rsidRPr="00043F00" w:rsidRDefault="0000755D" w:rsidP="0084426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11" w:name="_Toc128683664"/>
      <w:bookmarkStart w:id="512" w:name="_Toc130486731"/>
      <w:r w:rsidRPr="00043F00">
        <w:rPr>
          <w:rFonts w:ascii="Arial Regular" w:hAnsi="Arial Regular" w:cs="Arial Regular"/>
          <w:b/>
          <w:bCs/>
          <w:color w:val="404040" w:themeColor="text1" w:themeTint="BF"/>
          <w:szCs w:val="40"/>
          <w:lang w:val="pt-BR"/>
        </w:rPr>
        <w:t xml:space="preserve">Infraestrutura </w:t>
      </w:r>
      <w:bookmarkEnd w:id="511"/>
      <w:r w:rsidRPr="00043F00">
        <w:rPr>
          <w:rFonts w:ascii="Arial Regular" w:hAnsi="Arial Regular" w:cs="Arial Regular"/>
          <w:b/>
          <w:bCs/>
          <w:color w:val="404040" w:themeColor="text1" w:themeTint="BF"/>
          <w:szCs w:val="40"/>
          <w:lang w:val="pt-BR"/>
        </w:rPr>
        <w:t>de Tecnologia da Informação</w:t>
      </w:r>
      <w:bookmarkEnd w:id="512"/>
    </w:p>
    <w:p w14:paraId="07B5F61D" w14:textId="77777777" w:rsidR="0000755D" w:rsidRPr="00043F00" w:rsidRDefault="0000755D" w:rsidP="00844263">
      <w:pPr>
        <w:rPr>
          <w:rFonts w:ascii="Arial Regular" w:hAnsi="Arial Regular" w:cstheme="minorHAnsi" w:hint="eastAsia"/>
          <w:szCs w:val="21"/>
          <w:lang w:val="pt-BR"/>
        </w:rPr>
      </w:pPr>
    </w:p>
    <w:p w14:paraId="5BE19B05" w14:textId="24E4C322" w:rsidR="0000755D" w:rsidRPr="00043F00" w:rsidRDefault="0000755D" w:rsidP="00796265">
      <w:pPr>
        <w:spacing w:line="360" w:lineRule="auto"/>
        <w:ind w:firstLineChars="200" w:firstLine="420"/>
        <w:rPr>
          <w:rFonts w:ascii="Arial Regular" w:hAnsi="Arial Regular" w:cstheme="minorHAnsi" w:hint="eastAsia"/>
          <w:sz w:val="22"/>
          <w:szCs w:val="22"/>
          <w:lang w:val="pt-BR" w:eastAsia="pt-BR"/>
        </w:rPr>
      </w:pPr>
      <w:r w:rsidRPr="00043F00">
        <w:rPr>
          <w:rFonts w:ascii="Arial Regular" w:eastAsia="Arial Regular" w:hAnsi="Arial Regular" w:cs="Arial Regular"/>
          <w:szCs w:val="21"/>
          <w:lang w:val="pt-BR"/>
        </w:rPr>
        <w:t>A infraestrutura de tecnologia da informação e comunicação (InfraTIC) da Infra S.A. atua continuamente para garantir a alta disponibilidade dos serviços de TIC para os usuários, com foco nos principais temas tratados pela InfraTIC.</w:t>
      </w:r>
    </w:p>
    <w:p w14:paraId="40D4616C" w14:textId="77777777" w:rsidR="00796265" w:rsidRPr="00043F00" w:rsidRDefault="0000755D" w:rsidP="007748A5">
      <w:pPr>
        <w:keepNext/>
        <w:ind w:firstLine="420"/>
        <w:jc w:val="center"/>
        <w:rPr>
          <w:rFonts w:ascii="Arial Regular" w:hAnsi="Arial Regular" w:hint="eastAsia"/>
        </w:rPr>
      </w:pPr>
      <w:r w:rsidRPr="00043F00">
        <w:rPr>
          <w:rFonts w:ascii="Arial Regular" w:hAnsi="Arial Regular" w:cstheme="minorHAnsi"/>
          <w:noProof/>
          <w:sz w:val="24"/>
          <w:lang w:val="pt-BR" w:eastAsia="pt-BR"/>
        </w:rPr>
        <w:drawing>
          <wp:inline distT="0" distB="0" distL="0" distR="0" wp14:anchorId="0ACAD3D9" wp14:editId="1E9E569D">
            <wp:extent cx="5088047" cy="839463"/>
            <wp:effectExtent l="0" t="0" r="0" b="0"/>
            <wp:docPr id="2001982152" name="Imagem 2001982152"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152" name="Imagem 2001982152" descr="Interface gráfica do usuário, Texto, Aplicativo, chat ou mensagem de texto&#10;&#10;Descrição gerada automaticament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03775" cy="842058"/>
                    </a:xfrm>
                    <a:prstGeom prst="rect">
                      <a:avLst/>
                    </a:prstGeom>
                    <a:noFill/>
                    <a:ln>
                      <a:noFill/>
                    </a:ln>
                  </pic:spPr>
                </pic:pic>
              </a:graphicData>
            </a:graphic>
          </wp:inline>
        </w:drawing>
      </w:r>
    </w:p>
    <w:p w14:paraId="7904FDEF" w14:textId="1EE16783" w:rsidR="0000755D" w:rsidRPr="00043F00" w:rsidRDefault="00796265" w:rsidP="00796265">
      <w:pPr>
        <w:pStyle w:val="Legenda"/>
        <w:spacing w:after="0"/>
        <w:jc w:val="center"/>
        <w:rPr>
          <w:rFonts w:ascii="Arial Regular" w:hAnsi="Arial Regular"/>
        </w:rPr>
      </w:pPr>
      <w:bookmarkStart w:id="513" w:name="_Toc130224366"/>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57</w:t>
      </w:r>
      <w:r w:rsidRPr="00043F00">
        <w:rPr>
          <w:rFonts w:ascii="Arial Regular" w:hAnsi="Arial Regular"/>
        </w:rPr>
        <w:fldChar w:fldCharType="end"/>
      </w:r>
      <w:r w:rsidRPr="00043F00">
        <w:rPr>
          <w:rFonts w:ascii="Arial Regular" w:hAnsi="Arial Regular"/>
        </w:rPr>
        <w:t xml:space="preserve"> – Principais temas tratados pela InfraTIC</w:t>
      </w:r>
      <w:bookmarkEnd w:id="513"/>
    </w:p>
    <w:p w14:paraId="4F8EA1F9" w14:textId="738EF61A" w:rsidR="0000755D" w:rsidRPr="00043F00" w:rsidRDefault="0000755D" w:rsidP="00796265">
      <w:pPr>
        <w:pStyle w:val="Legenda"/>
        <w:spacing w:after="0"/>
        <w:jc w:val="center"/>
        <w:rPr>
          <w:rFonts w:ascii="Arial Regular" w:hAnsi="Arial Regular"/>
        </w:rPr>
      </w:pPr>
    </w:p>
    <w:p w14:paraId="2DE8B9E1" w14:textId="77777777" w:rsidR="0000755D" w:rsidRPr="00043F00" w:rsidRDefault="0000755D" w:rsidP="00844263">
      <w:pPr>
        <w:rPr>
          <w:rFonts w:ascii="Arial Regular" w:hAnsi="Arial Regular" w:cstheme="minorHAnsi" w:hint="eastAsia"/>
          <w:szCs w:val="21"/>
          <w:lang w:val="pt-BR"/>
        </w:rPr>
      </w:pPr>
    </w:p>
    <w:p w14:paraId="0E3F3AC4" w14:textId="080A6F77" w:rsidR="0000755D" w:rsidRPr="00043F00" w:rsidRDefault="0000755D" w:rsidP="009B530A">
      <w:pPr>
        <w:spacing w:line="360" w:lineRule="auto"/>
        <w:ind w:firstLineChars="200" w:firstLine="420"/>
        <w:rPr>
          <w:rFonts w:ascii="Arial Regular" w:hAnsi="Arial Regular" w:cstheme="minorHAnsi" w:hint="eastAsia"/>
          <w:sz w:val="22"/>
          <w:szCs w:val="22"/>
          <w:lang w:val="pt-BR" w:eastAsia="pt-BR"/>
        </w:rPr>
      </w:pPr>
      <w:r w:rsidRPr="00043F00">
        <w:rPr>
          <w:rFonts w:ascii="Arial Regular" w:hAnsi="Arial Regular" w:cstheme="minorHAnsi"/>
          <w:szCs w:val="21"/>
          <w:lang w:val="pt-BR"/>
        </w:rPr>
        <w:t xml:space="preserve">Para isso, a InfraTIC </w:t>
      </w:r>
      <w:r w:rsidRPr="00043F00">
        <w:rPr>
          <w:rFonts w:ascii="Arial Regular" w:eastAsia="Arial Regular" w:hAnsi="Arial Regular" w:cs="Arial Regular"/>
          <w:szCs w:val="21"/>
          <w:lang w:val="pt-BR"/>
        </w:rPr>
        <w:t>atua</w:t>
      </w:r>
      <w:r w:rsidRPr="00043F00">
        <w:rPr>
          <w:rFonts w:ascii="Arial Regular" w:hAnsi="Arial Regular" w:cstheme="minorHAnsi"/>
          <w:szCs w:val="21"/>
          <w:lang w:val="pt-BR"/>
        </w:rPr>
        <w:t xml:space="preserve"> no gerenciamento das chamadas “ilhas de sustentação”, conforme ilustrado na imagem a seguir:</w:t>
      </w:r>
    </w:p>
    <w:p w14:paraId="7CBB5596" w14:textId="280EBB24" w:rsidR="009B530A" w:rsidRPr="00043F00" w:rsidRDefault="007748A5" w:rsidP="009B530A">
      <w:pPr>
        <w:keepNext/>
        <w:spacing w:line="360" w:lineRule="auto"/>
        <w:ind w:left="2100" w:firstLine="420"/>
        <w:rPr>
          <w:rFonts w:ascii="Arial Regular" w:hAnsi="Arial Regular" w:hint="eastAsia"/>
        </w:rPr>
      </w:pPr>
      <w:r w:rsidRPr="00043F00">
        <w:rPr>
          <w:rFonts w:ascii="Arial Regular" w:hAnsi="Arial Regular"/>
        </w:rPr>
        <w:t xml:space="preserve">                   </w:t>
      </w:r>
      <w:r w:rsidR="009B530A" w:rsidRPr="00043F00">
        <w:rPr>
          <w:rFonts w:ascii="Arial Regular" w:hAnsi="Arial Regular" w:cstheme="minorHAnsi"/>
          <w:noProof/>
          <w:sz w:val="24"/>
          <w:lang w:val="pt-BR" w:eastAsia="pt-BR"/>
        </w:rPr>
        <w:drawing>
          <wp:inline distT="0" distB="0" distL="0" distR="0" wp14:anchorId="31C0DD06" wp14:editId="475F5FBE">
            <wp:extent cx="1956994" cy="1787525"/>
            <wp:effectExtent l="0" t="0" r="5715" b="3175"/>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78754" cy="1807401"/>
                    </a:xfrm>
                    <a:prstGeom prst="rect">
                      <a:avLst/>
                    </a:prstGeom>
                    <a:noFill/>
                  </pic:spPr>
                </pic:pic>
              </a:graphicData>
            </a:graphic>
          </wp:inline>
        </w:drawing>
      </w:r>
    </w:p>
    <w:p w14:paraId="2ABE2667" w14:textId="070326D0" w:rsidR="0000755D" w:rsidRPr="00043F00" w:rsidRDefault="009B530A" w:rsidP="009B530A">
      <w:pPr>
        <w:pStyle w:val="Legenda"/>
        <w:spacing w:after="0"/>
        <w:jc w:val="center"/>
        <w:rPr>
          <w:rFonts w:ascii="Arial Regular" w:hAnsi="Arial Regular"/>
        </w:rPr>
      </w:pPr>
      <w:bookmarkStart w:id="514" w:name="_Toc130224367"/>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58</w:t>
      </w:r>
      <w:r w:rsidRPr="00043F00">
        <w:rPr>
          <w:rFonts w:ascii="Arial Regular" w:hAnsi="Arial Regular"/>
        </w:rPr>
        <w:fldChar w:fldCharType="end"/>
      </w:r>
      <w:r w:rsidRPr="00043F00">
        <w:rPr>
          <w:rFonts w:ascii="Arial Regular" w:hAnsi="Arial Regular"/>
        </w:rPr>
        <w:t xml:space="preserve"> </w:t>
      </w:r>
      <w:r w:rsidR="007748A5" w:rsidRPr="00043F00">
        <w:rPr>
          <w:rFonts w:ascii="Arial Regular" w:hAnsi="Arial Regular"/>
        </w:rPr>
        <w:t>–</w:t>
      </w:r>
      <w:r w:rsidRPr="00043F00">
        <w:rPr>
          <w:rFonts w:ascii="Arial Regular" w:hAnsi="Arial Regular"/>
        </w:rPr>
        <w:t xml:space="preserve"> Sustentação dos Serviços de InfraTIC</w:t>
      </w:r>
      <w:bookmarkEnd w:id="514"/>
    </w:p>
    <w:p w14:paraId="40E2431F" w14:textId="77777777" w:rsidR="004D4A2C" w:rsidRPr="00043F00" w:rsidRDefault="004D4A2C" w:rsidP="004D4A2C">
      <w:pPr>
        <w:rPr>
          <w:rFonts w:ascii="Arial Regular" w:hAnsi="Arial Regular" w:hint="eastAsia"/>
          <w:lang w:val="pt-BR" w:eastAsia="en-US" w:bidi="en-US"/>
        </w:rPr>
      </w:pPr>
    </w:p>
    <w:p w14:paraId="5BD415E8" w14:textId="77777777" w:rsidR="0000755D" w:rsidRPr="00043F00" w:rsidRDefault="0000755D" w:rsidP="009B530A">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15" w:name="_Toc130486732"/>
      <w:r w:rsidRPr="00043F00">
        <w:rPr>
          <w:rFonts w:ascii="Arial Regular" w:hAnsi="Arial Regular" w:cs="Arial Regular"/>
          <w:b/>
          <w:bCs/>
          <w:color w:val="404040" w:themeColor="text1" w:themeTint="BF"/>
          <w:szCs w:val="40"/>
          <w:lang w:val="pt-BR"/>
        </w:rPr>
        <w:lastRenderedPageBreak/>
        <w:t>Relatórios de Gestão de TIC</w:t>
      </w:r>
      <w:bookmarkEnd w:id="515"/>
    </w:p>
    <w:p w14:paraId="725952F9" w14:textId="77777777" w:rsidR="0000755D" w:rsidRPr="00043F00" w:rsidRDefault="0000755D" w:rsidP="00844263">
      <w:pPr>
        <w:rPr>
          <w:rFonts w:ascii="Arial Regular" w:hAnsi="Arial Regular" w:cstheme="minorHAnsi" w:hint="eastAsia"/>
          <w:szCs w:val="21"/>
          <w:lang w:val="pt-BR"/>
        </w:rPr>
      </w:pPr>
    </w:p>
    <w:p w14:paraId="2FCA94D0" w14:textId="03E4AFD6" w:rsidR="0000755D" w:rsidRPr="00043F00" w:rsidRDefault="0000755D" w:rsidP="007748A5">
      <w:pPr>
        <w:spacing w:line="360" w:lineRule="auto"/>
        <w:ind w:firstLineChars="200" w:firstLine="420"/>
        <w:rPr>
          <w:rFonts w:ascii="Arial Regular" w:hAnsi="Arial Regular" w:cstheme="minorHAnsi" w:hint="eastAsia"/>
          <w:sz w:val="22"/>
          <w:szCs w:val="22"/>
          <w:lang w:val="pt-BR" w:eastAsia="pt-BR"/>
        </w:rPr>
      </w:pPr>
      <w:r w:rsidRPr="00043F00">
        <w:rPr>
          <w:rFonts w:ascii="Arial Regular" w:hAnsi="Arial Regular" w:cstheme="minorHAnsi"/>
          <w:szCs w:val="21"/>
          <w:lang w:val="pt-BR"/>
        </w:rPr>
        <w:t xml:space="preserve">A imagem </w:t>
      </w:r>
      <w:r w:rsidRPr="00043F00">
        <w:rPr>
          <w:rFonts w:ascii="Arial Regular" w:eastAsia="Arial Regular" w:hAnsi="Arial Regular" w:cs="Arial Regular"/>
          <w:szCs w:val="21"/>
          <w:lang w:val="pt-BR"/>
        </w:rPr>
        <w:t>abaixo</w:t>
      </w:r>
      <w:r w:rsidRPr="00043F00">
        <w:rPr>
          <w:rFonts w:ascii="Arial Regular" w:hAnsi="Arial Regular" w:cstheme="minorHAnsi"/>
          <w:szCs w:val="21"/>
          <w:lang w:val="pt-BR"/>
        </w:rPr>
        <w:t xml:space="preserve"> destaca os pontos relevantes para demonstrar a InfraTIC em números: 19 contratos de InfraTIC; cerca de 648 usuários ativos; cerca de 472 atendimentos mês e 99,78% de alta disponibilidade de rede e sistemas.</w:t>
      </w:r>
    </w:p>
    <w:p w14:paraId="2782516E" w14:textId="77777777" w:rsidR="007748A5" w:rsidRPr="00043F00" w:rsidRDefault="0000755D" w:rsidP="007748A5">
      <w:pPr>
        <w:keepNext/>
        <w:spacing w:line="360" w:lineRule="auto"/>
        <w:ind w:left="420"/>
        <w:jc w:val="center"/>
        <w:rPr>
          <w:rFonts w:ascii="Arial Regular" w:hAnsi="Arial Regular" w:hint="eastAsia"/>
        </w:rPr>
      </w:pPr>
      <w:r w:rsidRPr="00043F00">
        <w:rPr>
          <w:rFonts w:ascii="Arial Regular" w:hAnsi="Arial Regular"/>
          <w:noProof/>
          <w:lang w:val="pt-BR"/>
        </w:rPr>
        <w:drawing>
          <wp:inline distT="0" distB="0" distL="0" distR="0" wp14:anchorId="3C0C1AA7" wp14:editId="37673A15">
            <wp:extent cx="3716629" cy="1208598"/>
            <wp:effectExtent l="0" t="0" r="0" b="0"/>
            <wp:docPr id="980480386" name="Imagem 98048038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iagrama&#10;&#10;Descrição gerada automaticamente"/>
                    <pic:cNvPicPr/>
                  </pic:nvPicPr>
                  <pic:blipFill>
                    <a:blip r:embed="rId143"/>
                    <a:stretch>
                      <a:fillRect/>
                    </a:stretch>
                  </pic:blipFill>
                  <pic:spPr>
                    <a:xfrm>
                      <a:off x="0" y="0"/>
                      <a:ext cx="3730768" cy="1213196"/>
                    </a:xfrm>
                    <a:prstGeom prst="rect">
                      <a:avLst/>
                    </a:prstGeom>
                  </pic:spPr>
                </pic:pic>
              </a:graphicData>
            </a:graphic>
          </wp:inline>
        </w:drawing>
      </w:r>
    </w:p>
    <w:p w14:paraId="09BBAAAF" w14:textId="27895C93" w:rsidR="0000755D" w:rsidRPr="00043F00" w:rsidRDefault="007748A5" w:rsidP="007748A5">
      <w:pPr>
        <w:pStyle w:val="Legenda"/>
        <w:spacing w:after="0"/>
        <w:jc w:val="center"/>
        <w:rPr>
          <w:rFonts w:ascii="Arial Regular" w:hAnsi="Arial Regular"/>
        </w:rPr>
      </w:pPr>
      <w:bookmarkStart w:id="516" w:name="_Toc130224368"/>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59</w:t>
      </w:r>
      <w:r w:rsidRPr="00043F00">
        <w:rPr>
          <w:rFonts w:ascii="Arial Regular" w:hAnsi="Arial Regular"/>
        </w:rPr>
        <w:fldChar w:fldCharType="end"/>
      </w:r>
      <w:r w:rsidRPr="00043F00">
        <w:rPr>
          <w:rFonts w:ascii="Arial Regular" w:hAnsi="Arial Regular"/>
        </w:rPr>
        <w:t xml:space="preserve"> – InfraTIC em números</w:t>
      </w:r>
      <w:bookmarkEnd w:id="516"/>
    </w:p>
    <w:p w14:paraId="7F8FBB1C" w14:textId="4335D3EE" w:rsidR="0000755D" w:rsidRPr="00043F00" w:rsidRDefault="0000755D" w:rsidP="007748A5">
      <w:pPr>
        <w:pStyle w:val="Legenda"/>
        <w:spacing w:after="0"/>
        <w:jc w:val="center"/>
        <w:rPr>
          <w:rFonts w:ascii="Arial Regular" w:hAnsi="Arial Regular"/>
        </w:rPr>
      </w:pPr>
    </w:p>
    <w:p w14:paraId="1F211935" w14:textId="77777777" w:rsidR="0000755D" w:rsidRPr="00043F00" w:rsidRDefault="0000755D" w:rsidP="00844263">
      <w:pPr>
        <w:rPr>
          <w:rFonts w:ascii="Arial Regular" w:hAnsi="Arial Regular" w:cstheme="minorHAnsi" w:hint="eastAsia"/>
          <w:szCs w:val="21"/>
          <w:lang w:val="pt-BR"/>
        </w:rPr>
      </w:pPr>
    </w:p>
    <w:p w14:paraId="53D0CB7D" w14:textId="77777777" w:rsidR="0000755D" w:rsidRPr="00043F00" w:rsidRDefault="0000755D" w:rsidP="00844263">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 imagem abaixo destaca os principais contratos gerenciados pela InfraTIC para garantir a disponibilidade dos serviços de TIC na Infra S.A.</w:t>
      </w:r>
    </w:p>
    <w:p w14:paraId="0C1B4DF5" w14:textId="77777777" w:rsidR="0000755D" w:rsidRPr="00043F00" w:rsidRDefault="0000755D" w:rsidP="00844263">
      <w:pPr>
        <w:rPr>
          <w:rFonts w:ascii="Arial Regular" w:hAnsi="Arial Regular" w:cstheme="minorHAnsi" w:hint="eastAsia"/>
          <w:szCs w:val="21"/>
          <w:lang w:val="pt-BR"/>
        </w:rPr>
      </w:pPr>
    </w:p>
    <w:p w14:paraId="24C6F9C8" w14:textId="77777777" w:rsidR="00600562" w:rsidRPr="00043F00" w:rsidRDefault="00600562" w:rsidP="00600562">
      <w:pPr>
        <w:keepNext/>
        <w:spacing w:line="360" w:lineRule="auto"/>
        <w:ind w:firstLine="420"/>
        <w:jc w:val="center"/>
        <w:rPr>
          <w:rFonts w:ascii="Arial Regular" w:hAnsi="Arial Regular" w:hint="eastAsia"/>
        </w:rPr>
      </w:pPr>
      <w:r w:rsidRPr="00043F00">
        <w:rPr>
          <w:rFonts w:ascii="Arial Regular" w:hAnsi="Arial Regular" w:cstheme="minorHAnsi"/>
          <w:noProof/>
          <w:sz w:val="24"/>
          <w:lang w:val="pt-BR" w:eastAsia="pt-BR"/>
        </w:rPr>
        <w:drawing>
          <wp:inline distT="0" distB="0" distL="0" distR="0" wp14:anchorId="3F91E4A8" wp14:editId="2B7274BE">
            <wp:extent cx="4572635" cy="2097405"/>
            <wp:effectExtent l="0" t="0" r="0"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72635" cy="2097405"/>
                    </a:xfrm>
                    <a:prstGeom prst="rect">
                      <a:avLst/>
                    </a:prstGeom>
                    <a:noFill/>
                  </pic:spPr>
                </pic:pic>
              </a:graphicData>
            </a:graphic>
          </wp:inline>
        </w:drawing>
      </w:r>
    </w:p>
    <w:p w14:paraId="0E8A77CA" w14:textId="0F826B62" w:rsidR="0000755D" w:rsidRPr="00043F00" w:rsidRDefault="00600562" w:rsidP="00600562">
      <w:pPr>
        <w:pStyle w:val="Legenda"/>
        <w:spacing w:after="0"/>
        <w:jc w:val="center"/>
        <w:rPr>
          <w:rFonts w:ascii="Arial Regular" w:hAnsi="Arial Regular"/>
        </w:rPr>
      </w:pPr>
      <w:bookmarkStart w:id="517" w:name="_Toc130224369"/>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60</w:t>
      </w:r>
      <w:r w:rsidRPr="00043F00">
        <w:rPr>
          <w:rFonts w:ascii="Arial Regular" w:hAnsi="Arial Regular"/>
        </w:rPr>
        <w:fldChar w:fldCharType="end"/>
      </w:r>
      <w:r w:rsidRPr="00043F00">
        <w:rPr>
          <w:rFonts w:ascii="Arial Regular" w:hAnsi="Arial Regular"/>
        </w:rPr>
        <w:t xml:space="preserve"> – Principais contratos gerenciados pela InfraTIC</w:t>
      </w:r>
      <w:bookmarkEnd w:id="517"/>
    </w:p>
    <w:p w14:paraId="483D8FD1" w14:textId="77777777" w:rsidR="0000755D" w:rsidRPr="00043F00" w:rsidRDefault="0000755D" w:rsidP="00844263">
      <w:pPr>
        <w:jc w:val="center"/>
        <w:rPr>
          <w:rFonts w:ascii="Arial Regular" w:hAnsi="Arial Regular" w:hint="eastAsia"/>
          <w:lang w:val="pt-BR"/>
        </w:rPr>
      </w:pPr>
    </w:p>
    <w:p w14:paraId="7CC32BF3" w14:textId="77777777" w:rsidR="0000755D" w:rsidRPr="00043F00" w:rsidRDefault="0000755D" w:rsidP="0084426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18" w:name="_Toc130486733"/>
      <w:bookmarkStart w:id="519" w:name="_Toc128683665"/>
      <w:r w:rsidRPr="00043F00">
        <w:rPr>
          <w:rFonts w:ascii="Arial Regular" w:hAnsi="Arial Regular" w:cs="Arial Regular"/>
          <w:b/>
          <w:bCs/>
          <w:color w:val="404040" w:themeColor="text1" w:themeTint="BF"/>
          <w:szCs w:val="40"/>
          <w:lang w:val="pt-BR"/>
        </w:rPr>
        <w:t>Sistemas</w:t>
      </w:r>
      <w:bookmarkEnd w:id="518"/>
      <w:r w:rsidRPr="00043F00">
        <w:rPr>
          <w:rFonts w:ascii="Arial Regular" w:hAnsi="Arial Regular" w:cs="Arial Regular"/>
          <w:b/>
          <w:bCs/>
          <w:color w:val="404040" w:themeColor="text1" w:themeTint="BF"/>
          <w:szCs w:val="40"/>
          <w:lang w:val="pt-BR"/>
        </w:rPr>
        <w:t xml:space="preserve"> </w:t>
      </w:r>
      <w:bookmarkEnd w:id="519"/>
    </w:p>
    <w:p w14:paraId="667A001D" w14:textId="77777777" w:rsidR="0000755D" w:rsidRPr="00043F00" w:rsidRDefault="0000755D" w:rsidP="00844263">
      <w:pPr>
        <w:rPr>
          <w:rFonts w:ascii="Arial Regular" w:hAnsi="Arial Regular" w:cstheme="minorHAnsi" w:hint="eastAsia"/>
          <w:szCs w:val="21"/>
          <w:lang w:val="pt-BR"/>
        </w:rPr>
      </w:pPr>
    </w:p>
    <w:p w14:paraId="060ED8DC" w14:textId="272FF435" w:rsidR="0000755D" w:rsidRPr="00043F00" w:rsidRDefault="0000755D" w:rsidP="00844263">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área de Sistemas de </w:t>
      </w:r>
      <w:r w:rsidRPr="00043F00">
        <w:rPr>
          <w:rFonts w:ascii="Arial Regular" w:eastAsia="Arial Regular" w:hAnsi="Arial Regular" w:cs="Arial Regular"/>
          <w:szCs w:val="21"/>
          <w:lang w:val="pt-BR"/>
        </w:rPr>
        <w:t>Informação</w:t>
      </w:r>
      <w:r w:rsidRPr="00043F00">
        <w:rPr>
          <w:rFonts w:ascii="Arial Regular" w:hAnsi="Arial Regular" w:cstheme="minorHAnsi"/>
          <w:szCs w:val="21"/>
          <w:lang w:val="pt-BR"/>
        </w:rPr>
        <w:t xml:space="preserve"> da Infra S.A. atua continuamente para desenvolver e manter sistemas de informação, fornecer e dar suporte a softwares licenciados, promover e atender melhores práticas e aderência aos processos de qualidade de software, com foco nos principais temas tratados pela área de Sistemas de Informação.</w:t>
      </w:r>
    </w:p>
    <w:p w14:paraId="3BDE6D30" w14:textId="77777777" w:rsidR="00600562" w:rsidRPr="00043F00" w:rsidRDefault="0000755D" w:rsidP="00600562">
      <w:pPr>
        <w:keepNext/>
        <w:spacing w:line="360" w:lineRule="auto"/>
        <w:jc w:val="center"/>
        <w:rPr>
          <w:rFonts w:ascii="Arial Regular" w:hAnsi="Arial Regular" w:hint="eastAsia"/>
        </w:rPr>
      </w:pPr>
      <w:r w:rsidRPr="00043F00">
        <w:rPr>
          <w:rFonts w:ascii="Arial Regular" w:hAnsi="Arial Regular"/>
          <w:noProof/>
          <w:lang w:val="pt-BR"/>
        </w:rPr>
        <w:drawing>
          <wp:inline distT="0" distB="0" distL="0" distR="0" wp14:anchorId="099F460A" wp14:editId="3E4EB68A">
            <wp:extent cx="5172075" cy="1236345"/>
            <wp:effectExtent l="0" t="0" r="9525" b="1905"/>
            <wp:docPr id="2001982153" name="Imagem 2001982153" descr="Linha do tem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153" name="Imagem 2001982153" descr="Linha do tempo&#10;&#10;Descrição gerada automaticament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72075" cy="1236345"/>
                    </a:xfrm>
                    <a:prstGeom prst="rect">
                      <a:avLst/>
                    </a:prstGeom>
                    <a:noFill/>
                    <a:ln>
                      <a:noFill/>
                    </a:ln>
                  </pic:spPr>
                </pic:pic>
              </a:graphicData>
            </a:graphic>
          </wp:inline>
        </w:drawing>
      </w:r>
    </w:p>
    <w:p w14:paraId="22BBC024" w14:textId="1E958A6B" w:rsidR="0000755D" w:rsidRPr="00043F00" w:rsidRDefault="00600562" w:rsidP="00600562">
      <w:pPr>
        <w:pStyle w:val="Legenda"/>
        <w:spacing w:after="0"/>
        <w:jc w:val="center"/>
        <w:rPr>
          <w:rFonts w:ascii="Arial Regular" w:hAnsi="Arial Regular"/>
        </w:rPr>
      </w:pPr>
      <w:bookmarkStart w:id="520" w:name="_Toc130224370"/>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61</w:t>
      </w:r>
      <w:r w:rsidRPr="00043F00">
        <w:rPr>
          <w:rFonts w:ascii="Arial Regular" w:hAnsi="Arial Regular"/>
        </w:rPr>
        <w:fldChar w:fldCharType="end"/>
      </w:r>
      <w:r w:rsidRPr="00043F00">
        <w:rPr>
          <w:rFonts w:ascii="Arial Regular" w:hAnsi="Arial Regular"/>
        </w:rPr>
        <w:t xml:space="preserve"> – Principais temas tratados pela área de Sistemas de Informação</w:t>
      </w:r>
      <w:bookmarkEnd w:id="520"/>
    </w:p>
    <w:p w14:paraId="098E2A26" w14:textId="77777777" w:rsidR="0000755D" w:rsidRPr="00043F00" w:rsidRDefault="0000755D" w:rsidP="00844263">
      <w:pPr>
        <w:rPr>
          <w:rFonts w:ascii="Arial Regular" w:hAnsi="Arial Regular" w:cstheme="minorHAnsi" w:hint="eastAsia"/>
          <w:szCs w:val="21"/>
          <w:lang w:val="pt-BR"/>
        </w:rPr>
      </w:pPr>
    </w:p>
    <w:p w14:paraId="3AA348BD" w14:textId="77777777" w:rsidR="004D4A2C" w:rsidRPr="00043F00" w:rsidRDefault="004D4A2C" w:rsidP="00844263">
      <w:pPr>
        <w:rPr>
          <w:rFonts w:ascii="Arial Regular" w:hAnsi="Arial Regular" w:cstheme="minorHAnsi" w:hint="eastAsia"/>
          <w:szCs w:val="21"/>
          <w:lang w:val="pt-BR"/>
        </w:rPr>
      </w:pPr>
    </w:p>
    <w:p w14:paraId="2DF3A077" w14:textId="77777777" w:rsidR="0000755D" w:rsidRPr="00043F00" w:rsidRDefault="0000755D" w:rsidP="00844263">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lastRenderedPageBreak/>
        <w:t xml:space="preserve">A imagem abaixo destaca os pontos relevantes para </w:t>
      </w:r>
      <w:r w:rsidRPr="00043F00">
        <w:rPr>
          <w:rFonts w:ascii="Arial Regular" w:eastAsia="Arial Regular" w:hAnsi="Arial Regular" w:cs="Arial Regular"/>
          <w:szCs w:val="21"/>
          <w:lang w:val="pt-BR"/>
        </w:rPr>
        <w:t>demonstrar</w:t>
      </w:r>
      <w:r w:rsidRPr="00043F00">
        <w:rPr>
          <w:rFonts w:ascii="Arial Regular" w:hAnsi="Arial Regular" w:cstheme="minorHAnsi"/>
          <w:szCs w:val="21"/>
          <w:lang w:val="pt-BR"/>
        </w:rPr>
        <w:t xml:space="preserve"> a área de Sistemas de Informação em números: 12 contratos de contratação de soluções de sistemas de informação; cerca de 72 sistemas, sendo que 42 sistemas estão em operação e 25 sistemas estão em desenvolvimento.</w:t>
      </w:r>
    </w:p>
    <w:p w14:paraId="765FB298" w14:textId="77777777" w:rsidR="0000755D" w:rsidRPr="00043F00" w:rsidRDefault="0000755D" w:rsidP="00844263">
      <w:pPr>
        <w:rPr>
          <w:rFonts w:ascii="Arial Regular" w:hAnsi="Arial Regular" w:cstheme="minorHAnsi" w:hint="eastAsia"/>
          <w:szCs w:val="21"/>
          <w:lang w:val="pt-BR"/>
        </w:rPr>
      </w:pPr>
    </w:p>
    <w:p w14:paraId="3A0083DD" w14:textId="77777777" w:rsidR="00600562" w:rsidRPr="00043F00" w:rsidRDefault="0000755D" w:rsidP="00600562">
      <w:pPr>
        <w:keepNext/>
        <w:spacing w:line="360" w:lineRule="auto"/>
        <w:ind w:left="420"/>
        <w:jc w:val="center"/>
        <w:rPr>
          <w:rFonts w:ascii="Arial Regular" w:hAnsi="Arial Regular" w:hint="eastAsia"/>
        </w:rPr>
      </w:pPr>
      <w:r w:rsidRPr="00043F00">
        <w:rPr>
          <w:rFonts w:ascii="Arial Regular" w:hAnsi="Arial Regular"/>
          <w:noProof/>
          <w:lang w:val="pt-BR"/>
        </w:rPr>
        <w:drawing>
          <wp:inline distT="0" distB="0" distL="0" distR="0" wp14:anchorId="6CBD9BDB" wp14:editId="41110497">
            <wp:extent cx="3616135" cy="1046074"/>
            <wp:effectExtent l="0" t="0" r="3810" b="1905"/>
            <wp:docPr id="2001982154" name="Imagem 200198215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154" name="Imagem 2001982154" descr="Diagrama&#10;&#10;Descrição gerada automaticament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17615" cy="1046502"/>
                    </a:xfrm>
                    <a:prstGeom prst="rect">
                      <a:avLst/>
                    </a:prstGeom>
                    <a:noFill/>
                    <a:ln>
                      <a:noFill/>
                    </a:ln>
                  </pic:spPr>
                </pic:pic>
              </a:graphicData>
            </a:graphic>
          </wp:inline>
        </w:drawing>
      </w:r>
    </w:p>
    <w:p w14:paraId="1E6709A5" w14:textId="62BBE781" w:rsidR="0000755D" w:rsidRPr="00043F00" w:rsidRDefault="00600562" w:rsidP="00600562">
      <w:pPr>
        <w:pStyle w:val="Legenda"/>
        <w:spacing w:after="0"/>
        <w:jc w:val="center"/>
        <w:rPr>
          <w:rFonts w:ascii="Arial Regular" w:hAnsi="Arial Regular"/>
        </w:rPr>
      </w:pPr>
      <w:bookmarkStart w:id="521" w:name="_Toc130224371"/>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62</w:t>
      </w:r>
      <w:r w:rsidRPr="00043F00">
        <w:rPr>
          <w:rFonts w:ascii="Arial Regular" w:hAnsi="Arial Regular"/>
        </w:rPr>
        <w:fldChar w:fldCharType="end"/>
      </w:r>
      <w:r w:rsidRPr="00043F00">
        <w:rPr>
          <w:rFonts w:ascii="Arial Regular" w:hAnsi="Arial Regular"/>
        </w:rPr>
        <w:t xml:space="preserve"> – Sistemas de Informação em números</w:t>
      </w:r>
      <w:bookmarkEnd w:id="521"/>
    </w:p>
    <w:p w14:paraId="5A3B550C" w14:textId="77777777" w:rsidR="0000755D" w:rsidRPr="00043F00" w:rsidRDefault="0000755D" w:rsidP="00844263">
      <w:pPr>
        <w:rPr>
          <w:rFonts w:ascii="Arial Regular" w:hAnsi="Arial Regular" w:cstheme="minorHAnsi" w:hint="eastAsia"/>
          <w:szCs w:val="21"/>
          <w:lang w:val="pt-BR"/>
        </w:rPr>
      </w:pPr>
    </w:p>
    <w:p w14:paraId="313A8EEB" w14:textId="77777777" w:rsidR="0000755D" w:rsidRPr="00043F00" w:rsidRDefault="0000755D" w:rsidP="00844263">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imagem abaixo destaca os principais </w:t>
      </w:r>
      <w:r w:rsidRPr="00043F00">
        <w:rPr>
          <w:rFonts w:ascii="Arial Regular" w:eastAsia="Arial Regular" w:hAnsi="Arial Regular" w:cs="Arial Regular"/>
          <w:szCs w:val="21"/>
          <w:lang w:val="pt-BR"/>
        </w:rPr>
        <w:t>contratos</w:t>
      </w:r>
      <w:r w:rsidRPr="00043F00">
        <w:rPr>
          <w:rFonts w:ascii="Arial Regular" w:hAnsi="Arial Regular" w:cstheme="minorHAnsi"/>
          <w:szCs w:val="21"/>
          <w:lang w:val="pt-BR"/>
        </w:rPr>
        <w:t xml:space="preserve"> gerenciados pela área de Sistemas de Informação conjuntamente com as respectivas áreas requisitantes para garantir a disponibilidade dos sistemas de informações e softwares necessários para a Infra S.A.</w:t>
      </w:r>
    </w:p>
    <w:p w14:paraId="6A44DF96" w14:textId="77777777" w:rsidR="004774CC" w:rsidRPr="00043F00" w:rsidRDefault="000572A8" w:rsidP="004774CC">
      <w:pPr>
        <w:keepNext/>
        <w:jc w:val="center"/>
        <w:rPr>
          <w:rFonts w:ascii="Arial Regular" w:hAnsi="Arial Regular" w:hint="eastAsia"/>
        </w:rPr>
      </w:pPr>
      <w:r w:rsidRPr="00043F00">
        <w:rPr>
          <w:rFonts w:ascii="Arial Regular" w:hAnsi="Arial Regular"/>
          <w:i/>
          <w:iCs/>
          <w:noProof/>
          <w:lang w:val="pt-BR"/>
        </w:rPr>
        <w:drawing>
          <wp:inline distT="0" distB="0" distL="0" distR="0" wp14:anchorId="66874DCB" wp14:editId="38A4A937">
            <wp:extent cx="4582739" cy="1575303"/>
            <wp:effectExtent l="0" t="0" r="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7">
                      <a:extLst>
                        <a:ext uri="{28A0092B-C50C-407E-A947-70E740481C1C}">
                          <a14:useLocalDpi xmlns:a14="http://schemas.microsoft.com/office/drawing/2010/main" val="0"/>
                        </a:ext>
                      </a:extLst>
                    </a:blip>
                    <a:srcRect t="12556" b="12077"/>
                    <a:stretch/>
                  </pic:blipFill>
                  <pic:spPr bwMode="auto">
                    <a:xfrm>
                      <a:off x="0" y="0"/>
                      <a:ext cx="4584700" cy="1575977"/>
                    </a:xfrm>
                    <a:prstGeom prst="rect">
                      <a:avLst/>
                    </a:prstGeom>
                    <a:noFill/>
                    <a:ln>
                      <a:noFill/>
                    </a:ln>
                    <a:extLst>
                      <a:ext uri="{53640926-AAD7-44D8-BBD7-CCE9431645EC}">
                        <a14:shadowObscured xmlns:a14="http://schemas.microsoft.com/office/drawing/2010/main"/>
                      </a:ext>
                    </a:extLst>
                  </pic:spPr>
                </pic:pic>
              </a:graphicData>
            </a:graphic>
          </wp:inline>
        </w:drawing>
      </w:r>
    </w:p>
    <w:p w14:paraId="2E8993E1" w14:textId="59136917" w:rsidR="0000755D" w:rsidRPr="00043F00" w:rsidRDefault="004774CC" w:rsidP="004774CC">
      <w:pPr>
        <w:pStyle w:val="Legenda"/>
        <w:jc w:val="center"/>
        <w:rPr>
          <w:rFonts w:ascii="Arial Regular" w:hAnsi="Arial Regular"/>
        </w:rPr>
      </w:pPr>
      <w:bookmarkStart w:id="522" w:name="_Toc130224372"/>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63</w:t>
      </w:r>
      <w:r w:rsidRPr="00043F00">
        <w:rPr>
          <w:rFonts w:ascii="Arial Regular" w:hAnsi="Arial Regular"/>
        </w:rPr>
        <w:fldChar w:fldCharType="end"/>
      </w:r>
      <w:r w:rsidRPr="00043F00">
        <w:rPr>
          <w:rFonts w:ascii="Arial Regular" w:hAnsi="Arial Regular"/>
        </w:rPr>
        <w:t xml:space="preserve"> </w:t>
      </w:r>
      <w:r w:rsidR="00247666" w:rsidRPr="00043F00">
        <w:rPr>
          <w:rFonts w:ascii="Arial Regular" w:hAnsi="Arial Regular"/>
        </w:rPr>
        <w:t>–</w:t>
      </w:r>
      <w:r w:rsidRPr="00043F00">
        <w:rPr>
          <w:rFonts w:ascii="Arial Regular" w:hAnsi="Arial Regular"/>
        </w:rPr>
        <w:t xml:space="preserve"> </w:t>
      </w:r>
      <w:r w:rsidR="00247666" w:rsidRPr="00043F00">
        <w:rPr>
          <w:rFonts w:ascii="Arial Regular" w:hAnsi="Arial Regular"/>
        </w:rPr>
        <w:t xml:space="preserve">Principais </w:t>
      </w:r>
      <w:r w:rsidRPr="00043F00">
        <w:rPr>
          <w:rFonts w:ascii="Arial Regular" w:hAnsi="Arial Regular"/>
        </w:rPr>
        <w:t>contratos gerenciados pela área de Sistemas de Informação</w:t>
      </w:r>
      <w:bookmarkEnd w:id="522"/>
    </w:p>
    <w:p w14:paraId="5D826606" w14:textId="3820B823" w:rsidR="0000755D" w:rsidRPr="00043F00" w:rsidRDefault="0000755D" w:rsidP="0084426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23" w:name="_Toc128683666"/>
      <w:bookmarkStart w:id="524" w:name="_Toc130486734"/>
      <w:bookmarkEnd w:id="499"/>
      <w:bookmarkEnd w:id="500"/>
      <w:bookmarkEnd w:id="501"/>
      <w:r w:rsidRPr="00043F00">
        <w:rPr>
          <w:rFonts w:ascii="Arial Regular" w:hAnsi="Arial Regular" w:cs="Arial Regular"/>
          <w:b/>
          <w:bCs/>
          <w:color w:val="404040" w:themeColor="text1" w:themeTint="BF"/>
          <w:szCs w:val="40"/>
          <w:lang w:val="pt-BR"/>
        </w:rPr>
        <w:t>Segurança da Informação</w:t>
      </w:r>
      <w:bookmarkEnd w:id="523"/>
      <w:bookmarkEnd w:id="524"/>
    </w:p>
    <w:p w14:paraId="6E90E4DF" w14:textId="77777777" w:rsidR="0000755D" w:rsidRPr="00043F00" w:rsidRDefault="0000755D" w:rsidP="00844263">
      <w:pPr>
        <w:rPr>
          <w:rFonts w:ascii="Arial Regular" w:hAnsi="Arial Regular" w:cstheme="minorHAnsi" w:hint="eastAsia"/>
          <w:szCs w:val="21"/>
          <w:lang w:val="pt-BR"/>
        </w:rPr>
      </w:pPr>
    </w:p>
    <w:p w14:paraId="47A9200B" w14:textId="77777777" w:rsidR="0000755D" w:rsidRPr="00043F00" w:rsidRDefault="0000755D"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 área de Segurança da Informação da Infra S.A. atua fundamentalmente na gestão da segurança da informação, nos riscos de segurança da informação, nos assuntos transversais que impactem ou sejam demandados por outras esferas com relação à segurança da informação, na implementação da política de segurança da informação e nos normativos de segurança da informação, no desenvolvimento e divulgação para aumentar a cultura de segurança da informação e no apoio da resolução de incidentes cibernéticos, com foco nos principais temas tratados pela área de Segurança da Informação.</w:t>
      </w:r>
    </w:p>
    <w:p w14:paraId="3E3F2887" w14:textId="77777777" w:rsidR="0000755D" w:rsidRPr="00043F00" w:rsidRDefault="0000755D" w:rsidP="00844263">
      <w:pPr>
        <w:rPr>
          <w:rFonts w:ascii="Arial Regular" w:hAnsi="Arial Regular" w:cstheme="minorHAnsi" w:hint="eastAsia"/>
          <w:szCs w:val="21"/>
          <w:lang w:val="pt-BR"/>
        </w:rPr>
      </w:pPr>
    </w:p>
    <w:p w14:paraId="2FD163AA" w14:textId="77777777" w:rsidR="00247666" w:rsidRPr="00043F00" w:rsidRDefault="0000755D" w:rsidP="00247666">
      <w:pPr>
        <w:keepNext/>
        <w:spacing w:line="360" w:lineRule="auto"/>
        <w:jc w:val="center"/>
        <w:rPr>
          <w:rFonts w:ascii="Arial Regular" w:hAnsi="Arial Regular" w:hint="eastAsia"/>
        </w:rPr>
      </w:pPr>
      <w:r w:rsidRPr="00043F00">
        <w:rPr>
          <w:rFonts w:ascii="Arial Regular" w:hAnsi="Arial Regular"/>
          <w:noProof/>
          <w:lang w:val="pt-BR"/>
        </w:rPr>
        <w:drawing>
          <wp:inline distT="0" distB="0" distL="0" distR="0" wp14:anchorId="3804D50F" wp14:editId="2C6E805C">
            <wp:extent cx="4089400" cy="936625"/>
            <wp:effectExtent l="0" t="0" r="6350" b="0"/>
            <wp:docPr id="2001982155" name="Imagem 2001982155"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155" name="Imagem 2001982155" descr="Interface gráfica do usuário, Texto&#10;&#10;Descrição gerada automaticament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089400" cy="936625"/>
                    </a:xfrm>
                    <a:prstGeom prst="rect">
                      <a:avLst/>
                    </a:prstGeom>
                    <a:noFill/>
                    <a:ln>
                      <a:noFill/>
                    </a:ln>
                  </pic:spPr>
                </pic:pic>
              </a:graphicData>
            </a:graphic>
          </wp:inline>
        </w:drawing>
      </w:r>
    </w:p>
    <w:p w14:paraId="5C91DA95" w14:textId="65FD1053" w:rsidR="00247666" w:rsidRPr="00043F00" w:rsidRDefault="00247666" w:rsidP="00247666">
      <w:pPr>
        <w:pStyle w:val="Legenda"/>
        <w:spacing w:after="0"/>
        <w:jc w:val="center"/>
        <w:rPr>
          <w:rFonts w:ascii="Arial Regular" w:hAnsi="Arial Regular"/>
        </w:rPr>
      </w:pPr>
      <w:bookmarkStart w:id="525" w:name="_Toc130224373"/>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64</w:t>
      </w:r>
      <w:r w:rsidRPr="00043F00">
        <w:rPr>
          <w:rFonts w:ascii="Arial Regular" w:hAnsi="Arial Regular"/>
        </w:rPr>
        <w:fldChar w:fldCharType="end"/>
      </w:r>
      <w:r w:rsidRPr="00043F00">
        <w:rPr>
          <w:rFonts w:ascii="Arial Regular" w:hAnsi="Arial Regular"/>
        </w:rPr>
        <w:t xml:space="preserve"> – Principais temas tratados pela área de Segurança d</w:t>
      </w:r>
      <w:r w:rsidR="00AD6920" w:rsidRPr="00043F00">
        <w:rPr>
          <w:rFonts w:ascii="Arial Regular" w:hAnsi="Arial Regular"/>
        </w:rPr>
        <w:t>a</w:t>
      </w:r>
      <w:r w:rsidRPr="00043F00">
        <w:rPr>
          <w:rFonts w:ascii="Arial Regular" w:hAnsi="Arial Regular"/>
        </w:rPr>
        <w:t xml:space="preserve"> Informação</w:t>
      </w:r>
      <w:bookmarkEnd w:id="525"/>
    </w:p>
    <w:p w14:paraId="667423BD" w14:textId="77777777" w:rsidR="004D4A2C" w:rsidRPr="00043F00" w:rsidRDefault="004D4A2C" w:rsidP="00B66D18">
      <w:pPr>
        <w:spacing w:line="360" w:lineRule="auto"/>
        <w:ind w:firstLineChars="200" w:firstLine="420"/>
        <w:rPr>
          <w:rFonts w:ascii="Arial Regular" w:hAnsi="Arial Regular" w:cstheme="minorHAnsi" w:hint="eastAsia"/>
          <w:szCs w:val="21"/>
          <w:lang w:val="pt-BR"/>
        </w:rPr>
      </w:pPr>
    </w:p>
    <w:p w14:paraId="20F7E745" w14:textId="49E161DC" w:rsidR="0000755D" w:rsidRPr="00043F00" w:rsidRDefault="0000755D"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 imagem abaixo destaca os pontos relevantes para demonstrar a área de Segurança da Informação em números: 25 normativos de segurança da informação elaborados (Política de Segurança da Informação e Normativos de SI); Participação em 04 colegiados (</w:t>
      </w:r>
      <w:r w:rsidRPr="00043F00">
        <w:rPr>
          <w:rFonts w:ascii="Arial Regular" w:eastAsia="Arial Regular" w:hAnsi="Arial Regular" w:cs="Arial Regular"/>
          <w:szCs w:val="21"/>
          <w:lang w:val="pt-BR"/>
        </w:rPr>
        <w:t>CTIR</w:t>
      </w:r>
      <w:r w:rsidRPr="00043F00">
        <w:rPr>
          <w:rFonts w:ascii="Arial Regular" w:hAnsi="Arial Regular" w:cstheme="minorHAnsi"/>
          <w:szCs w:val="21"/>
          <w:lang w:val="pt-BR"/>
        </w:rPr>
        <w:t xml:space="preserve"> - CSIC - ETIR - GT LGPD) e ações baseadas nos diagnósticos de segurança da informação (LGPD - SGD/SISP – ISO 27001/ISO 27002 – </w:t>
      </w:r>
      <w:r w:rsidRPr="00043F00">
        <w:rPr>
          <w:rFonts w:ascii="Arial Regular" w:hAnsi="Arial Regular" w:cstheme="minorHAnsi"/>
          <w:szCs w:val="21"/>
          <w:lang w:val="pt-BR"/>
        </w:rPr>
        <w:lastRenderedPageBreak/>
        <w:t>ISO 27701/ISO 27702 – Controles Críticos de Segurança Cibernética – CIS).</w:t>
      </w:r>
    </w:p>
    <w:p w14:paraId="25A7B5DB" w14:textId="77777777" w:rsidR="0000755D" w:rsidRPr="00043F00" w:rsidRDefault="0000755D" w:rsidP="00B71245">
      <w:pPr>
        <w:rPr>
          <w:rFonts w:ascii="Arial Regular" w:hAnsi="Arial Regular" w:hint="eastAsia"/>
          <w:lang w:val="pt-BR"/>
        </w:rPr>
      </w:pPr>
    </w:p>
    <w:p w14:paraId="332A75DA" w14:textId="77777777" w:rsidR="00AD6920" w:rsidRPr="00043F00" w:rsidRDefault="0000755D" w:rsidP="00AD6920">
      <w:pPr>
        <w:keepNext/>
        <w:spacing w:line="360" w:lineRule="auto"/>
        <w:jc w:val="center"/>
        <w:rPr>
          <w:rFonts w:ascii="Arial Regular" w:hAnsi="Arial Regular" w:hint="eastAsia"/>
        </w:rPr>
      </w:pPr>
      <w:r w:rsidRPr="00043F00">
        <w:rPr>
          <w:rFonts w:ascii="Arial Regular" w:hAnsi="Arial Regular"/>
          <w:noProof/>
          <w:lang w:val="pt-BR"/>
        </w:rPr>
        <w:drawing>
          <wp:inline distT="0" distB="0" distL="0" distR="0" wp14:anchorId="263F1015" wp14:editId="5C58B41E">
            <wp:extent cx="3346450" cy="1192378"/>
            <wp:effectExtent l="0" t="0" r="6350" b="8255"/>
            <wp:docPr id="2001982156" name="Imagem 2001982156" descr="Interface gráfica do usu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156" name="Imagem 2001982156" descr="Interface gráfica do usuário&#10;&#10;Descrição gerada automaticamente com confiança média"/>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60643" cy="1197435"/>
                    </a:xfrm>
                    <a:prstGeom prst="rect">
                      <a:avLst/>
                    </a:prstGeom>
                    <a:noFill/>
                    <a:ln>
                      <a:noFill/>
                    </a:ln>
                  </pic:spPr>
                </pic:pic>
              </a:graphicData>
            </a:graphic>
          </wp:inline>
        </w:drawing>
      </w:r>
    </w:p>
    <w:p w14:paraId="2C720D1A" w14:textId="65F9D20A" w:rsidR="0000755D" w:rsidRPr="00043F00" w:rsidRDefault="00AD6920" w:rsidP="00AD6920">
      <w:pPr>
        <w:pStyle w:val="Legenda"/>
        <w:spacing w:after="0"/>
        <w:jc w:val="center"/>
        <w:rPr>
          <w:rFonts w:ascii="Arial Regular" w:hAnsi="Arial Regular"/>
        </w:rPr>
      </w:pPr>
      <w:bookmarkStart w:id="526" w:name="_Toc130224374"/>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65</w:t>
      </w:r>
      <w:r w:rsidRPr="00043F00">
        <w:rPr>
          <w:rFonts w:ascii="Arial Regular" w:hAnsi="Arial Regular"/>
        </w:rPr>
        <w:fldChar w:fldCharType="end"/>
      </w:r>
      <w:r w:rsidRPr="00043F00">
        <w:rPr>
          <w:rFonts w:ascii="Arial Regular" w:hAnsi="Arial Regular"/>
        </w:rPr>
        <w:t xml:space="preserve"> </w:t>
      </w:r>
      <w:r w:rsidR="00FD0E80" w:rsidRPr="00043F00">
        <w:rPr>
          <w:rFonts w:ascii="Arial Regular" w:hAnsi="Arial Regular"/>
        </w:rPr>
        <w:t>–</w:t>
      </w:r>
      <w:r w:rsidRPr="00043F00">
        <w:rPr>
          <w:rFonts w:ascii="Arial Regular" w:hAnsi="Arial Regular"/>
        </w:rPr>
        <w:t xml:space="preserve"> Segurança da Informação em números</w:t>
      </w:r>
      <w:bookmarkEnd w:id="526"/>
    </w:p>
    <w:p w14:paraId="4DFB42E6" w14:textId="77777777" w:rsidR="00AD6920" w:rsidRPr="00043F00" w:rsidRDefault="00AD6920" w:rsidP="00AD6920">
      <w:pPr>
        <w:rPr>
          <w:rFonts w:ascii="Arial Regular" w:hAnsi="Arial Regular" w:hint="eastAsia"/>
          <w:lang w:val="pt-BR" w:eastAsia="en-US" w:bidi="en-US"/>
        </w:rPr>
      </w:pPr>
    </w:p>
    <w:p w14:paraId="022C00A0" w14:textId="77777777" w:rsidR="0000755D" w:rsidRPr="00043F00" w:rsidRDefault="0000755D" w:rsidP="006829F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27" w:name="_Toc128683667"/>
      <w:bookmarkStart w:id="528" w:name="_Toc130486735"/>
      <w:r w:rsidRPr="00043F00">
        <w:rPr>
          <w:rFonts w:ascii="Arial Regular" w:hAnsi="Arial Regular" w:cs="Arial Regular"/>
          <w:b/>
          <w:bCs/>
          <w:color w:val="404040" w:themeColor="text1" w:themeTint="BF"/>
          <w:szCs w:val="40"/>
          <w:lang w:val="pt-BR"/>
        </w:rPr>
        <w:t>Limites Orçamentários</w:t>
      </w:r>
      <w:bookmarkEnd w:id="527"/>
      <w:bookmarkEnd w:id="528"/>
    </w:p>
    <w:p w14:paraId="6D20A38F" w14:textId="77777777" w:rsidR="0000755D" w:rsidRPr="00043F00" w:rsidRDefault="0000755D" w:rsidP="006829FE">
      <w:pPr>
        <w:rPr>
          <w:rFonts w:ascii="Arial Regular" w:hAnsi="Arial Regular" w:cstheme="minorHAnsi" w:hint="eastAsia"/>
          <w:szCs w:val="21"/>
          <w:lang w:val="pt-BR"/>
        </w:rPr>
      </w:pPr>
    </w:p>
    <w:p w14:paraId="182F8FF4"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Considerando a importância da alta administração ter o controle, a previsão e o acompanhamento do orçamento de TIC, a fim de monitorar as despesas e investimentos realizados.</w:t>
      </w:r>
    </w:p>
    <w:p w14:paraId="73B23684"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Esta SUPTI busca monitorar a disponibilidade e a previsibilidade sobre o orçamento de TIC, buscando direcionamento e mantendo alinhamento e reporte junto à alta administração. </w:t>
      </w:r>
    </w:p>
    <w:p w14:paraId="16E24C9C"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Apresenta-se o gráfico abaixo com as informações referentes à 2022 para as contratações das soluções, bens e serviços de TIC, a saber: valores previstos, dotação e valores empenhados.</w:t>
      </w:r>
    </w:p>
    <w:p w14:paraId="1B3024FD" w14:textId="77777777" w:rsidR="00FD0E80" w:rsidRPr="00043F00" w:rsidRDefault="0000755D" w:rsidP="00FD0E80">
      <w:pPr>
        <w:pStyle w:val="Legenda"/>
        <w:spacing w:after="0"/>
        <w:jc w:val="center"/>
        <w:rPr>
          <w:rFonts w:ascii="Arial Regular" w:hAnsi="Arial Regular"/>
        </w:rPr>
      </w:pPr>
      <w:r w:rsidRPr="00043F00">
        <w:rPr>
          <w:rFonts w:ascii="Arial Regular" w:hAnsi="Arial Regular"/>
          <w:noProof/>
        </w:rPr>
        <w:drawing>
          <wp:inline distT="0" distB="0" distL="0" distR="0" wp14:anchorId="5202CF78" wp14:editId="50DE1000">
            <wp:extent cx="4476750" cy="1741170"/>
            <wp:effectExtent l="0" t="0" r="0" b="0"/>
            <wp:docPr id="2001982163" name="Imagem 2001982163"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163" name="Imagem 2001982163" descr="Gráfico&#10;&#10;Descrição gerada automaticament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76750" cy="1741170"/>
                    </a:xfrm>
                    <a:prstGeom prst="rect">
                      <a:avLst/>
                    </a:prstGeom>
                    <a:noFill/>
                    <a:ln>
                      <a:noFill/>
                    </a:ln>
                  </pic:spPr>
                </pic:pic>
              </a:graphicData>
            </a:graphic>
          </wp:inline>
        </w:drawing>
      </w:r>
    </w:p>
    <w:p w14:paraId="0F14FD4F" w14:textId="64AEEA79" w:rsidR="0000755D" w:rsidRPr="00043F00" w:rsidRDefault="00FD0E80" w:rsidP="00FD0E80">
      <w:pPr>
        <w:pStyle w:val="Legenda"/>
        <w:spacing w:after="0"/>
        <w:jc w:val="center"/>
        <w:rPr>
          <w:rFonts w:ascii="Arial Regular" w:hAnsi="Arial Regular"/>
        </w:rPr>
      </w:pPr>
      <w:bookmarkStart w:id="529" w:name="_Toc130224375"/>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66</w:t>
      </w:r>
      <w:r w:rsidRPr="00043F00">
        <w:rPr>
          <w:rFonts w:ascii="Arial Regular" w:hAnsi="Arial Regular"/>
        </w:rPr>
        <w:fldChar w:fldCharType="end"/>
      </w:r>
      <w:r w:rsidRPr="00043F00">
        <w:rPr>
          <w:rFonts w:ascii="Arial Regular" w:hAnsi="Arial Regular"/>
        </w:rPr>
        <w:t xml:space="preserve"> </w:t>
      </w:r>
      <w:r w:rsidR="00AA2C60" w:rsidRPr="00043F00">
        <w:rPr>
          <w:rFonts w:ascii="Arial Regular" w:hAnsi="Arial Regular"/>
        </w:rPr>
        <w:t>–</w:t>
      </w:r>
      <w:r w:rsidRPr="00043F00">
        <w:rPr>
          <w:rFonts w:ascii="Arial Regular" w:hAnsi="Arial Regular"/>
        </w:rPr>
        <w:t xml:space="preserve"> Orçamento de TIC</w:t>
      </w:r>
      <w:bookmarkEnd w:id="529"/>
    </w:p>
    <w:p w14:paraId="312F3CA8" w14:textId="77777777" w:rsidR="004D4A2C" w:rsidRPr="00043F00" w:rsidRDefault="004D4A2C" w:rsidP="004D4A2C">
      <w:pPr>
        <w:rPr>
          <w:rFonts w:ascii="Arial Regular" w:hAnsi="Arial Regular" w:hint="eastAsia"/>
          <w:lang w:val="pt-BR" w:eastAsia="en-US" w:bidi="en-US"/>
        </w:rPr>
      </w:pPr>
    </w:p>
    <w:p w14:paraId="2A510FBB" w14:textId="77777777" w:rsidR="0000755D" w:rsidRPr="00043F00" w:rsidRDefault="0000755D" w:rsidP="006829F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30" w:name="_Toc130486736"/>
      <w:bookmarkStart w:id="531" w:name="_Toc97215866"/>
      <w:bookmarkStart w:id="532" w:name="_Toc64571557"/>
      <w:bookmarkStart w:id="533" w:name="_Toc94012555"/>
      <w:bookmarkStart w:id="534" w:name="_Toc95830288"/>
      <w:r w:rsidRPr="00043F00">
        <w:rPr>
          <w:rFonts w:ascii="Arial Regular" w:hAnsi="Arial Regular" w:cs="Arial Regular"/>
          <w:b/>
          <w:bCs/>
          <w:color w:val="404040" w:themeColor="text1" w:themeTint="BF"/>
          <w:szCs w:val="40"/>
          <w:lang w:val="pt-BR"/>
        </w:rPr>
        <w:t>Resultados</w:t>
      </w:r>
      <w:bookmarkEnd w:id="530"/>
    </w:p>
    <w:p w14:paraId="02D53E79" w14:textId="77777777" w:rsidR="0000755D" w:rsidRPr="00043F00" w:rsidRDefault="0000755D" w:rsidP="006829FE">
      <w:pPr>
        <w:rPr>
          <w:rFonts w:ascii="Arial Regular" w:hAnsi="Arial Regular" w:cstheme="minorHAnsi" w:hint="eastAsia"/>
          <w:szCs w:val="21"/>
          <w:lang w:val="pt-BR"/>
        </w:rPr>
      </w:pPr>
    </w:p>
    <w:bookmarkEnd w:id="531"/>
    <w:p w14:paraId="49CA4AA6" w14:textId="5263F82B" w:rsidR="0000755D" w:rsidRPr="00043F00" w:rsidRDefault="0000755D" w:rsidP="006163C7">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Tanto a </w:t>
      </w:r>
      <w:r w:rsidRPr="00043F00">
        <w:rPr>
          <w:rFonts w:ascii="Arial Regular" w:eastAsia="Arial Regular" w:hAnsi="Arial Regular" w:cs="Arial Regular"/>
          <w:szCs w:val="21"/>
          <w:lang w:val="pt-BR"/>
        </w:rPr>
        <w:t>governança</w:t>
      </w:r>
      <w:r w:rsidRPr="00043F00">
        <w:rPr>
          <w:rFonts w:ascii="Arial Regular" w:hAnsi="Arial Regular" w:cstheme="minorHAnsi"/>
          <w:szCs w:val="21"/>
          <w:lang w:val="pt-BR"/>
        </w:rPr>
        <w:t xml:space="preserve"> quanto a gestão de TIC envolvem as áreas responsáveis pelos diversos processos, alguns dos quais são relacionados, porém não subordinados, diretamente à área de TIC.</w:t>
      </w:r>
      <w:bookmarkStart w:id="535" w:name="_Toc94012556"/>
      <w:bookmarkStart w:id="536" w:name="_Toc95830289"/>
      <w:bookmarkEnd w:id="532"/>
      <w:bookmarkEnd w:id="533"/>
      <w:bookmarkEnd w:id="534"/>
    </w:p>
    <w:p w14:paraId="60347C56" w14:textId="77777777" w:rsidR="006829FE" w:rsidRPr="00043F00" w:rsidRDefault="006829FE" w:rsidP="00F601DA">
      <w:pPr>
        <w:rPr>
          <w:rFonts w:ascii="Arial Regular" w:hAnsi="Arial Regular" w:cstheme="minorHAnsi" w:hint="eastAsia"/>
          <w:szCs w:val="21"/>
          <w:lang w:val="pt-BR"/>
        </w:rPr>
      </w:pPr>
    </w:p>
    <w:p w14:paraId="709E9FF7" w14:textId="77777777" w:rsidR="0000755D" w:rsidRPr="00043F00" w:rsidRDefault="0000755D" w:rsidP="00B7124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537" w:name="_Toc130486737"/>
      <w:r w:rsidRPr="00043F00">
        <w:rPr>
          <w:rFonts w:ascii="Arial Regular" w:hAnsi="Arial Regular" w:cs="Arial Regular"/>
          <w:b/>
          <w:bCs/>
          <w:i w:val="0"/>
          <w:iCs w:val="0"/>
          <w:color w:val="404040" w:themeColor="text1" w:themeTint="BF"/>
          <w:szCs w:val="40"/>
          <w:lang w:val="pt-BR"/>
        </w:rPr>
        <w:t>Objetivo: Modernizar a Infraestrutura de TI</w:t>
      </w:r>
      <w:bookmarkEnd w:id="537"/>
    </w:p>
    <w:p w14:paraId="12C0163A" w14:textId="77777777" w:rsidR="006829FE" w:rsidRPr="00043F00" w:rsidRDefault="006829FE" w:rsidP="00F601DA">
      <w:pPr>
        <w:rPr>
          <w:rFonts w:ascii="Arial Regular" w:hAnsi="Arial Regular" w:cstheme="minorHAnsi" w:hint="eastAsia"/>
          <w:szCs w:val="21"/>
          <w:lang w:val="pt-BR"/>
        </w:rPr>
      </w:pPr>
    </w:p>
    <w:p w14:paraId="106BB986" w14:textId="5892CC9A" w:rsidR="0000755D" w:rsidRPr="00043F00" w:rsidRDefault="0000755D"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TIC da Infra S.A. envidou esforços e </w:t>
      </w:r>
      <w:r w:rsidRPr="00043F00">
        <w:rPr>
          <w:rFonts w:ascii="Arial Regular" w:eastAsia="Arial Regular" w:hAnsi="Arial Regular" w:cs="Arial Regular"/>
          <w:szCs w:val="21"/>
          <w:lang w:val="pt-BR"/>
        </w:rPr>
        <w:t>alcançou</w:t>
      </w:r>
      <w:r w:rsidRPr="00043F00">
        <w:rPr>
          <w:rFonts w:ascii="Arial Regular" w:hAnsi="Arial Regular" w:cstheme="minorHAnsi"/>
          <w:szCs w:val="21"/>
          <w:lang w:val="pt-BR"/>
        </w:rPr>
        <w:t xml:space="preserve"> os resultados:</w:t>
      </w:r>
    </w:p>
    <w:p w14:paraId="0FB907A6"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execução física de 42,27% do PDTIC considerando a meta de 30%;</w:t>
      </w:r>
    </w:p>
    <w:p w14:paraId="48672719"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alta disponibilidade de 99,78% da infraestrutura de redes e sistemas;</w:t>
      </w:r>
    </w:p>
    <w:p w14:paraId="3853C1F9"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43,96% de sistemas elegíveis integrados entre sí; e</w:t>
      </w:r>
    </w:p>
    <w:p w14:paraId="004549C6"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HAnsi"/>
          <w:sz w:val="21"/>
          <w:szCs w:val="21"/>
        </w:rPr>
        <w:t>100% do parque tecnológico atualizado.</w:t>
      </w:r>
    </w:p>
    <w:p w14:paraId="7D2BDC03" w14:textId="77777777" w:rsidR="0000755D" w:rsidRPr="00043F00" w:rsidRDefault="0000755D" w:rsidP="00F601DA">
      <w:pPr>
        <w:rPr>
          <w:rFonts w:ascii="Arial Regular" w:hAnsi="Arial Regular" w:cstheme="minorHAnsi" w:hint="eastAsia"/>
          <w:szCs w:val="21"/>
          <w:lang w:val="pt-BR"/>
        </w:rPr>
      </w:pPr>
    </w:p>
    <w:p w14:paraId="16A449F1" w14:textId="77777777" w:rsidR="0000755D" w:rsidRPr="00043F00" w:rsidRDefault="0000755D" w:rsidP="00B7124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538" w:name="_Toc130486738"/>
      <w:bookmarkStart w:id="539" w:name="_Toc128683672"/>
      <w:bookmarkStart w:id="540" w:name="_Toc95906820"/>
      <w:bookmarkStart w:id="541" w:name="_Toc97215869"/>
      <w:bookmarkStart w:id="542" w:name="_Toc99113037"/>
      <w:bookmarkEnd w:id="535"/>
      <w:bookmarkEnd w:id="536"/>
      <w:r w:rsidRPr="00043F00">
        <w:rPr>
          <w:rFonts w:ascii="Arial Regular" w:hAnsi="Arial Regular" w:cs="Arial Regular"/>
          <w:b/>
          <w:bCs/>
          <w:i w:val="0"/>
          <w:iCs w:val="0"/>
          <w:color w:val="404040" w:themeColor="text1" w:themeTint="BF"/>
          <w:szCs w:val="40"/>
          <w:lang w:val="pt-BR"/>
        </w:rPr>
        <w:t>Objetivo: Fortalecer a integridade, confiabilidade e transparência</w:t>
      </w:r>
      <w:bookmarkEnd w:id="538"/>
    </w:p>
    <w:p w14:paraId="11754A8B" w14:textId="77777777" w:rsidR="006829FE" w:rsidRPr="00043F00" w:rsidRDefault="006829FE" w:rsidP="00F601DA">
      <w:pPr>
        <w:rPr>
          <w:rFonts w:ascii="Arial Regular" w:hAnsi="Arial Regular" w:cstheme="minorHAnsi" w:hint="eastAsia"/>
          <w:szCs w:val="21"/>
          <w:lang w:val="pt-BR"/>
        </w:rPr>
      </w:pPr>
    </w:p>
    <w:p w14:paraId="37B5652A" w14:textId="6E216039" w:rsidR="0000755D" w:rsidRPr="00043F00" w:rsidRDefault="0000755D"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TIC da Infra S.A. envidou esforços e </w:t>
      </w:r>
      <w:r w:rsidRPr="00043F00">
        <w:rPr>
          <w:rFonts w:ascii="Arial Regular" w:eastAsia="Arial Regular" w:hAnsi="Arial Regular" w:cs="Arial Regular"/>
          <w:szCs w:val="21"/>
          <w:lang w:val="pt-BR"/>
        </w:rPr>
        <w:t>alcançou</w:t>
      </w:r>
      <w:r w:rsidRPr="00043F00">
        <w:rPr>
          <w:rFonts w:ascii="Arial Regular" w:hAnsi="Arial Regular" w:cstheme="minorHAnsi"/>
          <w:szCs w:val="21"/>
          <w:lang w:val="pt-BR"/>
        </w:rPr>
        <w:t xml:space="preserve"> os resultados:</w:t>
      </w:r>
    </w:p>
    <w:p w14:paraId="44F6C217"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lastRenderedPageBreak/>
        <w:t xml:space="preserve">84% de práticas de governança de TIC em aderência à resolução CGPAR nº 41/2022. A implantação das práticas de governança de TIC trata-se de um processo evolutivo que envolve além da área de TIC, também diversas instâncias e áreas responsáveis por diversos processos. </w:t>
      </w:r>
    </w:p>
    <w:p w14:paraId="4980D149"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O sistema de GovTIC abrange entre outros, comitês, planos, políticas, diretrizes, normativos, processos, autoavaliações (diagnósticos), auditorias e controles internos. Sua implantação envolve iniciativas e ações que podem ser implementadas por meio de projetos ou planos de ação dependendo de vários fatores como complexidade, escopo e prazo. Os produtos dos projetos geram novos processos ou aprimoramentos de processos existentes e devem ser continuamente aprimorados por meio do ciclo PDCA (Planejar – Executar – Verificar – Agir).</w:t>
      </w:r>
    </w:p>
    <w:p w14:paraId="6DE9AAB1"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É um desafio implantar e aprimorar as práticas de governança de TIC e os avanços estão diretamente relacionados à maturidade organizacional.</w:t>
      </w:r>
    </w:p>
    <w:p w14:paraId="38464BF3"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A incorporadora e a incorporada atingiram nível intermediário e em alguns aspectos, nível avançado em GovTIC. Com a incorporação serão realizadas as unificações e aperfeiçoamentos necessários para a consolidação da GovTIC na Infra S.A.</w:t>
      </w:r>
    </w:p>
    <w:p w14:paraId="7BDC88A8" w14:textId="77777777" w:rsidR="0000755D" w:rsidRPr="00043F00" w:rsidRDefault="0000755D" w:rsidP="00F601DA">
      <w:pPr>
        <w:rPr>
          <w:rFonts w:ascii="Arial Regular" w:hAnsi="Arial Regular" w:cstheme="minorHAnsi" w:hint="eastAsia"/>
          <w:szCs w:val="21"/>
          <w:lang w:val="pt-BR"/>
        </w:rPr>
      </w:pPr>
    </w:p>
    <w:p w14:paraId="56739E00" w14:textId="77777777" w:rsidR="0000755D" w:rsidRPr="00043F00" w:rsidRDefault="0000755D" w:rsidP="00B7124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543" w:name="_Toc130486739"/>
      <w:r w:rsidRPr="00043F00">
        <w:rPr>
          <w:rFonts w:ascii="Arial Regular" w:hAnsi="Arial Regular" w:cs="Arial Regular"/>
          <w:b/>
          <w:bCs/>
          <w:i w:val="0"/>
          <w:iCs w:val="0"/>
          <w:color w:val="404040" w:themeColor="text1" w:themeTint="BF"/>
          <w:szCs w:val="40"/>
          <w:lang w:val="pt-BR"/>
        </w:rPr>
        <w:t>Objetivo: Adequar o ambiente tecnológico para apoiar os negócios da empresa</w:t>
      </w:r>
      <w:bookmarkEnd w:id="543"/>
    </w:p>
    <w:p w14:paraId="74FAB1EB" w14:textId="77777777" w:rsidR="006829FE" w:rsidRPr="00043F00" w:rsidRDefault="006829FE" w:rsidP="00F601DA">
      <w:pPr>
        <w:rPr>
          <w:rFonts w:ascii="Arial Regular" w:hAnsi="Arial Regular" w:cstheme="minorHAnsi" w:hint="eastAsia"/>
          <w:szCs w:val="21"/>
          <w:lang w:val="pt-BR"/>
        </w:rPr>
      </w:pPr>
    </w:p>
    <w:p w14:paraId="2C814157" w14:textId="50886C72" w:rsidR="0000755D" w:rsidRPr="00043F00" w:rsidRDefault="0000755D"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TIC da Infra S.A. envidou esforços e </w:t>
      </w:r>
      <w:r w:rsidRPr="00043F00">
        <w:rPr>
          <w:rFonts w:ascii="Arial Regular" w:eastAsia="Arial Regular" w:hAnsi="Arial Regular" w:cs="Arial Regular"/>
          <w:szCs w:val="21"/>
          <w:lang w:val="pt-BR"/>
        </w:rPr>
        <w:t>alcançou</w:t>
      </w:r>
      <w:r w:rsidRPr="00043F00">
        <w:rPr>
          <w:rFonts w:ascii="Arial Regular" w:hAnsi="Arial Regular" w:cstheme="minorHAnsi"/>
          <w:szCs w:val="21"/>
          <w:lang w:val="pt-BR"/>
        </w:rPr>
        <w:t xml:space="preserve"> os resultados:</w:t>
      </w:r>
    </w:p>
    <w:p w14:paraId="75B46A30"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 xml:space="preserve">100% remodelagem do parque tecnológico para suportar o negócio da empresa; </w:t>
      </w:r>
    </w:p>
    <w:p w14:paraId="255AAD7F"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100% elaboração dos normativos de segurança da informação; e</w:t>
      </w:r>
    </w:p>
    <w:p w14:paraId="22BEB6EF" w14:textId="77777777" w:rsidR="0000755D" w:rsidRPr="00043F00" w:rsidRDefault="0000755D" w:rsidP="001F0FFD">
      <w:pPr>
        <w:pStyle w:val="PargrafodaLista"/>
        <w:numPr>
          <w:ilvl w:val="0"/>
          <w:numId w:val="12"/>
        </w:numPr>
        <w:spacing w:line="360" w:lineRule="auto"/>
        <w:ind w:left="709"/>
        <w:jc w:val="both"/>
        <w:rPr>
          <w:rFonts w:ascii="Arial Regular" w:hAnsi="Arial Regular" w:cstheme="minorHAnsi"/>
          <w:sz w:val="21"/>
          <w:szCs w:val="21"/>
        </w:rPr>
      </w:pPr>
      <w:r w:rsidRPr="00043F00">
        <w:rPr>
          <w:rFonts w:ascii="Arial Regular" w:hAnsi="Arial Regular" w:cstheme="minorBidi"/>
          <w:sz w:val="21"/>
          <w:szCs w:val="21"/>
        </w:rPr>
        <w:t>100% elaboração dos planos estratégico e tático de tecnologia da informação</w:t>
      </w:r>
      <w:r w:rsidRPr="00043F00">
        <w:rPr>
          <w:rFonts w:ascii="Arial Regular" w:hAnsi="Arial Regular" w:cstheme="minorHAnsi"/>
          <w:sz w:val="21"/>
          <w:szCs w:val="21"/>
        </w:rPr>
        <w:t>.</w:t>
      </w:r>
    </w:p>
    <w:p w14:paraId="097CA17B" w14:textId="77777777" w:rsidR="0000755D" w:rsidRPr="00043F00" w:rsidRDefault="0000755D" w:rsidP="00F601DA">
      <w:pPr>
        <w:rPr>
          <w:rFonts w:ascii="Arial Regular" w:hAnsi="Arial Regular" w:cstheme="minorHAnsi" w:hint="eastAsia"/>
          <w:szCs w:val="21"/>
          <w:lang w:val="pt-BR"/>
        </w:rPr>
      </w:pPr>
    </w:p>
    <w:p w14:paraId="0D4B9712" w14:textId="77777777" w:rsidR="0000755D" w:rsidRPr="00043F00" w:rsidRDefault="0000755D" w:rsidP="00B7124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44" w:name="_Toc130486740"/>
      <w:r w:rsidRPr="00043F00">
        <w:rPr>
          <w:rFonts w:ascii="Arial Regular" w:hAnsi="Arial Regular" w:cs="Arial Regular"/>
          <w:b/>
          <w:bCs/>
          <w:color w:val="404040" w:themeColor="text1" w:themeTint="BF"/>
          <w:szCs w:val="40"/>
          <w:lang w:val="pt-BR"/>
        </w:rPr>
        <w:t>Principais desafios</w:t>
      </w:r>
      <w:bookmarkEnd w:id="539"/>
      <w:bookmarkEnd w:id="544"/>
    </w:p>
    <w:p w14:paraId="76A0A7F0" w14:textId="77777777" w:rsidR="006829FE" w:rsidRPr="00043F00" w:rsidRDefault="006829FE" w:rsidP="00F601DA">
      <w:pPr>
        <w:rPr>
          <w:rFonts w:ascii="Arial Regular" w:hAnsi="Arial Regular" w:cstheme="minorHAnsi" w:hint="eastAsia"/>
          <w:szCs w:val="21"/>
          <w:lang w:val="pt-BR"/>
        </w:rPr>
      </w:pPr>
    </w:p>
    <w:p w14:paraId="27EF4789" w14:textId="09FE2A12"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É grande o desafio manter a TIC alinhada ao negócio de forma a agregar valor a ele para que se obtenha os melhores resultados.</w:t>
      </w:r>
    </w:p>
    <w:p w14:paraId="21981CE0"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Nesse contexto, apresenta-se os principais desafios enfrentados pela TIC:</w:t>
      </w:r>
    </w:p>
    <w:p w14:paraId="7A8156D2" w14:textId="77777777" w:rsidR="0000755D" w:rsidRPr="00043F00" w:rsidRDefault="0000755D" w:rsidP="00F601DA">
      <w:pPr>
        <w:rPr>
          <w:rFonts w:ascii="Arial Regular" w:hAnsi="Arial Regular" w:cstheme="minorHAnsi" w:hint="eastAsia"/>
          <w:szCs w:val="21"/>
          <w:lang w:val="pt-BR"/>
        </w:rPr>
      </w:pPr>
    </w:p>
    <w:p w14:paraId="4EECC0C2" w14:textId="6387138D" w:rsidR="0000755D" w:rsidRPr="00043F00" w:rsidRDefault="0000755D" w:rsidP="00B7124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545" w:name="_Toc130486741"/>
      <w:r w:rsidRPr="00043F00">
        <w:rPr>
          <w:rFonts w:ascii="Arial Regular" w:hAnsi="Arial Regular" w:cs="Arial Regular"/>
          <w:b/>
          <w:bCs/>
          <w:i w:val="0"/>
          <w:iCs w:val="0"/>
          <w:color w:val="404040" w:themeColor="text1" w:themeTint="BF"/>
          <w:szCs w:val="40"/>
          <w:lang w:val="pt-BR"/>
        </w:rPr>
        <w:t>Datacenters (Centros de Processamento de Dados)</w:t>
      </w:r>
      <w:bookmarkEnd w:id="545"/>
    </w:p>
    <w:p w14:paraId="16B90234" w14:textId="77777777" w:rsidR="006829FE" w:rsidRPr="00043F00" w:rsidRDefault="006829FE" w:rsidP="00F601DA">
      <w:pPr>
        <w:rPr>
          <w:rFonts w:ascii="Arial Regular" w:hAnsi="Arial Regular" w:cstheme="minorHAnsi" w:hint="eastAsia"/>
          <w:szCs w:val="21"/>
          <w:lang w:val="pt-BR"/>
        </w:rPr>
      </w:pPr>
    </w:p>
    <w:p w14:paraId="6BAB9FBA" w14:textId="0C579342"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Um dos principais desafios superados pela TIC durante o processo de incorporação, após a criação da Infra S.A., foi garantir a disponibilidade e a continuidade dos serviços de TIC, providos por meio de dois datacenters físicos, ou seja, locais destinados ao armazenamento dos equipamentos de TIC, como servidores, roteadores, cabos, hardware, Infraestrutura de energia e refrigeração, banco de dados para armazenar informações, computação, memória, poder de processamento e rede para conectar os componentes e acessar a internet, garantindo assim a continuidade do negócio da Infra S.A.</w:t>
      </w:r>
    </w:p>
    <w:p w14:paraId="321B86D3"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Considerando a complexidade de se assegurar a confiabilidade, visto que cada um dos elementos de um datacenter está sujeito a riscos, que podem impactar na continuidade do negócio, foram realizadas avaliações de riscos e analisadas hipóteses e cenários físicos e lógicos para a transição adequada. </w:t>
      </w:r>
    </w:p>
    <w:p w14:paraId="651027FD" w14:textId="77777777" w:rsidR="0000755D" w:rsidRPr="00043F00" w:rsidRDefault="0000755D" w:rsidP="00F601DA">
      <w:pPr>
        <w:rPr>
          <w:rFonts w:ascii="Arial Regular" w:hAnsi="Arial Regular" w:cstheme="minorHAnsi" w:hint="eastAsia"/>
          <w:szCs w:val="21"/>
          <w:lang w:val="pt-BR"/>
        </w:rPr>
      </w:pPr>
    </w:p>
    <w:p w14:paraId="37DAFEDC" w14:textId="5005FDC9" w:rsidR="0000755D" w:rsidRPr="00043F00" w:rsidRDefault="0000755D" w:rsidP="00B7124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546" w:name="_Toc130486742"/>
      <w:r w:rsidRPr="00043F00">
        <w:rPr>
          <w:rFonts w:ascii="Arial Regular" w:hAnsi="Arial Regular" w:cs="Arial Regular"/>
          <w:b/>
          <w:bCs/>
          <w:i w:val="0"/>
          <w:iCs w:val="0"/>
          <w:color w:val="404040" w:themeColor="text1" w:themeTint="BF"/>
          <w:szCs w:val="40"/>
          <w:lang w:val="pt-BR"/>
        </w:rPr>
        <w:lastRenderedPageBreak/>
        <w:t>Nuvem Computacional</w:t>
      </w:r>
      <w:bookmarkEnd w:id="546"/>
    </w:p>
    <w:p w14:paraId="673CA87C" w14:textId="77777777" w:rsidR="006829FE" w:rsidRPr="00043F00" w:rsidRDefault="006829FE" w:rsidP="00F601DA">
      <w:pPr>
        <w:rPr>
          <w:rFonts w:ascii="Arial Regular" w:hAnsi="Arial Regular" w:cstheme="minorHAnsi" w:hint="eastAsia"/>
          <w:szCs w:val="21"/>
          <w:lang w:val="pt-BR"/>
        </w:rPr>
      </w:pPr>
    </w:p>
    <w:p w14:paraId="6770119D" w14:textId="52963358"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Cada vez mais, a </w:t>
      </w:r>
      <w:hyperlink r:id="rId151" w:tgtFrame="_blank" w:history="1">
        <w:r w:rsidRPr="00043F00">
          <w:rPr>
            <w:rFonts w:ascii="Arial Regular" w:eastAsia="Arial Regular" w:hAnsi="Arial Regular" w:cs="Arial Regular"/>
            <w:szCs w:val="21"/>
            <w:lang w:val="pt-BR"/>
          </w:rPr>
          <w:t>computação em nuvem</w:t>
        </w:r>
      </w:hyperlink>
      <w:r w:rsidRPr="00043F00">
        <w:rPr>
          <w:rFonts w:ascii="Arial Regular" w:eastAsia="Arial Regular" w:hAnsi="Arial Regular" w:cs="Arial Regular"/>
          <w:szCs w:val="21"/>
          <w:lang w:val="pt-BR"/>
        </w:rPr>
        <w:t xml:space="preserve"> se torna uma exigência para os negócios atuais. Por isso, é possível afirmar que a tendência é a adoção gradativa de datacenter virtual, onde toda infraestrutura é centralizada em um provedor especializado, que possui espaço físico e capacidade de manter equipamentos de última geração. Afinal, então por que o datacenter físico ainda é considerado tão relevante nesse momento? Porque existe alto investimento e atualmente grande parte dos sistemas, aplicativos e dados estão dentro do datacenter físico.</w:t>
      </w:r>
    </w:p>
    <w:p w14:paraId="5160B01E"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empresa incorporada havia iniciado o processo de migração dos seus serviços para a nuvem, executando um plano de médio prazo, inclusive se preparando para abarcar dados da incorporadora. </w:t>
      </w:r>
    </w:p>
    <w:p w14:paraId="055140F3"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Considerando o risco de eventos indesejados como problemas com compatibilidade de aplicativos e configurações, torna-se sobremaneira desafiador o processo de migração, dificultando estimativas mais precisas de tempo, custo e prazo. Por esse motivo, o trabalho de migração tem sido realizado de forma gradativa. Por outro lado, considerando a hipótese e cenário em que haja a necessidade de transportar os equipamentos, os sistemas, aplicativos e bases de dados já estariam disponíveis, de ambas as empresas.</w:t>
      </w:r>
    </w:p>
    <w:p w14:paraId="4FA6C7DA" w14:textId="38716316" w:rsidR="006829FE" w:rsidRPr="00043F00" w:rsidRDefault="0000755D" w:rsidP="006829FE">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Vale ressaltar a hipótese e cenário onde haja a adoção de uma </w:t>
      </w:r>
      <w:hyperlink r:id="rId152" w:tgtFrame="_blank" w:history="1">
        <w:r w:rsidRPr="00043F00">
          <w:rPr>
            <w:rFonts w:ascii="Arial Regular" w:eastAsia="Arial Regular" w:hAnsi="Arial Regular" w:cs="Arial Regular"/>
            <w:szCs w:val="21"/>
            <w:lang w:val="pt-BR"/>
          </w:rPr>
          <w:t>estratégia híbrida</w:t>
        </w:r>
      </w:hyperlink>
      <w:r w:rsidRPr="00043F00">
        <w:rPr>
          <w:rFonts w:ascii="Arial Regular" w:eastAsia="Arial Regular" w:hAnsi="Arial Regular" w:cs="Arial Regular"/>
          <w:szCs w:val="21"/>
          <w:lang w:val="pt-BR"/>
        </w:rPr>
        <w:t xml:space="preserve"> (comumente utilizada) com servidores físicos e virtuais.</w:t>
      </w:r>
    </w:p>
    <w:p w14:paraId="70F326B8" w14:textId="77777777" w:rsidR="006829FE" w:rsidRPr="00043F00" w:rsidRDefault="006829FE" w:rsidP="00F601DA">
      <w:pPr>
        <w:rPr>
          <w:rFonts w:ascii="Arial Regular" w:hAnsi="Arial Regular" w:cstheme="minorHAnsi" w:hint="eastAsia"/>
          <w:szCs w:val="21"/>
          <w:lang w:val="pt-BR"/>
        </w:rPr>
      </w:pPr>
    </w:p>
    <w:p w14:paraId="2EC22DA4" w14:textId="10E5E1A3" w:rsidR="0000755D" w:rsidRPr="00043F00" w:rsidRDefault="0000755D" w:rsidP="00B7124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547" w:name="_Toc130486743"/>
      <w:r w:rsidRPr="00043F00">
        <w:rPr>
          <w:rFonts w:ascii="Arial Regular" w:hAnsi="Arial Regular" w:cs="Arial Regular"/>
          <w:b/>
          <w:bCs/>
          <w:i w:val="0"/>
          <w:iCs w:val="0"/>
          <w:color w:val="404040" w:themeColor="text1" w:themeTint="BF"/>
          <w:szCs w:val="40"/>
          <w:lang w:val="pt-BR"/>
        </w:rPr>
        <w:t>Estrutura</w:t>
      </w:r>
      <w:bookmarkEnd w:id="547"/>
    </w:p>
    <w:p w14:paraId="09390AD5" w14:textId="77777777" w:rsidR="006829FE" w:rsidRPr="00043F00" w:rsidRDefault="006829FE" w:rsidP="00F601DA">
      <w:pPr>
        <w:rPr>
          <w:rFonts w:ascii="Arial Regular" w:hAnsi="Arial Regular" w:cstheme="minorHAnsi" w:hint="eastAsia"/>
          <w:szCs w:val="21"/>
          <w:lang w:val="pt-BR"/>
        </w:rPr>
      </w:pPr>
    </w:p>
    <w:p w14:paraId="6A5DBA34" w14:textId="3B2157FB"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Um dos desafios mais relevantes na administração pública se refere à capacidade de entrega que está diretamente relacionada aos recursos disponíveis. Sendo assim, adequações das estruturas certamente contribuem para a otimização e potencialização dos times.</w:t>
      </w:r>
    </w:p>
    <w:p w14:paraId="28BD3DA0"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Nesse contexto, visando adequar a estrutura da área de tecnologia da informação, para melhores resultados e aderência às boas práticas, foram realizados estudos e proposições relacionadas ao estabelecimento de um Comitê de Governança Digital, ou órgão colegiado equivalente de nível estratégico de TIC, composição, descrição de competências e fortalecimento dos temas: infraestrutura de TIC, sistemas de informação, governança de TIC e segurança da informação. </w:t>
      </w:r>
    </w:p>
    <w:p w14:paraId="7EF1E9B4" w14:textId="77777777" w:rsidR="0000755D" w:rsidRPr="00043F00" w:rsidRDefault="0000755D" w:rsidP="00F601DA">
      <w:pPr>
        <w:rPr>
          <w:rFonts w:ascii="Arial Regular" w:hAnsi="Arial Regular" w:cstheme="minorHAnsi" w:hint="eastAsia"/>
          <w:szCs w:val="21"/>
          <w:lang w:val="pt-BR"/>
        </w:rPr>
      </w:pPr>
    </w:p>
    <w:p w14:paraId="219FA2A4" w14:textId="054BD5EC" w:rsidR="0000755D" w:rsidRPr="00043F00" w:rsidRDefault="0000755D" w:rsidP="00B7124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548" w:name="_Toc130486744"/>
      <w:bookmarkEnd w:id="540"/>
      <w:bookmarkEnd w:id="541"/>
      <w:bookmarkEnd w:id="542"/>
      <w:r w:rsidRPr="00043F00">
        <w:rPr>
          <w:rFonts w:ascii="Arial Regular" w:hAnsi="Arial Regular" w:cs="Arial Regular"/>
          <w:b/>
          <w:bCs/>
          <w:i w:val="0"/>
          <w:iCs w:val="0"/>
          <w:color w:val="404040" w:themeColor="text1" w:themeTint="BF"/>
          <w:szCs w:val="40"/>
          <w:lang w:val="pt-BR"/>
        </w:rPr>
        <w:t>Programa de Privacidade e Segurança da Informação</w:t>
      </w:r>
      <w:bookmarkEnd w:id="548"/>
    </w:p>
    <w:p w14:paraId="6C046C14" w14:textId="77777777" w:rsidR="006829FE" w:rsidRPr="00043F00" w:rsidRDefault="006829FE" w:rsidP="00F601DA">
      <w:pPr>
        <w:rPr>
          <w:rFonts w:ascii="Arial Regular" w:hAnsi="Arial Regular" w:cstheme="minorHAnsi" w:hint="eastAsia"/>
          <w:szCs w:val="21"/>
          <w:lang w:val="pt-BR"/>
        </w:rPr>
      </w:pPr>
    </w:p>
    <w:p w14:paraId="042F37FC" w14:textId="6C614E44"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Programa de Privacidade e Segurança da Informação (PPSI) tem como objetivo elevar o grau de maturidade e resiliência em privacidade e segurança da informação dos sistemas de informação. Para melhoria na estratégia de tratamento de incidentes, e resposta a ataques, a TIC da Infra S.A. realizou testes iniciais de intrusão e análises de vulnerabilidades. Atualmente a TIC tem se preparado para implementar as melhorias necessárias a fim de resolver vulnerabilidades para que possa então avançar nos testes de intrusão. Portanto, o foco ao longo de 2022 foi em reduzir vulnerabilidades identificadas por meio de implementações técnicas, como por exemplo, ferramentas sobre análises sofisticadas para identificar e combater ameaças cibernéticas em todos os seus serviços de nuvem.</w:t>
      </w:r>
    </w:p>
    <w:p w14:paraId="22838030"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Nesse contexto, a Infra S.A. tem o desafio de envidar esforços para o aperfeiçoamento das ações de </w:t>
      </w:r>
      <w:r w:rsidRPr="00043F00">
        <w:rPr>
          <w:rFonts w:ascii="Arial Regular" w:eastAsia="Arial Regular" w:hAnsi="Arial Regular" w:cs="Arial Regular"/>
          <w:szCs w:val="21"/>
          <w:lang w:val="pt-BR"/>
        </w:rPr>
        <w:lastRenderedPageBreak/>
        <w:t>prevenção, tratamento e resposta a incidentes e acidentes cibernéticos.</w:t>
      </w:r>
    </w:p>
    <w:p w14:paraId="29D96969" w14:textId="77777777" w:rsidR="0000755D" w:rsidRPr="00043F00" w:rsidRDefault="0000755D" w:rsidP="00F601DA">
      <w:pPr>
        <w:rPr>
          <w:rFonts w:ascii="Arial Regular" w:hAnsi="Arial Regular" w:cstheme="minorHAnsi" w:hint="eastAsia"/>
          <w:szCs w:val="21"/>
          <w:lang w:val="pt-BR"/>
        </w:rPr>
      </w:pPr>
    </w:p>
    <w:p w14:paraId="14ADAEEC" w14:textId="566310EF" w:rsidR="0000755D" w:rsidRPr="00043F00" w:rsidRDefault="0000755D" w:rsidP="00B71245">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549" w:name="_Toc130486745"/>
      <w:r w:rsidRPr="00043F00">
        <w:rPr>
          <w:rFonts w:ascii="Arial Regular" w:hAnsi="Arial Regular" w:cs="Arial Regular"/>
          <w:b/>
          <w:bCs/>
          <w:i w:val="0"/>
          <w:iCs w:val="0"/>
          <w:color w:val="404040" w:themeColor="text1" w:themeTint="BF"/>
          <w:szCs w:val="40"/>
          <w:lang w:val="pt-BR"/>
        </w:rPr>
        <w:t>Sistema de Gestão e Continuidade de Negócio</w:t>
      </w:r>
      <w:bookmarkEnd w:id="549"/>
    </w:p>
    <w:p w14:paraId="661C5C0A" w14:textId="77777777" w:rsidR="0000755D" w:rsidRPr="00043F00" w:rsidRDefault="0000755D" w:rsidP="00F601DA">
      <w:pPr>
        <w:rPr>
          <w:rFonts w:ascii="Arial Regular" w:hAnsi="Arial Regular" w:cstheme="minorHAnsi" w:hint="eastAsia"/>
          <w:szCs w:val="21"/>
          <w:lang w:val="pt-BR"/>
        </w:rPr>
      </w:pPr>
    </w:p>
    <w:p w14:paraId="6903D056" w14:textId="2DAD096D"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hAnsi="Arial Regular" w:cstheme="minorHAnsi"/>
          <w:szCs w:val="21"/>
          <w:lang w:val="pt-BR"/>
        </w:rPr>
        <w:t>Foram elaborados: Plano de Continuidade de Negócio, Planos Operacionais e Inventários de Uso de</w:t>
      </w:r>
      <w:r w:rsidRPr="00043F00">
        <w:rPr>
          <w:rFonts w:ascii="Arial Regular" w:eastAsia="Arial Regular" w:hAnsi="Arial Regular" w:cs="Arial Regular"/>
          <w:szCs w:val="21"/>
          <w:lang w:val="pt-BR"/>
        </w:rPr>
        <w:t xml:space="preserve"> Sistemas Críticos. Foram ampliadas as contribuições multidisciplinares e aprofundados os questionamentos às demais áreas em relação à continuidade do negócio e o impacto nas mesmas a fim de agregar maior robustez aos documentos. Considerando o rico material coletado e elaborado e considerando a incorporação, a Empresa se prepara para o desafio de estruturar o Sistema de Gestão e Continuidade de Negócio da Infra S.A.</w:t>
      </w:r>
    </w:p>
    <w:p w14:paraId="624F6454" w14:textId="77777777" w:rsidR="00F601DA" w:rsidRPr="00043F00" w:rsidRDefault="00F601DA" w:rsidP="00F601DA">
      <w:pPr>
        <w:rPr>
          <w:rFonts w:ascii="Arial Regular" w:hAnsi="Arial Regular" w:cstheme="minorHAnsi" w:hint="eastAsia"/>
          <w:szCs w:val="21"/>
          <w:lang w:val="pt-BR"/>
        </w:rPr>
      </w:pPr>
    </w:p>
    <w:p w14:paraId="525C51E0" w14:textId="77777777" w:rsidR="0000755D" w:rsidRPr="00043F00" w:rsidRDefault="0000755D" w:rsidP="00B7124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50" w:name="_Toc130486746"/>
      <w:r w:rsidRPr="00043F00">
        <w:rPr>
          <w:rFonts w:ascii="Arial Regular" w:hAnsi="Arial Regular" w:cs="Arial Regular"/>
          <w:b/>
          <w:bCs/>
          <w:color w:val="404040" w:themeColor="text1" w:themeTint="BF"/>
          <w:szCs w:val="40"/>
          <w:lang w:val="pt-BR"/>
        </w:rPr>
        <w:t>Conclusão</w:t>
      </w:r>
      <w:bookmarkEnd w:id="550"/>
    </w:p>
    <w:p w14:paraId="047ABC0E" w14:textId="77777777" w:rsidR="00F601DA" w:rsidRPr="00043F00" w:rsidRDefault="00F601DA" w:rsidP="00F601DA">
      <w:pPr>
        <w:rPr>
          <w:rFonts w:ascii="Arial Regular" w:hAnsi="Arial Regular" w:cstheme="minorHAnsi" w:hint="eastAsia"/>
          <w:szCs w:val="21"/>
          <w:lang w:val="pt-BR"/>
        </w:rPr>
      </w:pPr>
    </w:p>
    <w:p w14:paraId="3ABDE806" w14:textId="738D1616"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Analisando os esforços e os resultados, torna-se relevante celebrar as conquistas, refletir, aprender e preparar para os novos desafios. De acordo com o histórico de evolução dos objetivos estratégicos, observa-se evolução consistente. Por fim, o aprimoramento contínuo do monitoramento dos objetivos estratégicos, contribuirá de forma relevante para a continuidade e aperfeiçoamento da estratégia, tradução tática e operações de TIC na Infra S.A.</w:t>
      </w:r>
      <w:bookmarkStart w:id="551" w:name="_Toc95906814"/>
      <w:bookmarkStart w:id="552" w:name="_Toc97215858"/>
      <w:bookmarkStart w:id="553" w:name="_Toc99113026"/>
      <w:bookmarkStart w:id="554" w:name="_Toc128683673"/>
    </w:p>
    <w:p w14:paraId="06954242" w14:textId="77777777" w:rsidR="00F601DA" w:rsidRPr="00043F00" w:rsidRDefault="00F601DA" w:rsidP="00F601DA">
      <w:pPr>
        <w:rPr>
          <w:rFonts w:ascii="Arial Regular" w:hAnsi="Arial Regular" w:cstheme="minorHAnsi" w:hint="eastAsia"/>
          <w:szCs w:val="21"/>
          <w:lang w:val="pt-BR"/>
        </w:rPr>
      </w:pPr>
    </w:p>
    <w:p w14:paraId="227B0C5E" w14:textId="77777777" w:rsidR="0000755D" w:rsidRPr="00043F00" w:rsidRDefault="0000755D" w:rsidP="00B7124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55" w:name="_Toc130486747"/>
      <w:r w:rsidRPr="00043F00">
        <w:rPr>
          <w:rFonts w:ascii="Arial Regular" w:hAnsi="Arial Regular" w:cs="Arial Regular"/>
          <w:b/>
          <w:bCs/>
          <w:color w:val="404040" w:themeColor="text1" w:themeTint="BF"/>
          <w:szCs w:val="40"/>
          <w:lang w:val="pt-BR"/>
        </w:rPr>
        <w:t>Conformidade legal</w:t>
      </w:r>
      <w:bookmarkEnd w:id="551"/>
      <w:bookmarkEnd w:id="552"/>
      <w:bookmarkEnd w:id="553"/>
      <w:bookmarkEnd w:id="554"/>
      <w:bookmarkEnd w:id="555"/>
    </w:p>
    <w:p w14:paraId="6503229B" w14:textId="77777777" w:rsidR="00F601DA" w:rsidRPr="00043F00" w:rsidRDefault="00F601DA" w:rsidP="00F601DA">
      <w:pPr>
        <w:rPr>
          <w:rFonts w:ascii="Arial Regular" w:hAnsi="Arial Regular" w:cstheme="minorHAnsi" w:hint="eastAsia"/>
          <w:szCs w:val="21"/>
          <w:lang w:val="pt-BR"/>
        </w:rPr>
      </w:pPr>
    </w:p>
    <w:p w14:paraId="659631FC" w14:textId="28F1F2FA"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Lei nº 14.129, de 29 de março de 2021, que dispõe sobre princípios, regras e instrumentos para o Governo Digital e para o aumento da eficiência pública e altera a Lei nº 7.116, de 29 de agosto de 1983, a Lei nº 12.527, de 18 de novembro de 2011 (Lei de Acesso à Informação), a Lei nº 12.682, de 9 de julho de 2012, e a Lei nº 13.460, de 26 de junho de 2017.</w:t>
      </w:r>
    </w:p>
    <w:p w14:paraId="4E088775"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Lei nº 13.709, de 14 de agosto de 2018, alterada pela Lei nº 13.853, de 8 de julho de 2019 (Lei Geral de Proteção de Dados Pessoais), que dispõe sobre o tratamento de dados pessoais, inclusive nos meios digitais, por pessoa natural ou por pessoa jurídica de direito público ou privado, com o objetivo de proteger os direitos fundamentais de liberdade e de privacidade e o livre desenvolvimento da personalidade da pessoa natural.</w:t>
      </w:r>
    </w:p>
    <w:p w14:paraId="38417776"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Lei nº 13.303, de 30 de junho de 2016 (Lei das Estatais), que dispõe sobre o estatuto jurídico da empresa pública, da sociedade de economia mista e de suas subsidiárias, no âmbito da União, dos Estados, do Distrito Federal e dos Municípios.</w:t>
      </w:r>
    </w:p>
    <w:p w14:paraId="4290A92F"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Lei nº 12.527, de 18 de novembro de 2011 (LAI - Lei de Acesso à Informação), que regula o acesso a informações previsto no inciso XXXIII do art. 5º no inciso II do § 3º do art. 37 e no § 2º do art. 216 da Constituição Federal; altera a Lei nº 8.112, de 11 de dezembro de 1990; revoga a Lei nº 11.111, de 5 de maio de 2005, e dispositivos da Lei nº 8.159, de 8 de janeiro de 1991; e dá outras providências.</w:t>
      </w:r>
    </w:p>
    <w:p w14:paraId="42B73635"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Decreto nº 11.260, de 22 de novembro de 2022, que dispõe sobre a elaboração e o encaminhamento da Estratégia Nacional de Governo Digital e prorroga o período de vigência da Estratégia de Governo Digital, instituída pelo Decreto nº 10.332, de 28 de abril de 2020.</w:t>
      </w:r>
    </w:p>
    <w:p w14:paraId="09A769B2"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 xml:space="preserve">Decreto nº 10.222, de 05 de fevereiro de 2020, que aprova a Estratégia Nacional de Segurança </w:t>
      </w:r>
      <w:r w:rsidRPr="00043F00">
        <w:rPr>
          <w:rFonts w:ascii="Arial Regular" w:hAnsi="Arial Regular" w:cstheme="minorHAnsi"/>
          <w:sz w:val="21"/>
          <w:szCs w:val="21"/>
        </w:rPr>
        <w:lastRenderedPageBreak/>
        <w:t>Cibernética.</w:t>
      </w:r>
    </w:p>
    <w:p w14:paraId="768E8E5A"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Decreto nº 9.319, de 21 de março de 2018, que institui o Sistema Nacional para a Transformação Digital e estabelece a estrutura de governança para a implantação da Estratégia Brasileira para a Transformação Digital.</w:t>
      </w:r>
    </w:p>
    <w:p w14:paraId="55F817D8"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Resolução CGPAR/ME nº 41, de 4 de agosto de 2022, que estabelece diretrizes e parâmetros para implementação, desenvolvimento e aperfeiçoamento da Governança de Tecnologia da Informação e Comunicação nas empresas estatais federais.</w:t>
      </w:r>
    </w:p>
    <w:p w14:paraId="29B78AC5"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Portaria SGD/ME nº 18.152, de 4 de agosto de 2020, que altera a Portaria nº 778, de 4 de abril de 2019 e dispõe sobre a Implantação da Governança de Tecnologia da Informação e Comunicação nos órgãos e entidades pertencentes ao Sistema de Administração de Recursos de Tecnologia da Informação do Poder Executivo Federal - SISP.</w:t>
      </w:r>
    </w:p>
    <w:p w14:paraId="01535E1E"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Portaria GSI/PR nº 93, de 18 de outubro de 2021, que aprova o glossário de segurança da informação.</w:t>
      </w:r>
    </w:p>
    <w:p w14:paraId="764E615D"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Instrução Normativa SGD/ME nº 94, de 23 de dezembro de 2022, que dispõe sobre o processo de contratação de soluções de Tecnologia da Informação e Comunicação - TIC pelos órgãos e entidades integrantes do Sistema de Administração dos Recursos de Tecnologia da Informação - SISP do Poder Executivo Federal.</w:t>
      </w:r>
    </w:p>
    <w:p w14:paraId="37FA1D08" w14:textId="77777777" w:rsidR="0000755D" w:rsidRPr="00043F00" w:rsidRDefault="0000755D">
      <w:pPr>
        <w:pStyle w:val="PargrafodaLista"/>
        <w:numPr>
          <w:ilvl w:val="0"/>
          <w:numId w:val="15"/>
        </w:numPr>
        <w:spacing w:before="120" w:after="120" w:line="360" w:lineRule="auto"/>
        <w:jc w:val="both"/>
        <w:rPr>
          <w:rFonts w:ascii="Arial Regular" w:hAnsi="Arial Regular" w:cstheme="minorHAnsi"/>
          <w:sz w:val="21"/>
          <w:szCs w:val="21"/>
        </w:rPr>
      </w:pPr>
      <w:r w:rsidRPr="00043F00">
        <w:rPr>
          <w:rFonts w:ascii="Arial Regular" w:hAnsi="Arial Regular" w:cstheme="minorHAnsi"/>
          <w:sz w:val="21"/>
          <w:szCs w:val="21"/>
        </w:rPr>
        <w:t>Instrução Normativa SGD/ME nº 128, de 28 de dezembro de 2020, que dispõe sobre as condições a serem observadas pelas empresas públicas e sociedades de economia mista para a adesão ao Sistema de Administração dos Recursos de Tecnologia da Informação - SISP, nos termos do art. 1º, parágrafo único, do Decreto nº 7.579, de 11 de outubro de 2011.</w:t>
      </w:r>
    </w:p>
    <w:p w14:paraId="11387EAC" w14:textId="799AE0E8" w:rsidR="0000755D" w:rsidRPr="00043F00" w:rsidRDefault="0000755D">
      <w:pPr>
        <w:pStyle w:val="PargrafodaLista"/>
        <w:numPr>
          <w:ilvl w:val="0"/>
          <w:numId w:val="15"/>
        </w:numPr>
        <w:spacing w:before="120" w:line="360" w:lineRule="auto"/>
        <w:jc w:val="both"/>
        <w:rPr>
          <w:rFonts w:ascii="Arial Regular" w:hAnsi="Arial Regular" w:cstheme="minorHAnsi"/>
          <w:sz w:val="21"/>
          <w:szCs w:val="21"/>
        </w:rPr>
      </w:pPr>
      <w:r w:rsidRPr="00043F00">
        <w:rPr>
          <w:rFonts w:ascii="Arial Regular" w:hAnsi="Arial Regular" w:cstheme="minorHAnsi"/>
          <w:sz w:val="21"/>
          <w:szCs w:val="21"/>
        </w:rPr>
        <w:t>Instrução Normativa Conjunta MP/CGU 1/2016, que trata de controles internos, gestão de riscos e governança no âmbito do Poder Executivo federal (BRASIL, 2016).</w:t>
      </w:r>
    </w:p>
    <w:p w14:paraId="45B323BC" w14:textId="77777777" w:rsidR="00F601DA" w:rsidRPr="00043F00" w:rsidRDefault="00F601DA" w:rsidP="00F601DA">
      <w:pPr>
        <w:rPr>
          <w:rFonts w:ascii="Arial Regular" w:hAnsi="Arial Regular" w:cstheme="minorHAnsi" w:hint="eastAsia"/>
          <w:szCs w:val="21"/>
          <w:lang w:val="pt-BR"/>
        </w:rPr>
      </w:pPr>
    </w:p>
    <w:p w14:paraId="3F6039E4" w14:textId="77777777" w:rsidR="0000755D" w:rsidRPr="00043F00" w:rsidRDefault="0000755D" w:rsidP="00B71245">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56" w:name="_Toc128683674"/>
      <w:bookmarkStart w:id="557" w:name="_Toc130486748"/>
      <w:r w:rsidRPr="00043F00">
        <w:rPr>
          <w:rFonts w:ascii="Arial Regular" w:hAnsi="Arial Regular" w:cs="Arial Regular"/>
          <w:b/>
          <w:bCs/>
          <w:color w:val="404040" w:themeColor="text1" w:themeTint="BF"/>
          <w:szCs w:val="40"/>
          <w:lang w:val="pt-BR"/>
        </w:rPr>
        <w:t>Documentos de Referência</w:t>
      </w:r>
      <w:bookmarkEnd w:id="556"/>
      <w:bookmarkEnd w:id="557"/>
    </w:p>
    <w:p w14:paraId="27327B33" w14:textId="77777777" w:rsidR="00F601DA" w:rsidRPr="00043F00" w:rsidRDefault="00F601DA" w:rsidP="00F601DA">
      <w:pPr>
        <w:rPr>
          <w:rFonts w:ascii="Arial Regular" w:hAnsi="Arial Regular" w:cstheme="minorHAnsi" w:hint="eastAsia"/>
          <w:szCs w:val="21"/>
          <w:lang w:val="pt-BR"/>
        </w:rPr>
      </w:pPr>
    </w:p>
    <w:p w14:paraId="6999BC83" w14:textId="046EBC1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Referencial Básico de Governança Organizacional do TCU 3ª Edição, elaborado com fundamento em boas práticas internacionalmente aceitas na literatura sobre o tema de governança organizacional, e que, eventualmente foram positivadas na legislação brasileira. </w:t>
      </w:r>
    </w:p>
    <w:p w14:paraId="49E1E1E1"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Guia de Elaboração do PDTIC do SISP v2.1, que trata da revisão realizada no “Guia de PDTIC do SISP v2.0".</w:t>
      </w:r>
    </w:p>
    <w:p w14:paraId="79A34AFA"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Guia de Governança de TIC do SISP v2.0.</w:t>
      </w:r>
    </w:p>
    <w:p w14:paraId="08805BA6"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kits de Governança de TI da SEST.</w:t>
      </w:r>
    </w:p>
    <w:p w14:paraId="3F48A87A"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Acórdão 2164/2021 - TCU - Plenário - Relatório Individual de autoavaliação do IGG 2021 - idBase = 79 (EPL)</w:t>
      </w:r>
    </w:p>
    <w:p w14:paraId="61741A7F"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Acórdão 2164/2021 - TCU - Plenário - Relatório Individual de autoavaliação do IGG 2021 - idBase = 460 (Valec)</w:t>
      </w:r>
    </w:p>
    <w:p w14:paraId="3E297399"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Planejamento Estratégico Institucional (PEI) para o período de 2023-2027.</w:t>
      </w:r>
    </w:p>
    <w:p w14:paraId="574478EA" w14:textId="77777777"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Plano de Negócios (PN) para o período de 2023.</w:t>
      </w:r>
    </w:p>
    <w:p w14:paraId="78DF9C05" w14:textId="56AD19E2" w:rsidR="0000755D" w:rsidRPr="00043F00" w:rsidRDefault="0000755D"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Plano Diretor de Tecnologia da Informação para o período de 2022-2024.</w:t>
      </w:r>
    </w:p>
    <w:p w14:paraId="7FE0186E" w14:textId="6FC517FB" w:rsidR="00D25F3D" w:rsidRPr="00043F00" w:rsidRDefault="00D25F3D" w:rsidP="00B71245">
      <w:pPr>
        <w:pStyle w:val="Ttulo2"/>
        <w:numPr>
          <w:ilvl w:val="1"/>
          <w:numId w:val="11"/>
        </w:numPr>
        <w:ind w:left="426"/>
        <w:rPr>
          <w:rFonts w:ascii="Arial Regular" w:hAnsi="Arial Regular" w:cs="Arial Regular" w:hint="eastAsia"/>
          <w:b/>
          <w:bCs/>
          <w:color w:val="404040" w:themeColor="text1" w:themeTint="BF"/>
          <w:szCs w:val="40"/>
          <w:lang w:val="pt-BR"/>
        </w:rPr>
      </w:pPr>
      <w:bookmarkStart w:id="558" w:name="_Toc99113040"/>
      <w:bookmarkStart w:id="559" w:name="_Toc130486749"/>
      <w:r w:rsidRPr="00043F00">
        <w:rPr>
          <w:rFonts w:ascii="Arial Regular" w:hAnsi="Arial Regular" w:cs="Arial Regular"/>
          <w:b/>
          <w:bCs/>
          <w:color w:val="404040" w:themeColor="text1" w:themeTint="BF"/>
          <w:szCs w:val="40"/>
          <w:lang w:val="pt-BR"/>
        </w:rPr>
        <w:lastRenderedPageBreak/>
        <w:t>Sustentabilidade ambiental</w:t>
      </w:r>
      <w:bookmarkEnd w:id="203"/>
      <w:bookmarkEnd w:id="204"/>
      <w:bookmarkEnd w:id="558"/>
      <w:bookmarkEnd w:id="559"/>
    </w:p>
    <w:p w14:paraId="730174DD" w14:textId="77777777" w:rsidR="00F601DA" w:rsidRPr="00043F00" w:rsidRDefault="00F601DA" w:rsidP="00F601DA">
      <w:pPr>
        <w:rPr>
          <w:rFonts w:ascii="Arial Regular" w:hAnsi="Arial Regular" w:cstheme="minorHAnsi" w:hint="eastAsia"/>
          <w:szCs w:val="21"/>
          <w:lang w:val="pt-BR"/>
        </w:rPr>
      </w:pPr>
      <w:bookmarkStart w:id="560" w:name="_Toc94012563"/>
      <w:bookmarkStart w:id="561" w:name="_Toc95830296"/>
    </w:p>
    <w:p w14:paraId="659C3CBB" w14:textId="7DD9DBBF"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O cuidado com o meio ambiente sempre foi conduzido com atenção no desenvolvimento das atividades meio e finalísticas necessárias à sustentação dos negócios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não apenas em atenção aos instrumentos de comando e controle, mas visando à preservação do meio ambiente e à reponsabilidade social. A seguir são apresentadas as principais entregas realizadas pela Infra S.A. no exercício de 2022 no campo da Sustentabilidade Ambiental.</w:t>
      </w:r>
    </w:p>
    <w:p w14:paraId="35D2C9BF" w14:textId="77777777" w:rsidR="00BE0F48" w:rsidRPr="00043F00" w:rsidRDefault="00BE0F48" w:rsidP="00B71245">
      <w:pPr>
        <w:rPr>
          <w:rFonts w:ascii="Arial Regular" w:hAnsi="Arial Regular" w:cstheme="minorHAnsi" w:hint="eastAsia"/>
          <w:szCs w:val="21"/>
          <w:lang w:val="pt-BR"/>
        </w:rPr>
      </w:pPr>
    </w:p>
    <w:p w14:paraId="729268DE" w14:textId="77777777" w:rsidR="00BE0F48" w:rsidRPr="00043F00" w:rsidRDefault="00BE0F48"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62" w:name="_Toc130486750"/>
      <w:r w:rsidRPr="00043F00">
        <w:rPr>
          <w:rFonts w:ascii="Arial Regular" w:hAnsi="Arial Regular" w:cs="Arial Regular"/>
          <w:b/>
          <w:bCs/>
          <w:color w:val="404040" w:themeColor="text1" w:themeTint="BF"/>
          <w:szCs w:val="40"/>
          <w:lang w:val="pt-BR"/>
        </w:rPr>
        <w:t>2º Relatório de Execução da Agenda Ambiental da Administração Pública - A3P</w:t>
      </w:r>
      <w:bookmarkEnd w:id="562"/>
    </w:p>
    <w:p w14:paraId="3B502601" w14:textId="77777777" w:rsidR="00B71245" w:rsidRPr="00043F00" w:rsidRDefault="00B71245" w:rsidP="005D6968">
      <w:pPr>
        <w:rPr>
          <w:rFonts w:ascii="Arial Regular" w:eastAsia="Arial Regular" w:hAnsi="Arial Regular" w:cs="Arial Regular"/>
          <w:szCs w:val="21"/>
          <w:lang w:val="pt-BR"/>
        </w:rPr>
      </w:pPr>
    </w:p>
    <w:p w14:paraId="75CE0D99" w14:textId="79E0ACBF"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Em abril de 2022 a Infra encaminhou ao Ministério do Meio Ambiente (MMA) o 2º Relatório da Agenda Ambiental da Administração (5568362) referente ao ano de 2021. </w:t>
      </w:r>
    </w:p>
    <w:p w14:paraId="7CEC97A5" w14:textId="7EAE01FC"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 programa A3P tem por objetivo promover e incentivar as instituições públicas no país a adotarem e implantarem ações na área de responsabilidade socioambiental em suas atividades internas e externas. É uma iniciativa voluntária e que demanda engajamento pessoal e coletivo. As instituições e seus funcionários são incentivados a adotar ações sustentáveis no ambiente de trabalho, desde pequenas mudanças de hábito, até atitudes que geram economia, com base em cinco eixos temáticos: uso racional dos recursos naturais e bens públicos, gestão adequada dos resíduos gerados, qualidade de vida no ambiente de trabalho, sensibilização e capacitação e licitações sustentáveis.</w:t>
      </w:r>
    </w:p>
    <w:p w14:paraId="748F1BA7" w14:textId="77777777" w:rsidR="00B71245" w:rsidRPr="00043F00" w:rsidRDefault="00B71245" w:rsidP="005D6968">
      <w:pPr>
        <w:rPr>
          <w:rFonts w:ascii="Arial Regular" w:eastAsia="Arial Regular" w:hAnsi="Arial Regular" w:cs="Arial Regular"/>
          <w:szCs w:val="21"/>
          <w:lang w:val="pt-BR"/>
        </w:rPr>
      </w:pPr>
    </w:p>
    <w:p w14:paraId="1B8298E5" w14:textId="77777777" w:rsidR="00BE0F48" w:rsidRPr="00043F00" w:rsidRDefault="00BE0F48"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63" w:name="_Toc99113042"/>
      <w:bookmarkStart w:id="564" w:name="_Toc126766876"/>
      <w:bookmarkStart w:id="565" w:name="_Toc130486751"/>
      <w:r w:rsidRPr="00043F00">
        <w:rPr>
          <w:rFonts w:ascii="Arial Regular" w:hAnsi="Arial Regular" w:cs="Arial Regular"/>
          <w:b/>
          <w:bCs/>
          <w:color w:val="404040" w:themeColor="text1" w:themeTint="BF"/>
          <w:szCs w:val="40"/>
          <w:lang w:val="pt-BR"/>
        </w:rPr>
        <w:t xml:space="preserve">Selo A3P </w:t>
      </w:r>
      <w:bookmarkEnd w:id="563"/>
      <w:bookmarkEnd w:id="564"/>
      <w:r w:rsidRPr="00043F00">
        <w:rPr>
          <w:rFonts w:ascii="Arial Regular" w:hAnsi="Arial Regular" w:cs="Arial Regular"/>
          <w:b/>
          <w:bCs/>
          <w:color w:val="404040" w:themeColor="text1" w:themeTint="BF"/>
          <w:szCs w:val="40"/>
          <w:lang w:val="pt-BR"/>
        </w:rPr>
        <w:t>2021</w:t>
      </w:r>
      <w:bookmarkEnd w:id="565"/>
    </w:p>
    <w:p w14:paraId="69F1C301" w14:textId="77777777" w:rsidR="00B71245" w:rsidRPr="00043F00" w:rsidRDefault="00B71245" w:rsidP="005D6968">
      <w:pPr>
        <w:rPr>
          <w:rFonts w:ascii="Arial Regular" w:eastAsia="Arial Regular" w:hAnsi="Arial Regular" w:cs="Arial Regular"/>
          <w:szCs w:val="21"/>
          <w:lang w:val="pt-BR"/>
        </w:rPr>
      </w:pPr>
    </w:p>
    <w:p w14:paraId="7C3037B8" w14:textId="3124C04B"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Em abril de 2022, o Ministério do Meio Ambiente (MMA) concedeu à Infra o Selo de Monitoramento da A3P (5568829) (Figura 25), referente ao ano de 2021, reconhecendo que a empresa executou as ações de sustentabilidade socioambiental previstas no Plano de Ação desse programa.</w:t>
      </w:r>
    </w:p>
    <w:p w14:paraId="679AD264" w14:textId="77777777" w:rsidR="0084305F" w:rsidRPr="00043F00" w:rsidRDefault="00BE0F48" w:rsidP="0084305F">
      <w:pPr>
        <w:keepNext/>
        <w:spacing w:line="360" w:lineRule="auto"/>
        <w:jc w:val="center"/>
        <w:rPr>
          <w:rFonts w:ascii="Arial Regular" w:hAnsi="Arial Regular" w:hint="eastAsia"/>
        </w:rPr>
      </w:pPr>
      <w:r w:rsidRPr="00043F00">
        <w:rPr>
          <w:rFonts w:ascii="Arial Regular" w:hAnsi="Arial Regular"/>
          <w:noProof/>
          <w:color w:val="2E74B5" w:themeColor="accent1" w:themeShade="BF"/>
          <w:lang w:val="pt-BR"/>
        </w:rPr>
        <w:drawing>
          <wp:inline distT="0" distB="0" distL="0" distR="0" wp14:anchorId="61439E16" wp14:editId="6DF09B31">
            <wp:extent cx="3872755" cy="2743200"/>
            <wp:effectExtent l="0" t="0" r="0" b="0"/>
            <wp:docPr id="798375618" name="Picture 798375618" descr="Placa branca com letras pretas em fundo verd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75618" name="Picture 798375618" descr="Placa branca com letras pretas em fundo verde&#10;&#10;Descrição gerada automaticamente com confiança média"/>
                    <pic:cNvPicPr/>
                  </pic:nvPicPr>
                  <pic:blipFill>
                    <a:blip r:embed="rId153">
                      <a:extLst>
                        <a:ext uri="{28A0092B-C50C-407E-A947-70E740481C1C}">
                          <a14:useLocalDpi xmlns:a14="http://schemas.microsoft.com/office/drawing/2010/main" val="0"/>
                        </a:ext>
                      </a:extLst>
                    </a:blip>
                    <a:stretch>
                      <a:fillRect/>
                    </a:stretch>
                  </pic:blipFill>
                  <pic:spPr>
                    <a:xfrm>
                      <a:off x="0" y="0"/>
                      <a:ext cx="3906034" cy="2766772"/>
                    </a:xfrm>
                    <a:prstGeom prst="rect">
                      <a:avLst/>
                    </a:prstGeom>
                  </pic:spPr>
                </pic:pic>
              </a:graphicData>
            </a:graphic>
          </wp:inline>
        </w:drawing>
      </w:r>
    </w:p>
    <w:p w14:paraId="60D68654" w14:textId="5C3A0673" w:rsidR="00BE0F48" w:rsidRPr="00043F00" w:rsidRDefault="0084305F" w:rsidP="0084305F">
      <w:pPr>
        <w:pStyle w:val="Legenda"/>
        <w:jc w:val="center"/>
        <w:rPr>
          <w:rFonts w:ascii="Arial Regular" w:hAnsi="Arial Regular"/>
          <w:color w:val="2E74B5" w:themeColor="accent1" w:themeShade="BF"/>
        </w:rPr>
      </w:pPr>
      <w:bookmarkStart w:id="566" w:name="_Toc130224376"/>
      <w:r w:rsidRPr="00043F00">
        <w:rPr>
          <w:rFonts w:ascii="Arial Regular" w:hAnsi="Arial Regular"/>
        </w:rPr>
        <w:t xml:space="preserve">Figura </w:t>
      </w:r>
      <w:r w:rsidR="00A519FB" w:rsidRPr="00043F00">
        <w:rPr>
          <w:rFonts w:ascii="Arial Regular" w:hAnsi="Arial Regular"/>
        </w:rPr>
        <w:fldChar w:fldCharType="begin"/>
      </w:r>
      <w:r w:rsidR="00A519FB" w:rsidRPr="00043F00">
        <w:rPr>
          <w:rFonts w:ascii="Arial Regular" w:hAnsi="Arial Regular"/>
        </w:rPr>
        <w:instrText xml:space="preserve"> SEQ Figura \* ARABIC </w:instrText>
      </w:r>
      <w:r w:rsidR="00A519FB" w:rsidRPr="00043F00">
        <w:rPr>
          <w:rFonts w:ascii="Arial Regular" w:hAnsi="Arial Regular"/>
        </w:rPr>
        <w:fldChar w:fldCharType="separate"/>
      </w:r>
      <w:r w:rsidR="006B149F">
        <w:rPr>
          <w:rFonts w:ascii="Arial Regular" w:hAnsi="Arial Regular"/>
          <w:noProof/>
        </w:rPr>
        <w:t>67</w:t>
      </w:r>
      <w:r w:rsidR="00A519FB" w:rsidRPr="00043F00">
        <w:rPr>
          <w:rFonts w:ascii="Arial Regular" w:hAnsi="Arial Regular"/>
          <w:noProof/>
        </w:rPr>
        <w:fldChar w:fldCharType="end"/>
      </w:r>
      <w:r w:rsidRPr="00043F00">
        <w:rPr>
          <w:rFonts w:ascii="Arial Regular" w:hAnsi="Arial Regular"/>
        </w:rPr>
        <w:t xml:space="preserve"> – Selo A3P 2021, concedido à Infra S.A. pelo Ministério do Meio Ambiente</w:t>
      </w:r>
      <w:bookmarkEnd w:id="566"/>
    </w:p>
    <w:p w14:paraId="29871CF4" w14:textId="77777777" w:rsidR="00BE0F48" w:rsidRPr="00043F00" w:rsidRDefault="00BE0F48"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67" w:name="_Toc99113043"/>
      <w:bookmarkStart w:id="568" w:name="_Toc126766877"/>
      <w:bookmarkStart w:id="569" w:name="_Toc130486752"/>
      <w:r w:rsidRPr="00043F00">
        <w:rPr>
          <w:rFonts w:ascii="Arial Regular" w:hAnsi="Arial Regular" w:cs="Arial Regular"/>
          <w:b/>
          <w:bCs/>
          <w:color w:val="404040" w:themeColor="text1" w:themeTint="BF"/>
          <w:szCs w:val="40"/>
          <w:lang w:val="pt-BR"/>
        </w:rPr>
        <w:t>VIII Relatório de Execução do Plano Gestor de Logística Sustentável - PLS</w:t>
      </w:r>
      <w:bookmarkEnd w:id="567"/>
      <w:bookmarkEnd w:id="568"/>
      <w:bookmarkEnd w:id="569"/>
    </w:p>
    <w:p w14:paraId="0634D074" w14:textId="77777777" w:rsidR="00B71245" w:rsidRPr="00043F00" w:rsidRDefault="00B71245" w:rsidP="005D6968">
      <w:pPr>
        <w:rPr>
          <w:rFonts w:ascii="Arial Regular" w:hAnsi="Arial Regular" w:cstheme="minorHAnsi" w:hint="eastAsia"/>
          <w:szCs w:val="21"/>
          <w:lang w:val="pt-BR"/>
        </w:rPr>
      </w:pPr>
    </w:p>
    <w:p w14:paraId="3F6E737D" w14:textId="2F848C0A" w:rsidR="00BE0F48" w:rsidRPr="00043F00" w:rsidRDefault="00BE0F48"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Em junho de 2022 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finalizou a elaboração do VIII Relatório do Plano de Logística </w:t>
      </w:r>
      <w:r w:rsidRPr="00043F00">
        <w:rPr>
          <w:rFonts w:ascii="Arial Regular" w:hAnsi="Arial Regular" w:cstheme="minorHAnsi"/>
          <w:szCs w:val="21"/>
          <w:lang w:val="pt-BR"/>
        </w:rPr>
        <w:lastRenderedPageBreak/>
        <w:t xml:space="preserve">Sustentável. O PLS estabelece a implantação e o </w:t>
      </w:r>
      <w:r w:rsidRPr="00043F00">
        <w:rPr>
          <w:rFonts w:ascii="Arial Regular" w:eastAsia="Arial Regular" w:hAnsi="Arial Regular" w:cs="Arial Regular"/>
          <w:szCs w:val="21"/>
          <w:lang w:val="pt-BR"/>
        </w:rPr>
        <w:t>contínuo</w:t>
      </w:r>
      <w:r w:rsidRPr="00043F00">
        <w:rPr>
          <w:rFonts w:ascii="Arial Regular" w:hAnsi="Arial Regular" w:cstheme="minorHAnsi"/>
          <w:szCs w:val="21"/>
          <w:lang w:val="pt-BR"/>
        </w:rPr>
        <w:t xml:space="preserve"> aperfeiçoamento de práticas de sustentabilidade dentro da organização, em atendimento à determinação contida na Instrução Normativa Nº 10/2012 SLTI/MPOG. Possui objetivos e responsabilidades definidas, ações, metas, prazos de execução e mecanismos de monitoramento e avaliação, permitindo a entidade estabelecer a sua política de sustentabilidade.</w:t>
      </w:r>
    </w:p>
    <w:p w14:paraId="79B02AA3" w14:textId="77777777" w:rsidR="00B71245" w:rsidRPr="00043F00" w:rsidRDefault="00B71245" w:rsidP="005D6968">
      <w:pPr>
        <w:rPr>
          <w:rFonts w:ascii="Arial Regular" w:hAnsi="Arial Regular" w:cstheme="minorHAnsi" w:hint="eastAsia"/>
          <w:szCs w:val="21"/>
          <w:lang w:val="pt-BR"/>
        </w:rPr>
      </w:pPr>
    </w:p>
    <w:p w14:paraId="0B515AC1" w14:textId="2CB1AEE2" w:rsidR="00BE0F48" w:rsidRPr="00043F00" w:rsidRDefault="00BE0F48"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70" w:name="_Toc99113044"/>
      <w:bookmarkStart w:id="571" w:name="_Toc126766878"/>
      <w:bookmarkStart w:id="572" w:name="_Toc130486753"/>
      <w:r w:rsidRPr="00043F00">
        <w:rPr>
          <w:rFonts w:ascii="Arial Regular" w:hAnsi="Arial Regular" w:cs="Arial Regular"/>
          <w:b/>
          <w:bCs/>
          <w:color w:val="404040" w:themeColor="text1" w:themeTint="BF"/>
          <w:szCs w:val="40"/>
          <w:lang w:val="pt-BR"/>
        </w:rPr>
        <w:t xml:space="preserve">Política Ambiental e Territorial da </w:t>
      </w:r>
      <w:r w:rsidR="006441F2">
        <w:rPr>
          <w:rFonts w:ascii="Arial Regular" w:hAnsi="Arial Regular" w:cs="Arial Regular"/>
          <w:b/>
          <w:bCs/>
          <w:color w:val="404040" w:themeColor="text1" w:themeTint="BF"/>
          <w:szCs w:val="40"/>
          <w:lang w:val="pt-BR"/>
        </w:rPr>
        <w:t>Infra S.A.</w:t>
      </w:r>
      <w:bookmarkEnd w:id="570"/>
      <w:bookmarkEnd w:id="571"/>
      <w:bookmarkEnd w:id="572"/>
    </w:p>
    <w:p w14:paraId="42B2942F" w14:textId="77777777" w:rsidR="00B71245" w:rsidRPr="00043F00" w:rsidRDefault="00B71245" w:rsidP="005D6968">
      <w:pPr>
        <w:rPr>
          <w:rFonts w:ascii="Arial Regular" w:hAnsi="Arial Regular" w:cstheme="minorHAnsi" w:hint="eastAsia"/>
          <w:szCs w:val="21"/>
          <w:lang w:val="pt-BR"/>
        </w:rPr>
      </w:pPr>
    </w:p>
    <w:p w14:paraId="4B135782" w14:textId="2F614C23" w:rsidR="00BE0F48" w:rsidRPr="00043F00" w:rsidRDefault="00BE0F48"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Está em vigor desde outubro de 2021 a Resolução Normativa nº 17 (4686411), que institui a Política Ambiental e Territorial no âmbito da Infra, que objetiva assegurar a atuação da Infra em consonância com o princípio da sustentabilidade e da responsabilidade social, promovendo a incorporação dos princípios e diretrizes desta política nos projetos, negócios e nos relacionamentos com as partes interessadas.</w:t>
      </w:r>
    </w:p>
    <w:p w14:paraId="4010F550" w14:textId="77777777" w:rsidR="00BE0F48" w:rsidRPr="00043F00" w:rsidRDefault="00BE0F48" w:rsidP="005D6968">
      <w:pPr>
        <w:rPr>
          <w:rFonts w:ascii="Arial Regular" w:hAnsi="Arial Regular" w:cstheme="minorHAnsi" w:hint="eastAsia"/>
          <w:szCs w:val="21"/>
          <w:lang w:val="pt-BR"/>
        </w:rPr>
      </w:pPr>
    </w:p>
    <w:p w14:paraId="659FC4CB" w14:textId="77777777" w:rsidR="00BE0F48" w:rsidRPr="00043F00" w:rsidRDefault="00BE0F48"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73" w:name="_Toc99113045"/>
      <w:bookmarkStart w:id="574" w:name="_Toc126766879"/>
      <w:bookmarkStart w:id="575" w:name="_Toc130486754"/>
      <w:r w:rsidRPr="00043F00">
        <w:rPr>
          <w:rFonts w:ascii="Arial Regular" w:hAnsi="Arial Regular" w:cs="Arial Regular"/>
          <w:b/>
          <w:bCs/>
          <w:color w:val="404040" w:themeColor="text1" w:themeTint="BF"/>
          <w:szCs w:val="40"/>
          <w:lang w:val="pt-BR"/>
        </w:rPr>
        <w:t>Critérios de sustentabilidade nas contratações e aquisições.</w:t>
      </w:r>
      <w:bookmarkEnd w:id="573"/>
      <w:bookmarkEnd w:id="574"/>
      <w:bookmarkEnd w:id="575"/>
    </w:p>
    <w:p w14:paraId="0890759A" w14:textId="77777777" w:rsidR="00B71245" w:rsidRPr="00043F00" w:rsidRDefault="00B71245" w:rsidP="005D6968">
      <w:pPr>
        <w:rPr>
          <w:rFonts w:ascii="Arial Regular" w:hAnsi="Arial Regular" w:cstheme="minorHAnsi" w:hint="eastAsia"/>
          <w:szCs w:val="21"/>
          <w:lang w:val="pt-BR"/>
        </w:rPr>
      </w:pPr>
    </w:p>
    <w:p w14:paraId="3D4D8B92" w14:textId="57EBB520" w:rsidR="00BE0F48" w:rsidRPr="00043F00" w:rsidRDefault="00BE0F48"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Em fevereiro de 2022 foi expedida a </w:t>
      </w:r>
      <w:r w:rsidRPr="00043F00">
        <w:rPr>
          <w:rFonts w:ascii="Arial Regular" w:eastAsia="Arial Regular" w:hAnsi="Arial Regular" w:cs="Arial Regular"/>
          <w:szCs w:val="21"/>
          <w:lang w:val="pt-BR"/>
        </w:rPr>
        <w:t>Resolução</w:t>
      </w:r>
      <w:r w:rsidRPr="00043F00">
        <w:rPr>
          <w:rFonts w:ascii="Arial Regular" w:hAnsi="Arial Regular" w:cstheme="minorHAnsi"/>
          <w:szCs w:val="21"/>
          <w:lang w:val="pt-BR"/>
        </w:rPr>
        <w:t xml:space="preserve"> Normativa nº 1º 1/2022/CONSAD (5155971), que constitui o Guia de Contratações Públicas Sustentáveis.</w:t>
      </w:r>
    </w:p>
    <w:p w14:paraId="62F02220" w14:textId="77777777" w:rsidR="00BE0F48" w:rsidRPr="00043F00" w:rsidRDefault="00BE0F48"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Tal guia prevê a facilitação da inclusão de critérios e práticas de sustentabilidade na contratação pública, que devem perpassar todas as fases da contratação, desde o planejamento até a fiscalização da execução e a gestão dos resíduos </w:t>
      </w:r>
      <w:r w:rsidRPr="00043F00">
        <w:rPr>
          <w:rFonts w:ascii="Arial Regular" w:eastAsia="Arial Regular" w:hAnsi="Arial Regular" w:cs="Arial Regular"/>
          <w:szCs w:val="21"/>
          <w:lang w:val="pt-BR"/>
        </w:rPr>
        <w:t>decorrentes</w:t>
      </w:r>
      <w:r w:rsidRPr="00043F00">
        <w:rPr>
          <w:rFonts w:ascii="Arial Regular" w:hAnsi="Arial Regular" w:cstheme="minorHAnsi"/>
          <w:szCs w:val="21"/>
          <w:lang w:val="pt-BR"/>
        </w:rPr>
        <w:t>.</w:t>
      </w:r>
    </w:p>
    <w:p w14:paraId="315A0768" w14:textId="77777777" w:rsidR="00BE0F48" w:rsidRPr="00043F00" w:rsidRDefault="00BE0F48"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Os critérios e práticas de </w:t>
      </w:r>
      <w:r w:rsidRPr="00043F00">
        <w:rPr>
          <w:rFonts w:ascii="Arial Regular" w:eastAsia="Arial Regular" w:hAnsi="Arial Regular" w:cs="Arial Regular"/>
          <w:szCs w:val="21"/>
          <w:lang w:val="pt-BR"/>
        </w:rPr>
        <w:t>sustentabilidade</w:t>
      </w:r>
      <w:r w:rsidRPr="00043F00">
        <w:rPr>
          <w:rFonts w:ascii="Arial Regular" w:hAnsi="Arial Regular" w:cstheme="minorHAnsi"/>
          <w:szCs w:val="21"/>
          <w:lang w:val="pt-BR"/>
        </w:rPr>
        <w:t xml:space="preserve"> indicados no guia deverão ser veiculados como especificação técnica do objeto, obrigação da contratada ou requisito previsto em lei especial, em conformidade com artigo 3º, Decreto 7.746/2012.</w:t>
      </w:r>
    </w:p>
    <w:p w14:paraId="65DAFC31" w14:textId="77777777" w:rsidR="00BE0F48" w:rsidRPr="00043F00" w:rsidRDefault="00BE0F48" w:rsidP="005D6968">
      <w:pPr>
        <w:rPr>
          <w:rFonts w:ascii="Arial Regular" w:hAnsi="Arial Regular" w:cstheme="minorHAnsi" w:hint="eastAsia"/>
          <w:szCs w:val="21"/>
          <w:lang w:val="pt-BR"/>
        </w:rPr>
      </w:pPr>
    </w:p>
    <w:p w14:paraId="1D09D4B8" w14:textId="77777777" w:rsidR="00BE0F48" w:rsidRPr="00043F00" w:rsidRDefault="00BE0F48"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76" w:name="_Toc99113046"/>
      <w:bookmarkStart w:id="577" w:name="_Toc126766880"/>
      <w:bookmarkStart w:id="578" w:name="_Toc130486755"/>
      <w:r w:rsidRPr="00043F00">
        <w:rPr>
          <w:rFonts w:ascii="Arial Regular" w:hAnsi="Arial Regular" w:cs="Arial Regular"/>
          <w:b/>
          <w:bCs/>
          <w:color w:val="404040" w:themeColor="text1" w:themeTint="BF"/>
          <w:szCs w:val="40"/>
          <w:lang w:val="pt-BR"/>
        </w:rPr>
        <w:t>Ações para redução do consumo de recursos naturais</w:t>
      </w:r>
      <w:bookmarkEnd w:id="576"/>
      <w:bookmarkEnd w:id="577"/>
      <w:bookmarkEnd w:id="578"/>
    </w:p>
    <w:p w14:paraId="74336938" w14:textId="77777777" w:rsidR="00B71245" w:rsidRPr="00043F00" w:rsidRDefault="00B71245" w:rsidP="005D6968">
      <w:pPr>
        <w:rPr>
          <w:rFonts w:ascii="Arial Regular" w:hAnsi="Arial Regular" w:cstheme="minorHAnsi" w:hint="eastAsia"/>
          <w:szCs w:val="21"/>
          <w:lang w:val="pt-BR"/>
        </w:rPr>
      </w:pPr>
    </w:p>
    <w:p w14:paraId="1D32666C" w14:textId="28FC5AC8" w:rsidR="00BE0F48" w:rsidRPr="00043F00" w:rsidRDefault="00BE0F48"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Infra S.A., mediante os </w:t>
      </w:r>
      <w:r w:rsidRPr="00043F00">
        <w:rPr>
          <w:rFonts w:ascii="Arial Regular" w:eastAsia="Arial Regular" w:hAnsi="Arial Regular" w:cs="Arial Regular"/>
          <w:szCs w:val="21"/>
          <w:lang w:val="pt-BR"/>
        </w:rPr>
        <w:t>instrumentos</w:t>
      </w:r>
      <w:r w:rsidRPr="00043F00">
        <w:rPr>
          <w:rFonts w:ascii="Arial Regular" w:hAnsi="Arial Regular" w:cstheme="minorHAnsi"/>
          <w:szCs w:val="21"/>
          <w:lang w:val="pt-BR"/>
        </w:rPr>
        <w:t xml:space="preserve"> do Plano de Logística Sustentável – PLS e da Agenda Ambiental da Administração Pública - A3P, monitora seu consumo de energia elétrica e água mediante indicadores de consumo, quais sejam:</w:t>
      </w:r>
    </w:p>
    <w:p w14:paraId="7CB28ED8" w14:textId="77777777" w:rsidR="0084305F" w:rsidRPr="00043F00" w:rsidRDefault="0084305F" w:rsidP="00B66D18">
      <w:pPr>
        <w:spacing w:line="360" w:lineRule="auto"/>
        <w:ind w:firstLineChars="200" w:firstLine="340"/>
        <w:rPr>
          <w:rFonts w:ascii="Arial Regular" w:hAnsi="Arial Regular" w:cstheme="minorHAnsi" w:hint="eastAsia"/>
          <w:sz w:val="17"/>
          <w:szCs w:val="18"/>
          <w:lang w:val="pt-BR"/>
        </w:rPr>
      </w:pPr>
    </w:p>
    <w:tbl>
      <w:tblPr>
        <w:tblStyle w:val="Tabelacomgrade"/>
        <w:tblW w:w="0" w:type="auto"/>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ayout w:type="fixed"/>
        <w:tblLook w:val="06A0" w:firstRow="1" w:lastRow="0" w:firstColumn="1" w:lastColumn="0" w:noHBand="1" w:noVBand="1"/>
      </w:tblPr>
      <w:tblGrid>
        <w:gridCol w:w="2145"/>
        <w:gridCol w:w="6075"/>
      </w:tblGrid>
      <w:tr w:rsidR="006B7CCE" w:rsidRPr="00043F00" w14:paraId="0B257518" w14:textId="77777777" w:rsidTr="00DB3B71">
        <w:trPr>
          <w:trHeight w:val="285"/>
          <w:jc w:val="center"/>
        </w:trPr>
        <w:tc>
          <w:tcPr>
            <w:tcW w:w="2145" w:type="dxa"/>
            <w:shd w:val="clear" w:color="auto" w:fill="DBEEF3"/>
            <w:tcMar>
              <w:left w:w="108" w:type="dxa"/>
              <w:right w:w="108" w:type="dxa"/>
            </w:tcMar>
            <w:vAlign w:val="center"/>
          </w:tcPr>
          <w:p w14:paraId="79828E41" w14:textId="77777777" w:rsidR="00BE0F48" w:rsidRPr="00043F00" w:rsidRDefault="00BE0F48" w:rsidP="005E04FE">
            <w:pPr>
              <w:spacing w:before="120" w:after="120"/>
              <w:jc w:val="center"/>
              <w:rPr>
                <w:rFonts w:ascii="Arial Regular" w:hAnsi="Arial Regular" w:hint="eastAsia"/>
                <w:sz w:val="20"/>
                <w:szCs w:val="20"/>
                <w:lang w:val="pt-BR"/>
              </w:rPr>
            </w:pPr>
            <w:r w:rsidRPr="00043F00">
              <w:rPr>
                <w:rFonts w:ascii="Arial Regular" w:eastAsia="Arial Regular" w:hAnsi="Arial Regular" w:cs="Arial Regular"/>
                <w:b/>
                <w:bCs/>
                <w:sz w:val="20"/>
                <w:szCs w:val="20"/>
                <w:lang w:val="pt-BR"/>
              </w:rPr>
              <w:t>Indicador (cód)</w:t>
            </w:r>
          </w:p>
        </w:tc>
        <w:tc>
          <w:tcPr>
            <w:tcW w:w="6075" w:type="dxa"/>
            <w:shd w:val="clear" w:color="auto" w:fill="DBEEF3"/>
            <w:tcMar>
              <w:left w:w="108" w:type="dxa"/>
              <w:right w:w="108" w:type="dxa"/>
            </w:tcMar>
            <w:vAlign w:val="center"/>
          </w:tcPr>
          <w:p w14:paraId="20983B3E" w14:textId="77777777" w:rsidR="00BE0F48" w:rsidRPr="00043F00" w:rsidRDefault="00BE0F48" w:rsidP="005E04FE">
            <w:pPr>
              <w:spacing w:before="120" w:after="120"/>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Descrição</w:t>
            </w:r>
          </w:p>
        </w:tc>
      </w:tr>
      <w:tr w:rsidR="006B7CCE" w:rsidRPr="00043F00" w14:paraId="06423281" w14:textId="77777777" w:rsidTr="00DB3B71">
        <w:trPr>
          <w:trHeight w:val="300"/>
          <w:jc w:val="center"/>
        </w:trPr>
        <w:tc>
          <w:tcPr>
            <w:tcW w:w="2145" w:type="dxa"/>
            <w:tcMar>
              <w:left w:w="108" w:type="dxa"/>
              <w:right w:w="108" w:type="dxa"/>
            </w:tcMar>
            <w:vAlign w:val="center"/>
          </w:tcPr>
          <w:p w14:paraId="3709DCB5" w14:textId="77777777" w:rsidR="00BE0F48" w:rsidRPr="00043F00" w:rsidRDefault="00BE0F48" w:rsidP="005E04FE">
            <w:pPr>
              <w:spacing w:before="120" w:after="120"/>
              <w:jc w:val="center"/>
              <w:rPr>
                <w:rFonts w:ascii="Arial Regular" w:hAnsi="Arial Regular" w:hint="eastAsia"/>
                <w:sz w:val="20"/>
                <w:szCs w:val="20"/>
                <w:lang w:val="pt-BR"/>
              </w:rPr>
            </w:pPr>
            <w:r w:rsidRPr="00043F00">
              <w:rPr>
                <w:rFonts w:ascii="Arial Regular" w:eastAsia="Arial Regular" w:hAnsi="Arial Regular" w:cs="Arial Regular"/>
                <w:sz w:val="20"/>
                <w:szCs w:val="20"/>
                <w:lang w:val="pt-BR"/>
              </w:rPr>
              <w:t>CE1</w:t>
            </w:r>
          </w:p>
        </w:tc>
        <w:tc>
          <w:tcPr>
            <w:tcW w:w="6075" w:type="dxa"/>
            <w:tcMar>
              <w:left w:w="108" w:type="dxa"/>
              <w:right w:w="108" w:type="dxa"/>
            </w:tcMar>
          </w:tcPr>
          <w:p w14:paraId="1064CE12" w14:textId="77777777" w:rsidR="00BE0F48" w:rsidRPr="00043F00" w:rsidRDefault="00BE0F48" w:rsidP="00915130">
            <w:pPr>
              <w:spacing w:before="120" w:after="120"/>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Consumo de energia elétrica: Quantidade de kwh consumidos</w:t>
            </w:r>
          </w:p>
        </w:tc>
      </w:tr>
      <w:tr w:rsidR="006B7CCE" w:rsidRPr="00043F00" w14:paraId="38CBBDED" w14:textId="77777777" w:rsidTr="00DB3B71">
        <w:trPr>
          <w:trHeight w:val="300"/>
          <w:jc w:val="center"/>
        </w:trPr>
        <w:tc>
          <w:tcPr>
            <w:tcW w:w="2145" w:type="dxa"/>
            <w:tcMar>
              <w:left w:w="108" w:type="dxa"/>
              <w:right w:w="108" w:type="dxa"/>
            </w:tcMar>
            <w:vAlign w:val="center"/>
          </w:tcPr>
          <w:p w14:paraId="3498278D" w14:textId="77777777" w:rsidR="00BE0F48" w:rsidRPr="00043F00" w:rsidRDefault="00BE0F48" w:rsidP="005E04FE">
            <w:pPr>
              <w:spacing w:before="120" w:after="120"/>
              <w:jc w:val="center"/>
              <w:rPr>
                <w:rFonts w:ascii="Arial Regular" w:hAnsi="Arial Regular" w:hint="eastAsia"/>
                <w:sz w:val="20"/>
                <w:szCs w:val="20"/>
                <w:lang w:val="pt-BR"/>
              </w:rPr>
            </w:pPr>
            <w:r w:rsidRPr="00043F00">
              <w:rPr>
                <w:rFonts w:ascii="Arial Regular" w:eastAsia="Arial Regular" w:hAnsi="Arial Regular" w:cs="Arial Regular"/>
                <w:sz w:val="20"/>
                <w:szCs w:val="20"/>
                <w:lang w:val="pt-BR"/>
              </w:rPr>
              <w:t>CE3</w:t>
            </w:r>
          </w:p>
        </w:tc>
        <w:tc>
          <w:tcPr>
            <w:tcW w:w="6075" w:type="dxa"/>
            <w:tcMar>
              <w:left w:w="108" w:type="dxa"/>
              <w:right w:w="108" w:type="dxa"/>
            </w:tcMar>
          </w:tcPr>
          <w:p w14:paraId="4C3217E6" w14:textId="77777777" w:rsidR="00BE0F48" w:rsidRPr="00043F00" w:rsidRDefault="00BE0F48" w:rsidP="00915130">
            <w:pPr>
              <w:spacing w:before="120" w:after="120"/>
              <w:rPr>
                <w:rFonts w:ascii="Arial Regular" w:hAnsi="Arial Regular" w:hint="eastAsia"/>
                <w:sz w:val="20"/>
                <w:szCs w:val="20"/>
                <w:lang w:val="pt-BR"/>
              </w:rPr>
            </w:pPr>
            <w:r w:rsidRPr="00043F00">
              <w:rPr>
                <w:rFonts w:ascii="Arial Regular" w:eastAsia="Arial Regular" w:hAnsi="Arial Regular" w:cs="Arial Regular"/>
                <w:sz w:val="20"/>
                <w:szCs w:val="20"/>
                <w:lang w:val="pt-BR"/>
              </w:rPr>
              <w:t>Gasto com energia: Valor da fatura em reais (R$)</w:t>
            </w:r>
          </w:p>
        </w:tc>
      </w:tr>
      <w:tr w:rsidR="006B7CCE" w:rsidRPr="00043F00" w14:paraId="67D6D118" w14:textId="77777777" w:rsidTr="00DB3B71">
        <w:trPr>
          <w:trHeight w:val="300"/>
          <w:jc w:val="center"/>
        </w:trPr>
        <w:tc>
          <w:tcPr>
            <w:tcW w:w="2145" w:type="dxa"/>
            <w:tcMar>
              <w:left w:w="108" w:type="dxa"/>
              <w:right w:w="108" w:type="dxa"/>
            </w:tcMar>
            <w:vAlign w:val="center"/>
          </w:tcPr>
          <w:p w14:paraId="7B421219" w14:textId="77777777" w:rsidR="00BE0F48" w:rsidRPr="00043F00" w:rsidRDefault="00BE0F48" w:rsidP="005E04FE">
            <w:pPr>
              <w:spacing w:before="120" w:after="120"/>
              <w:jc w:val="center"/>
              <w:rPr>
                <w:rFonts w:ascii="Arial Regular" w:hAnsi="Arial Regular" w:hint="eastAsia"/>
                <w:sz w:val="20"/>
                <w:szCs w:val="20"/>
                <w:lang w:val="pt-BR"/>
              </w:rPr>
            </w:pPr>
            <w:r w:rsidRPr="00043F00">
              <w:rPr>
                <w:rFonts w:ascii="Arial Regular" w:eastAsia="Arial Regular" w:hAnsi="Arial Regular" w:cs="Arial Regular"/>
                <w:sz w:val="20"/>
                <w:szCs w:val="20"/>
                <w:lang w:val="pt-BR"/>
              </w:rPr>
              <w:t>AE1</w:t>
            </w:r>
          </w:p>
        </w:tc>
        <w:tc>
          <w:tcPr>
            <w:tcW w:w="6075" w:type="dxa"/>
            <w:tcMar>
              <w:left w:w="108" w:type="dxa"/>
              <w:right w:w="108" w:type="dxa"/>
            </w:tcMar>
            <w:vAlign w:val="center"/>
          </w:tcPr>
          <w:p w14:paraId="30BD4397" w14:textId="77777777" w:rsidR="00BE0F48" w:rsidRPr="00043F00" w:rsidRDefault="00BE0F48" w:rsidP="00915130">
            <w:pPr>
              <w:spacing w:before="120" w:after="120"/>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Volume de água utilizada: Quantidade de m3 de água</w:t>
            </w:r>
          </w:p>
        </w:tc>
      </w:tr>
      <w:tr w:rsidR="006B7CCE" w:rsidRPr="00043F00" w14:paraId="4485E274" w14:textId="77777777" w:rsidTr="00DB3B71">
        <w:trPr>
          <w:trHeight w:val="300"/>
          <w:jc w:val="center"/>
        </w:trPr>
        <w:tc>
          <w:tcPr>
            <w:tcW w:w="2145" w:type="dxa"/>
            <w:tcMar>
              <w:left w:w="108" w:type="dxa"/>
              <w:right w:w="108" w:type="dxa"/>
            </w:tcMar>
            <w:vAlign w:val="center"/>
          </w:tcPr>
          <w:p w14:paraId="37206C5F" w14:textId="77777777" w:rsidR="00BE0F48" w:rsidRPr="00043F00" w:rsidRDefault="00BE0F48" w:rsidP="005E04FE">
            <w:pPr>
              <w:spacing w:before="120" w:after="120"/>
              <w:jc w:val="center"/>
              <w:rPr>
                <w:rFonts w:ascii="Arial Regular" w:hAnsi="Arial Regular" w:hint="eastAsia"/>
                <w:sz w:val="20"/>
                <w:szCs w:val="20"/>
                <w:lang w:val="pt-BR"/>
              </w:rPr>
            </w:pPr>
            <w:r w:rsidRPr="00043F00">
              <w:rPr>
                <w:rFonts w:ascii="Arial Regular" w:eastAsia="Arial Regular" w:hAnsi="Arial Regular" w:cs="Arial Regular"/>
                <w:sz w:val="20"/>
                <w:szCs w:val="20"/>
                <w:lang w:val="pt-BR"/>
              </w:rPr>
              <w:t>AE3</w:t>
            </w:r>
          </w:p>
        </w:tc>
        <w:tc>
          <w:tcPr>
            <w:tcW w:w="6075" w:type="dxa"/>
            <w:tcMar>
              <w:left w:w="108" w:type="dxa"/>
              <w:right w:w="108" w:type="dxa"/>
            </w:tcMar>
            <w:vAlign w:val="center"/>
          </w:tcPr>
          <w:p w14:paraId="71EA4C81" w14:textId="77777777" w:rsidR="00BE0F48" w:rsidRPr="00043F00" w:rsidRDefault="00BE0F48" w:rsidP="00915130">
            <w:pPr>
              <w:keepNext/>
              <w:spacing w:before="120" w:after="120"/>
              <w:rPr>
                <w:rFonts w:ascii="Arial Regular" w:hAnsi="Arial Regular" w:hint="eastAsia"/>
                <w:sz w:val="20"/>
                <w:szCs w:val="20"/>
                <w:lang w:val="pt-BR"/>
              </w:rPr>
            </w:pPr>
            <w:r w:rsidRPr="00043F00">
              <w:rPr>
                <w:rFonts w:ascii="Arial Regular" w:eastAsia="Arial Regular" w:hAnsi="Arial Regular" w:cs="Arial Regular"/>
                <w:sz w:val="20"/>
                <w:szCs w:val="20"/>
                <w:lang w:val="pt-BR"/>
              </w:rPr>
              <w:t>Gasto com água: Valor da fatura em reais (R$)</w:t>
            </w:r>
          </w:p>
        </w:tc>
      </w:tr>
    </w:tbl>
    <w:p w14:paraId="5F4D6411" w14:textId="74BAEBF3" w:rsidR="00BE0F48" w:rsidRPr="00043F00" w:rsidRDefault="0084305F" w:rsidP="00C7450E">
      <w:pPr>
        <w:pStyle w:val="Legenda"/>
        <w:spacing w:before="240"/>
        <w:jc w:val="center"/>
        <w:rPr>
          <w:rStyle w:val="jsgrdq"/>
          <w:rFonts w:ascii="Arial Regular" w:hAnsi="Arial Regular"/>
          <w:color w:val="2E74B5" w:themeColor="accent1" w:themeShade="BF"/>
        </w:rPr>
      </w:pPr>
      <w:bookmarkStart w:id="579" w:name="_Toc130486578"/>
      <w:r w:rsidRPr="00043F00">
        <w:rPr>
          <w:rFonts w:ascii="Arial Regular" w:hAnsi="Arial Regular"/>
        </w:rPr>
        <w:t xml:space="preserve">Tabela </w:t>
      </w:r>
      <w:r w:rsidR="00A519FB" w:rsidRPr="00043F00">
        <w:rPr>
          <w:rFonts w:ascii="Arial Regular" w:hAnsi="Arial Regular"/>
        </w:rPr>
        <w:fldChar w:fldCharType="begin"/>
      </w:r>
      <w:r w:rsidR="00A519FB" w:rsidRPr="00043F00">
        <w:rPr>
          <w:rFonts w:ascii="Arial Regular" w:hAnsi="Arial Regular"/>
        </w:rPr>
        <w:instrText xml:space="preserve"> SEQ Tabela \* ARABIC </w:instrText>
      </w:r>
      <w:r w:rsidR="00A519FB" w:rsidRPr="00043F00">
        <w:rPr>
          <w:rFonts w:ascii="Arial Regular" w:hAnsi="Arial Regular"/>
        </w:rPr>
        <w:fldChar w:fldCharType="separate"/>
      </w:r>
      <w:r w:rsidR="006B149F">
        <w:rPr>
          <w:rFonts w:ascii="Arial Regular" w:hAnsi="Arial Regular"/>
          <w:noProof/>
        </w:rPr>
        <w:t>30</w:t>
      </w:r>
      <w:r w:rsidR="00A519FB" w:rsidRPr="00043F00">
        <w:rPr>
          <w:rFonts w:ascii="Arial Regular" w:hAnsi="Arial Regular"/>
          <w:noProof/>
        </w:rPr>
        <w:fldChar w:fldCharType="end"/>
      </w:r>
      <w:r w:rsidRPr="00043F00">
        <w:rPr>
          <w:rFonts w:ascii="Arial Regular" w:hAnsi="Arial Regular"/>
        </w:rPr>
        <w:t xml:space="preserve"> – Indicadores de Consumo de Energia Elétrica</w:t>
      </w:r>
      <w:bookmarkEnd w:id="579"/>
    </w:p>
    <w:p w14:paraId="3704B78B" w14:textId="77777777" w:rsidR="00BE0F48" w:rsidRPr="00043F00" w:rsidRDefault="00BE0F48"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Além do monitoramento do consumo de energia elétrica e água, também é feito monitoramento dos seguintes recursos: Material de consumo (</w:t>
      </w:r>
      <w:r w:rsidRPr="00043F00">
        <w:rPr>
          <w:rFonts w:ascii="Arial Regular" w:eastAsia="Arial Regular" w:hAnsi="Arial Regular" w:cs="Arial Regular"/>
          <w:szCs w:val="21"/>
          <w:lang w:val="pt-BR"/>
        </w:rPr>
        <w:t>papel</w:t>
      </w:r>
      <w:r w:rsidRPr="00043F00">
        <w:rPr>
          <w:rFonts w:ascii="Arial Regular" w:hAnsi="Arial Regular" w:cstheme="minorHAnsi"/>
          <w:szCs w:val="21"/>
          <w:lang w:val="pt-BR"/>
        </w:rPr>
        <w:t xml:space="preserve"> e copos); Telefonia fixa e móvel; Diárias e passagens aéreas; Combustíveis automotivos.</w:t>
      </w:r>
    </w:p>
    <w:p w14:paraId="4B022164" w14:textId="77777777" w:rsidR="00BE0F48" w:rsidRPr="00043F00" w:rsidRDefault="00BE0F48"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lastRenderedPageBreak/>
        <w:t xml:space="preserve">Em relação ao consumo de copos descartáveis, por exemplo, em 2022 houve a continuidade da Campanha Caneque-se, pela qual se incentivou o uso de canecas duráveis. Ressalta-se que desde 2018, retirou-se os copos descartáveis de </w:t>
      </w:r>
      <w:r w:rsidRPr="00043F00">
        <w:rPr>
          <w:rFonts w:ascii="Arial Regular" w:eastAsia="Arial Regular" w:hAnsi="Arial Regular" w:cs="Arial Regular"/>
          <w:szCs w:val="21"/>
          <w:lang w:val="pt-BR"/>
        </w:rPr>
        <w:t>circulação</w:t>
      </w:r>
      <w:r w:rsidRPr="00043F00">
        <w:rPr>
          <w:rFonts w:ascii="Arial Regular" w:hAnsi="Arial Regular" w:cstheme="minorHAnsi"/>
          <w:szCs w:val="21"/>
          <w:lang w:val="pt-BR"/>
        </w:rPr>
        <w:t xml:space="preserve">, disponibilizando copos biodegradáveis apenas para os visitantes e para os empregados, no caso de esquecerem suas canecas ou garrafas. </w:t>
      </w:r>
    </w:p>
    <w:p w14:paraId="2BC7E7A0" w14:textId="77777777"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Os copos biodegradáveis disponibilizados pela Infra são de dois tipos:</w:t>
      </w:r>
    </w:p>
    <w:p w14:paraId="2F0DA6FD" w14:textId="77777777"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Copos de Polipropileno Biodegradável;</w:t>
      </w:r>
    </w:p>
    <w:p w14:paraId="39CC04CA" w14:textId="77777777"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b) Copos de bioplástico elaborado a partir de amido de milho.</w:t>
      </w:r>
    </w:p>
    <w:p w14:paraId="62E07ACB" w14:textId="77777777" w:rsidR="00BE0F48" w:rsidRPr="00043F00" w:rsidRDefault="00BE0F48" w:rsidP="005D6968">
      <w:pPr>
        <w:rPr>
          <w:rFonts w:ascii="Arial Regular" w:hAnsi="Arial Regular" w:cstheme="minorHAnsi" w:hint="eastAsia"/>
          <w:szCs w:val="21"/>
          <w:lang w:val="pt-BR"/>
        </w:rPr>
      </w:pPr>
    </w:p>
    <w:p w14:paraId="58D3AD8A" w14:textId="77777777" w:rsidR="00BE0F48" w:rsidRPr="00043F00" w:rsidRDefault="00BE0F48"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Além disso, as seguintes </w:t>
      </w:r>
      <w:r w:rsidRPr="00043F00">
        <w:rPr>
          <w:rFonts w:ascii="Arial Regular" w:eastAsia="Arial Regular" w:hAnsi="Arial Regular" w:cs="Arial Regular"/>
          <w:szCs w:val="21"/>
          <w:lang w:val="pt-BR"/>
        </w:rPr>
        <w:t>medidas</w:t>
      </w:r>
      <w:r w:rsidRPr="00043F00">
        <w:rPr>
          <w:rFonts w:ascii="Arial Regular" w:hAnsi="Arial Regular" w:cstheme="minorHAnsi"/>
          <w:szCs w:val="21"/>
          <w:lang w:val="pt-BR"/>
        </w:rPr>
        <w:t xml:space="preserve"> foram recomendadas:</w:t>
      </w:r>
    </w:p>
    <w:p w14:paraId="4BB56145" w14:textId="77777777" w:rsidR="00BE0F48" w:rsidRPr="00043F00" w:rsidRDefault="00BE0F48" w:rsidP="00BE0F48">
      <w:pPr>
        <w:spacing w:before="120" w:after="120" w:line="360" w:lineRule="auto"/>
        <w:rPr>
          <w:rFonts w:ascii="Arial Regular" w:hAnsi="Arial Regular" w:hint="eastAsia"/>
          <w:lang w:val="pt-BR"/>
        </w:rPr>
      </w:pPr>
      <w:r w:rsidRPr="00043F00">
        <w:rPr>
          <w:rFonts w:ascii="Arial Regular" w:eastAsia="Arial Regular" w:hAnsi="Arial Regular" w:cs="Arial Regular"/>
          <w:b/>
          <w:bCs/>
          <w:sz w:val="24"/>
          <w:lang w:val="pt-BR"/>
        </w:rPr>
        <w:t>Da utilização de aparelhos de ar-condicionado:</w:t>
      </w:r>
    </w:p>
    <w:p w14:paraId="0861819E"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Desligar o aparelho de ar-condicionado quando o ambiente estiver desocupado;</w:t>
      </w:r>
    </w:p>
    <w:p w14:paraId="1FB62CF1"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Utilizar apenas ventilação natural nos dias com temperaturas amenas;</w:t>
      </w:r>
    </w:p>
    <w:p w14:paraId="2AE6E947" w14:textId="77777777" w:rsidR="00BE0F48" w:rsidRPr="00043F00" w:rsidRDefault="00BE0F48" w:rsidP="001F0FFD">
      <w:pPr>
        <w:pStyle w:val="PargrafodaLista"/>
        <w:numPr>
          <w:ilvl w:val="0"/>
          <w:numId w:val="12"/>
        </w:numPr>
        <w:spacing w:line="360" w:lineRule="auto"/>
        <w:ind w:left="709"/>
        <w:jc w:val="both"/>
        <w:rPr>
          <w:rFonts w:ascii="Arial Regular" w:eastAsia="Arial Regular" w:hAnsi="Arial Regular" w:cs="Arial Regular"/>
          <w:sz w:val="24"/>
          <w:szCs w:val="24"/>
        </w:rPr>
      </w:pPr>
      <w:r w:rsidRPr="00043F00">
        <w:rPr>
          <w:rFonts w:ascii="Arial Regular" w:hAnsi="Arial Regular" w:cstheme="minorBidi"/>
          <w:sz w:val="21"/>
          <w:szCs w:val="21"/>
        </w:rPr>
        <w:t>Manter as portas e as janelas fechadas quando o aparelho de ar-condicionado estiver ligado (observar as restrições aos ambientes fechados devido à Covid-19);</w:t>
      </w:r>
    </w:p>
    <w:p w14:paraId="77900675" w14:textId="77777777" w:rsidR="00BE0F48" w:rsidRPr="00043F00" w:rsidRDefault="00BE0F48" w:rsidP="00BE0F48">
      <w:pPr>
        <w:spacing w:before="120" w:after="120" w:line="360" w:lineRule="auto"/>
        <w:rPr>
          <w:rFonts w:ascii="Arial Regular" w:hAnsi="Arial Regular" w:hint="eastAsia"/>
          <w:lang w:val="pt-BR"/>
        </w:rPr>
      </w:pPr>
      <w:r w:rsidRPr="00043F00">
        <w:rPr>
          <w:rFonts w:ascii="Arial Regular" w:eastAsia="Arial Regular" w:hAnsi="Arial Regular" w:cs="Arial Regular"/>
          <w:b/>
          <w:bCs/>
          <w:sz w:val="24"/>
          <w:lang w:val="pt-BR"/>
        </w:rPr>
        <w:t>Da iluminação:</w:t>
      </w:r>
    </w:p>
    <w:p w14:paraId="6B54A326"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Desligar a iluminação dos locais que não estiverem em uso;</w:t>
      </w:r>
    </w:p>
    <w:p w14:paraId="2903D155"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Orientar os agentes públicos e os empregados terceirizados a desligarem a iluminação de todos os locais que não estiverem em uso, em especial ao final do expediente;</w:t>
      </w:r>
    </w:p>
    <w:p w14:paraId="12826C58"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Não utilizar iluminação elétrica quando estiver disponível iluminação natural;</w:t>
      </w:r>
    </w:p>
    <w:p w14:paraId="308323DE" w14:textId="77777777" w:rsidR="00BE0F48" w:rsidRPr="00043F00" w:rsidRDefault="00BE0F48" w:rsidP="001F0FFD">
      <w:pPr>
        <w:pStyle w:val="PargrafodaLista"/>
        <w:numPr>
          <w:ilvl w:val="0"/>
          <w:numId w:val="12"/>
        </w:numPr>
        <w:spacing w:line="360" w:lineRule="auto"/>
        <w:ind w:left="709"/>
        <w:jc w:val="both"/>
        <w:rPr>
          <w:rFonts w:ascii="Arial Regular" w:eastAsia="Arial Regular" w:hAnsi="Arial Regular" w:cs="Arial Regular"/>
          <w:sz w:val="24"/>
          <w:szCs w:val="24"/>
        </w:rPr>
      </w:pPr>
      <w:r w:rsidRPr="00043F00">
        <w:rPr>
          <w:rFonts w:ascii="Arial Regular" w:hAnsi="Arial Regular" w:cstheme="minorBidi"/>
          <w:sz w:val="21"/>
          <w:szCs w:val="21"/>
        </w:rPr>
        <w:t>Reduzir a iluminação elétrica em áreas de circulação, pátios de estacionamento, garagem e áreas externas ao mínimo necessário para não prejudicar a circulação e a segurança;</w:t>
      </w:r>
    </w:p>
    <w:p w14:paraId="3203C275" w14:textId="77777777" w:rsidR="00BE0F48" w:rsidRPr="00043F00" w:rsidRDefault="00BE0F48" w:rsidP="00BE0F48">
      <w:pPr>
        <w:spacing w:before="120" w:after="120" w:line="360" w:lineRule="auto"/>
        <w:rPr>
          <w:rFonts w:ascii="Arial Regular" w:hAnsi="Arial Regular" w:hint="eastAsia"/>
          <w:lang w:val="pt-BR"/>
        </w:rPr>
      </w:pPr>
      <w:r w:rsidRPr="00043F00">
        <w:rPr>
          <w:rFonts w:ascii="Arial Regular" w:eastAsia="Arial Regular" w:hAnsi="Arial Regular" w:cs="Arial Regular"/>
          <w:b/>
          <w:bCs/>
          <w:sz w:val="24"/>
          <w:lang w:val="pt-BR"/>
        </w:rPr>
        <w:t>Da tecnologia da informação:</w:t>
      </w:r>
    </w:p>
    <w:p w14:paraId="5547CEEE"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Programar o computador para o menor consumo de energia elétrica possível quando deixar de ser utilizado por alguns minutos;</w:t>
      </w:r>
    </w:p>
    <w:p w14:paraId="3EDA64CA"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Desligar o monitor, a impressora, o estabilizador, a caixa de som, o microfone e outros acessórios sempre que não estiverem em uso;</w:t>
      </w:r>
    </w:p>
    <w:p w14:paraId="5B597B8A" w14:textId="77777777" w:rsidR="00BE0F48" w:rsidRPr="00043F00" w:rsidRDefault="00BE0F48" w:rsidP="001F0FFD">
      <w:pPr>
        <w:pStyle w:val="PargrafodaLista"/>
        <w:numPr>
          <w:ilvl w:val="0"/>
          <w:numId w:val="12"/>
        </w:numPr>
        <w:spacing w:line="360" w:lineRule="auto"/>
        <w:ind w:left="709"/>
        <w:jc w:val="both"/>
        <w:rPr>
          <w:rFonts w:ascii="Arial Regular" w:eastAsia="Arial Regular" w:hAnsi="Arial Regular" w:cs="Arial Regular"/>
          <w:sz w:val="24"/>
          <w:szCs w:val="24"/>
        </w:rPr>
      </w:pPr>
      <w:r w:rsidRPr="00043F00">
        <w:rPr>
          <w:rFonts w:ascii="Arial Regular" w:hAnsi="Arial Regular" w:cstheme="minorBidi"/>
          <w:sz w:val="21"/>
          <w:szCs w:val="21"/>
        </w:rPr>
        <w:t>Disponibilizar acesso ao sistema do órgão diretamente da nuvem, de modo permitir o desligamento das estações de trabalho nos casos de trabalho remoto.</w:t>
      </w:r>
    </w:p>
    <w:p w14:paraId="12E53507" w14:textId="77777777" w:rsidR="00BE0F48" w:rsidRPr="00043F00" w:rsidRDefault="00BE0F48" w:rsidP="00BE0F48">
      <w:pPr>
        <w:spacing w:before="120" w:after="120" w:line="360" w:lineRule="auto"/>
        <w:rPr>
          <w:rFonts w:ascii="Arial Regular" w:hAnsi="Arial Regular" w:hint="eastAsia"/>
          <w:lang w:val="pt-BR"/>
        </w:rPr>
      </w:pPr>
      <w:r w:rsidRPr="00043F00">
        <w:rPr>
          <w:rFonts w:ascii="Arial Regular" w:eastAsia="Arial Regular" w:hAnsi="Arial Regular" w:cs="Arial Regular"/>
          <w:b/>
          <w:bCs/>
          <w:sz w:val="24"/>
          <w:lang w:val="pt-BR"/>
        </w:rPr>
        <w:t>Das geladeiras e dos congeladores:</w:t>
      </w:r>
    </w:p>
    <w:p w14:paraId="7E30037D"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Evitar que as portas dos equipamentos fiquem abertas desnecessariamente;</w:t>
      </w:r>
    </w:p>
    <w:p w14:paraId="1302CA39"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Regular a potência dos equipamentos conforme a temperatura ambiente e a capacidade utilizada;</w:t>
      </w:r>
    </w:p>
    <w:p w14:paraId="6D14B144"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Manter os equipamentos fora do alcance de raios solares ou de outras fontes de calor;</w:t>
      </w:r>
    </w:p>
    <w:p w14:paraId="4DE15F42"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Manter os equipamentos em local com espaço para dissipação do calor;</w:t>
      </w:r>
    </w:p>
    <w:p w14:paraId="5A1053FF"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 xml:space="preserve">Desligar os equipamentos cujo uso não seja necessário e constante; </w:t>
      </w:r>
    </w:p>
    <w:p w14:paraId="3F73427E"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 xml:space="preserve">Realizar o degelo de acordo com o definido em manual do consumidor para os equipamentos que </w:t>
      </w:r>
      <w:r w:rsidRPr="00043F00">
        <w:rPr>
          <w:rFonts w:ascii="Arial Regular" w:hAnsi="Arial Regular" w:cstheme="minorBidi"/>
          <w:sz w:val="21"/>
          <w:szCs w:val="21"/>
        </w:rPr>
        <w:lastRenderedPageBreak/>
        <w:t>não disponham de degelo automático.</w:t>
      </w:r>
    </w:p>
    <w:p w14:paraId="43CAA1FB" w14:textId="77777777" w:rsidR="00BE0F48" w:rsidRPr="00043F00" w:rsidRDefault="00BE0F48" w:rsidP="00BE0F48">
      <w:pPr>
        <w:spacing w:before="120" w:after="120" w:line="360" w:lineRule="auto"/>
        <w:rPr>
          <w:rFonts w:ascii="Arial Regular" w:hAnsi="Arial Regular" w:hint="eastAsia"/>
          <w:lang w:val="pt-BR"/>
        </w:rPr>
      </w:pPr>
      <w:r w:rsidRPr="00043F00">
        <w:rPr>
          <w:rFonts w:ascii="Arial Regular" w:eastAsia="Arial Regular" w:hAnsi="Arial Regular" w:cs="Arial Regular"/>
          <w:b/>
          <w:bCs/>
          <w:sz w:val="24"/>
          <w:lang w:val="pt-BR"/>
        </w:rPr>
        <w:t>Dos elevadores:</w:t>
      </w:r>
    </w:p>
    <w:p w14:paraId="4FB4FB97"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Utilizar, sempre que possível, as escadas para acesso aos primeiros pavimentos e para subir ou descer poucos andares; e</w:t>
      </w:r>
    </w:p>
    <w:p w14:paraId="6D24AECA"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Acionar apenas um elevador.</w:t>
      </w:r>
    </w:p>
    <w:p w14:paraId="33525A8B" w14:textId="77777777" w:rsidR="00BE0F48" w:rsidRPr="00043F00" w:rsidRDefault="00BE0F48" w:rsidP="00BE0F48">
      <w:pPr>
        <w:spacing w:before="120" w:after="120" w:line="360" w:lineRule="auto"/>
        <w:rPr>
          <w:rFonts w:ascii="Arial Regular" w:hAnsi="Arial Regular" w:hint="eastAsia"/>
          <w:lang w:val="pt-BR"/>
        </w:rPr>
      </w:pPr>
      <w:r w:rsidRPr="00043F00">
        <w:rPr>
          <w:rFonts w:ascii="Arial Regular" w:eastAsia="Arial Regular" w:hAnsi="Arial Regular" w:cs="Arial Regular"/>
          <w:b/>
          <w:bCs/>
          <w:sz w:val="24"/>
          <w:lang w:val="pt-BR"/>
        </w:rPr>
        <w:t>Dos equipamentos de refrigeração e de água potável:</w:t>
      </w:r>
    </w:p>
    <w:p w14:paraId="79685458"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Desligar os equipamentos de refrigeração de água potável ao final do expediente e sempre que não estiverem em uso.</w:t>
      </w:r>
    </w:p>
    <w:p w14:paraId="3278A99B" w14:textId="77777777" w:rsidR="00BE0F48" w:rsidRPr="00043F00" w:rsidRDefault="00BE0F48" w:rsidP="00BE0F48">
      <w:pPr>
        <w:spacing w:before="120" w:after="120" w:line="360" w:lineRule="auto"/>
        <w:rPr>
          <w:rFonts w:ascii="Arial Regular" w:hAnsi="Arial Regular" w:hint="eastAsia"/>
          <w:lang w:val="pt-BR"/>
        </w:rPr>
      </w:pPr>
      <w:r w:rsidRPr="00043F00">
        <w:rPr>
          <w:rFonts w:ascii="Arial Regular" w:eastAsia="Arial Regular" w:hAnsi="Arial Regular" w:cs="Arial Regular"/>
          <w:b/>
          <w:bCs/>
          <w:sz w:val="24"/>
          <w:lang w:val="pt-BR"/>
        </w:rPr>
        <w:t>Do consumo em modo de espera:</w:t>
      </w:r>
    </w:p>
    <w:p w14:paraId="5A0F800A" w14:textId="77777777" w:rsidR="00BE0F48" w:rsidRPr="00043F00" w:rsidRDefault="00BE0F48" w:rsidP="001F0FFD">
      <w:pPr>
        <w:pStyle w:val="PargrafodaLista"/>
        <w:numPr>
          <w:ilvl w:val="0"/>
          <w:numId w:val="12"/>
        </w:numPr>
        <w:spacing w:line="360" w:lineRule="auto"/>
        <w:ind w:left="709"/>
        <w:jc w:val="both"/>
        <w:rPr>
          <w:rFonts w:ascii="Arial Regular" w:hAnsi="Arial Regular" w:cstheme="minorBidi"/>
          <w:sz w:val="21"/>
          <w:szCs w:val="21"/>
        </w:rPr>
      </w:pPr>
      <w:r w:rsidRPr="00043F00">
        <w:rPr>
          <w:rFonts w:ascii="Arial Regular" w:hAnsi="Arial Regular" w:cstheme="minorBidi"/>
          <w:sz w:val="21"/>
          <w:szCs w:val="21"/>
        </w:rPr>
        <w:t>Desligar por completo e desconectar da energia elétrica equipamentos que gerem consumo em modo de espera.</w:t>
      </w:r>
    </w:p>
    <w:p w14:paraId="1FAFEC95" w14:textId="77777777" w:rsidR="00BE0F48" w:rsidRPr="00043F00" w:rsidRDefault="00BE0F48" w:rsidP="00BE0F48">
      <w:pPr>
        <w:spacing w:before="120" w:after="120" w:line="360" w:lineRule="auto"/>
        <w:rPr>
          <w:rFonts w:ascii="Arial Regular" w:hAnsi="Arial Regular" w:hint="eastAsia"/>
          <w:lang w:val="pt-BR"/>
        </w:rPr>
      </w:pPr>
      <w:r w:rsidRPr="00043F00">
        <w:rPr>
          <w:rFonts w:ascii="Arial Regular" w:eastAsia="Arial Regular" w:hAnsi="Arial Regular" w:cs="Arial Regular"/>
          <w:b/>
          <w:bCs/>
          <w:sz w:val="24"/>
          <w:lang w:val="pt-BR"/>
        </w:rPr>
        <w:t>Da conscientização:</w:t>
      </w:r>
    </w:p>
    <w:p w14:paraId="3B13C7A7" w14:textId="77777777" w:rsidR="00BE0F48" w:rsidRPr="00043F00" w:rsidRDefault="00BE0F48" w:rsidP="00DB3B71">
      <w:pPr>
        <w:pStyle w:val="PargrafodaLista"/>
        <w:numPr>
          <w:ilvl w:val="0"/>
          <w:numId w:val="14"/>
        </w:numPr>
        <w:spacing w:before="120" w:line="360" w:lineRule="auto"/>
        <w:jc w:val="both"/>
        <w:rPr>
          <w:rFonts w:ascii="Arial Regular" w:eastAsia="Arial Regular" w:hAnsi="Arial Regular" w:cs="Arial Regular"/>
          <w:sz w:val="24"/>
          <w:szCs w:val="24"/>
        </w:rPr>
      </w:pPr>
      <w:r w:rsidRPr="00043F00">
        <w:rPr>
          <w:rFonts w:ascii="Arial Regular" w:hAnsi="Arial Regular" w:cstheme="minorBidi"/>
          <w:sz w:val="21"/>
          <w:szCs w:val="21"/>
        </w:rPr>
        <w:t>Promover a conscientização dos agentes públicos com relação à necessidade de redução do consumo de energia elétrica</w:t>
      </w:r>
      <w:r w:rsidRPr="00043F00">
        <w:rPr>
          <w:rFonts w:ascii="Arial Regular" w:eastAsia="Arial Regular" w:hAnsi="Arial Regular" w:cs="Arial Regular"/>
          <w:sz w:val="24"/>
          <w:szCs w:val="24"/>
        </w:rPr>
        <w:t>.</w:t>
      </w:r>
    </w:p>
    <w:p w14:paraId="00DF1C00" w14:textId="77777777" w:rsidR="00BE0F48" w:rsidRPr="00043F00" w:rsidRDefault="00BE0F48" w:rsidP="005D6968">
      <w:pPr>
        <w:rPr>
          <w:rStyle w:val="jsgrdq"/>
          <w:rFonts w:ascii="Arial Regular" w:hAnsi="Arial Regular" w:hint="eastAsia"/>
          <w:lang w:val="pt-BR"/>
        </w:rPr>
      </w:pPr>
    </w:p>
    <w:p w14:paraId="0A41E6AC" w14:textId="77777777" w:rsidR="00BE0F48" w:rsidRPr="00043F00" w:rsidRDefault="00BE0F48"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80" w:name="_Toc130486756"/>
      <w:bookmarkStart w:id="581" w:name="_Toc99113047"/>
      <w:bookmarkStart w:id="582" w:name="_Toc126766881"/>
      <w:r w:rsidRPr="00043F00">
        <w:rPr>
          <w:rFonts w:ascii="Arial Regular" w:hAnsi="Arial Regular" w:cs="Arial Regular"/>
          <w:b/>
          <w:bCs/>
          <w:color w:val="404040" w:themeColor="text1" w:themeTint="BF"/>
          <w:szCs w:val="40"/>
          <w:lang w:val="pt-BR"/>
        </w:rPr>
        <w:t>Resíduos Sólidos</w:t>
      </w:r>
      <w:bookmarkEnd w:id="580"/>
      <w:r w:rsidRPr="00043F00">
        <w:rPr>
          <w:rFonts w:ascii="Arial Regular" w:hAnsi="Arial Regular" w:cs="Arial Regular"/>
          <w:b/>
          <w:bCs/>
          <w:color w:val="404040" w:themeColor="text1" w:themeTint="BF"/>
          <w:szCs w:val="40"/>
          <w:lang w:val="pt-BR"/>
        </w:rPr>
        <w:t xml:space="preserve"> </w:t>
      </w:r>
      <w:bookmarkEnd w:id="581"/>
      <w:bookmarkEnd w:id="582"/>
    </w:p>
    <w:p w14:paraId="35E2F5DB" w14:textId="77777777" w:rsidR="003F58A2" w:rsidRPr="00043F00" w:rsidRDefault="003F58A2" w:rsidP="005D6968">
      <w:pPr>
        <w:rPr>
          <w:rFonts w:ascii="Arial Regular" w:eastAsia="Arial Regular" w:hAnsi="Arial Regular" w:cs="Arial Regular"/>
          <w:szCs w:val="21"/>
          <w:lang w:val="pt-BR"/>
        </w:rPr>
      </w:pPr>
    </w:p>
    <w:p w14:paraId="7DF7D6AA" w14:textId="548A034A"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Em agosto de 2018, a Infra S.A. contratou empresa para executar os serviços de coleta seletiva e reciclagem dos resíduos recicláveis. Assim, desde setembro de 2018, o gerenciamento de resíduos sólidos é feito por meio do descarte, com segregação, em coletores com as cores conforme determina a Resolução CONAMA nº 275/2001. Os resíduos, que são descartados nos coletores que estão dispostos nas salas, copas e corredores, são recolhidos diariamente.</w:t>
      </w:r>
    </w:p>
    <w:p w14:paraId="38CF18FA" w14:textId="38C0C4CD"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Após o recolhimento, esses resíduos são armazenados temporariamente em</w:t>
      </w:r>
      <w:r w:rsidR="003F58A2" w:rsidRPr="00043F00">
        <w:rPr>
          <w:rFonts w:ascii="Arial Regular" w:eastAsia="Arial Regular" w:hAnsi="Arial Regular" w:cs="Arial Regular"/>
          <w:szCs w:val="21"/>
          <w:lang w:val="pt-BR"/>
        </w:rPr>
        <w:t xml:space="preserve"> </w:t>
      </w:r>
      <w:r w:rsidRPr="00043F00">
        <w:rPr>
          <w:rFonts w:ascii="Arial Regular" w:eastAsia="Arial Regular" w:hAnsi="Arial Regular" w:cs="Arial Regular"/>
          <w:szCs w:val="21"/>
          <w:lang w:val="pt-BR"/>
        </w:rPr>
        <w:t>contêineres. Os resíduos orgânicos e demais resíduos Classe II não recicláveis são armazenados e, diariamente, recolhidos pela empresa de limpeza urbana distrital.</w:t>
      </w:r>
    </w:p>
    <w:p w14:paraId="7BFE0F06" w14:textId="77777777"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Já os resíduos recicláveis, segregados em material plástico, papel, papelão, embalagens metálicas, são armazenados em contêineres até atingirem um volume apreciável, e então, são encaminhados para reciclagem na empresa recicladora contratada.</w:t>
      </w:r>
    </w:p>
    <w:p w14:paraId="5C936212" w14:textId="564AC6FC"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Em 2022 a Infra continuou recebendo também lixo eletrônico. Contudo, esses resíduos não foram encaminhados para a empresa coletora, devido ao baixo volume acumulado. Esses resíduos foram então acondicionados e reservados até alcançarem volume apreciável que justifique a coleta.</w:t>
      </w:r>
    </w:p>
    <w:p w14:paraId="0DC09B93" w14:textId="77777777" w:rsidR="003F58A2" w:rsidRPr="00043F00" w:rsidRDefault="003F58A2" w:rsidP="005D6968">
      <w:pPr>
        <w:rPr>
          <w:rFonts w:ascii="Arial Regular" w:eastAsia="Arial Regular" w:hAnsi="Arial Regular" w:cs="Arial Regular"/>
          <w:szCs w:val="21"/>
          <w:lang w:val="pt-BR"/>
        </w:rPr>
      </w:pPr>
    </w:p>
    <w:p w14:paraId="1D264759" w14:textId="77777777" w:rsidR="00BE0F48" w:rsidRPr="00043F00" w:rsidRDefault="00BE0F48"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83" w:name="_Toc130486757"/>
      <w:r w:rsidRPr="00043F00">
        <w:rPr>
          <w:rFonts w:ascii="Arial Regular" w:hAnsi="Arial Regular" w:cs="Arial Regular"/>
          <w:b/>
          <w:bCs/>
          <w:color w:val="404040" w:themeColor="text1" w:themeTint="BF"/>
          <w:szCs w:val="40"/>
          <w:lang w:val="pt-BR"/>
        </w:rPr>
        <w:t>Inventário de Gases de Efeito Estufa</w:t>
      </w:r>
      <w:bookmarkEnd w:id="583"/>
    </w:p>
    <w:p w14:paraId="42306CFD" w14:textId="77777777" w:rsidR="003F58A2" w:rsidRPr="00043F00" w:rsidRDefault="003F58A2" w:rsidP="005D6968">
      <w:pPr>
        <w:rPr>
          <w:rFonts w:ascii="Arial Regular" w:eastAsia="Arial Regular" w:hAnsi="Arial Regular" w:cs="Arial Regular"/>
          <w:szCs w:val="21"/>
          <w:lang w:val="pt-BR"/>
        </w:rPr>
      </w:pPr>
    </w:p>
    <w:p w14:paraId="608BF001" w14:textId="311D0AB4"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Em março de 2022 a Infra começou a elaboração do Inventário de Gases de Efeito Estufa, do ano de 2021, pelo método do Programa Brasileiro GHG Protocol (Greenhouse Gas Protocol). </w:t>
      </w:r>
    </w:p>
    <w:p w14:paraId="73834BEC" w14:textId="77777777"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Para elaborar esse inventário, a Superintendência de Gestão Ambiental e Territorial (SUGAT) contou </w:t>
      </w:r>
      <w:r w:rsidRPr="00043F00">
        <w:rPr>
          <w:rFonts w:ascii="Arial Regular" w:eastAsia="Arial Regular" w:hAnsi="Arial Regular" w:cs="Arial Regular"/>
          <w:szCs w:val="21"/>
          <w:lang w:val="pt-BR"/>
        </w:rPr>
        <w:lastRenderedPageBreak/>
        <w:t>com a participação da Superintendência de Empreendimentos (SUDEM) e a Superintendência de Administração (SUADM) no fornecimento de dados primários.</w:t>
      </w:r>
    </w:p>
    <w:p w14:paraId="0F049CB7" w14:textId="77777777"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Em maio de 2022, a SUGAT finalizou o Inventário e submeteu à avaliação da instituição certificadora, a Escola de Administração de Empresas da Fundação Getúlio Vargas (FGV EAESP).</w:t>
      </w:r>
    </w:p>
    <w:p w14:paraId="3EFCD53F" w14:textId="77777777" w:rsidR="00BE0F48" w:rsidRPr="00043F00" w:rsidRDefault="00BE0F48"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Já em outubro do mesmo ano a FGV-EAESP aprovou o Inventário de GEE elaborado pela SUGAT, o que culminou com:</w:t>
      </w:r>
    </w:p>
    <w:p w14:paraId="048DB7A5" w14:textId="77777777" w:rsidR="00BE0F48" w:rsidRPr="00043F00" w:rsidRDefault="00BE0F48">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Emissão do Selo Prata para a Infra S.A. (Figura 26), em 06/10/2022;</w:t>
      </w:r>
    </w:p>
    <w:p w14:paraId="4BCADBAE" w14:textId="77777777" w:rsidR="00BE0F48" w:rsidRPr="00043F00" w:rsidRDefault="00BE0F48">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Emissão do Selo de membro do Programa Brasileiro GHG Protocol (Figura 27), em 06/10/2022;</w:t>
      </w:r>
    </w:p>
    <w:p w14:paraId="405A7887" w14:textId="77777777" w:rsidR="00BE0F48" w:rsidRPr="00043F00" w:rsidRDefault="00BE0F48">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Emissão da lâmina de membros, em 11/10/2022;</w:t>
      </w:r>
    </w:p>
    <w:p w14:paraId="69CEB678" w14:textId="77777777" w:rsidR="00BE0F48" w:rsidRPr="00043F00" w:rsidRDefault="00BE0F48">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Publicação do Inventário de GEE da Infra S.A. no Registro Público de Emissões, em 17/10/2022.</w:t>
      </w:r>
    </w:p>
    <w:p w14:paraId="781BBFB9" w14:textId="77777777" w:rsidR="00DB3B71" w:rsidRPr="00043F00" w:rsidRDefault="00BE0F48" w:rsidP="00DB3B71">
      <w:pPr>
        <w:keepNext/>
        <w:spacing w:line="360" w:lineRule="auto"/>
        <w:jc w:val="center"/>
        <w:rPr>
          <w:rFonts w:ascii="Arial Regular" w:hAnsi="Arial Regular" w:hint="eastAsia"/>
        </w:rPr>
      </w:pPr>
      <w:r w:rsidRPr="00043F00">
        <w:rPr>
          <w:rFonts w:ascii="Arial Regular" w:hAnsi="Arial Regular"/>
          <w:noProof/>
          <w:lang w:val="pt-BR"/>
        </w:rPr>
        <w:drawing>
          <wp:inline distT="0" distB="0" distL="0" distR="0" wp14:anchorId="01E914AF" wp14:editId="5F23EE0A">
            <wp:extent cx="3089219" cy="3118474"/>
            <wp:effectExtent l="0" t="0" r="0" b="6350"/>
            <wp:docPr id="1325519230" name="Picture 1325519230" descr="Uma imagem contendo equipamento, ro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19230" name="Picture 1325519230" descr="Uma imagem contendo equipamento, roda&#10;&#10;Descrição gerada automaticamente"/>
                    <pic:cNvPicPr/>
                  </pic:nvPicPr>
                  <pic:blipFill rotWithShape="1">
                    <a:blip r:embed="rId154">
                      <a:extLst>
                        <a:ext uri="{28A0092B-C50C-407E-A947-70E740481C1C}">
                          <a14:useLocalDpi xmlns:a14="http://schemas.microsoft.com/office/drawing/2010/main" val="0"/>
                        </a:ext>
                      </a:extLst>
                    </a:blip>
                    <a:srcRect t="5989"/>
                    <a:stretch/>
                  </pic:blipFill>
                  <pic:spPr bwMode="auto">
                    <a:xfrm>
                      <a:off x="0" y="0"/>
                      <a:ext cx="3137923" cy="3167639"/>
                    </a:xfrm>
                    <a:prstGeom prst="rect">
                      <a:avLst/>
                    </a:prstGeom>
                    <a:ln>
                      <a:noFill/>
                    </a:ln>
                    <a:extLst>
                      <a:ext uri="{53640926-AAD7-44D8-BBD7-CCE9431645EC}">
                        <a14:shadowObscured xmlns:a14="http://schemas.microsoft.com/office/drawing/2010/main"/>
                      </a:ext>
                    </a:extLst>
                  </pic:spPr>
                </pic:pic>
              </a:graphicData>
            </a:graphic>
          </wp:inline>
        </w:drawing>
      </w:r>
    </w:p>
    <w:p w14:paraId="3A3B1B38" w14:textId="208AA194" w:rsidR="00BE0F48" w:rsidRPr="00043F00" w:rsidRDefault="00DB3B71" w:rsidP="00DB3B71">
      <w:pPr>
        <w:pStyle w:val="Legenda"/>
        <w:spacing w:after="0"/>
        <w:jc w:val="center"/>
        <w:rPr>
          <w:rFonts w:ascii="Arial Regular" w:hAnsi="Arial Regular"/>
        </w:rPr>
      </w:pPr>
      <w:bookmarkStart w:id="584" w:name="_Toc130224377"/>
      <w:r w:rsidRPr="00043F00">
        <w:rPr>
          <w:rFonts w:ascii="Arial Regular" w:hAnsi="Arial Regular"/>
        </w:rPr>
        <w:t xml:space="preserve">Figura </w:t>
      </w:r>
      <w:r w:rsidR="00A519FB" w:rsidRPr="00043F00">
        <w:rPr>
          <w:rFonts w:ascii="Arial Regular" w:hAnsi="Arial Regular"/>
        </w:rPr>
        <w:fldChar w:fldCharType="begin"/>
      </w:r>
      <w:r w:rsidR="00A519FB" w:rsidRPr="00043F00">
        <w:rPr>
          <w:rFonts w:ascii="Arial Regular" w:hAnsi="Arial Regular"/>
        </w:rPr>
        <w:instrText xml:space="preserve"> SEQ Figura \* ARABIC </w:instrText>
      </w:r>
      <w:r w:rsidR="00A519FB" w:rsidRPr="00043F00">
        <w:rPr>
          <w:rFonts w:ascii="Arial Regular" w:hAnsi="Arial Regular"/>
        </w:rPr>
        <w:fldChar w:fldCharType="separate"/>
      </w:r>
      <w:r w:rsidR="006B149F">
        <w:rPr>
          <w:rFonts w:ascii="Arial Regular" w:hAnsi="Arial Regular"/>
          <w:noProof/>
        </w:rPr>
        <w:t>68</w:t>
      </w:r>
      <w:r w:rsidR="00A519FB" w:rsidRPr="00043F00">
        <w:rPr>
          <w:rFonts w:ascii="Arial Regular" w:hAnsi="Arial Regular"/>
          <w:noProof/>
        </w:rPr>
        <w:fldChar w:fldCharType="end"/>
      </w:r>
      <w:r w:rsidRPr="00043F00">
        <w:rPr>
          <w:rFonts w:ascii="Arial Regular" w:hAnsi="Arial Regular"/>
        </w:rPr>
        <w:t xml:space="preserve"> – Selo Prata conferido à Infra S.A.</w:t>
      </w:r>
      <w:bookmarkEnd w:id="584"/>
    </w:p>
    <w:p w14:paraId="1AB545F9" w14:textId="77777777" w:rsidR="00BE0F48" w:rsidRPr="00043F00" w:rsidRDefault="00BE0F48" w:rsidP="00DB3B71">
      <w:pPr>
        <w:spacing w:line="360" w:lineRule="auto"/>
        <w:jc w:val="center"/>
        <w:rPr>
          <w:rFonts w:ascii="Arial Regular" w:hAnsi="Arial Regular" w:hint="eastAsia"/>
          <w:lang w:val="pt-BR"/>
        </w:rPr>
      </w:pPr>
    </w:p>
    <w:p w14:paraId="67918F8B" w14:textId="77777777" w:rsidR="00DB3B71" w:rsidRPr="00043F00" w:rsidRDefault="00BE0F48" w:rsidP="00DB3B71">
      <w:pPr>
        <w:keepNext/>
        <w:spacing w:line="360" w:lineRule="auto"/>
        <w:jc w:val="center"/>
        <w:rPr>
          <w:rFonts w:ascii="Arial Regular" w:hAnsi="Arial Regular" w:hint="eastAsia"/>
        </w:rPr>
      </w:pPr>
      <w:r w:rsidRPr="00043F00">
        <w:rPr>
          <w:rFonts w:ascii="Arial Regular" w:hAnsi="Arial Regular"/>
          <w:noProof/>
          <w:lang w:val="pt-BR"/>
        </w:rPr>
        <w:drawing>
          <wp:inline distT="0" distB="0" distL="0" distR="0" wp14:anchorId="3E621A31" wp14:editId="4DC49AD8">
            <wp:extent cx="4257005" cy="2536466"/>
            <wp:effectExtent l="0" t="0" r="0" b="0"/>
            <wp:docPr id="980480434" name="Picture 980480434"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480434" name="Picture 980480434" descr="Uma imagem contendo Texto&#10;&#10;Descrição gerada automaticamente"/>
                    <pic:cNvPicPr/>
                  </pic:nvPicPr>
                  <pic:blipFill>
                    <a:blip r:embed="rId155">
                      <a:extLst>
                        <a:ext uri="{28A0092B-C50C-407E-A947-70E740481C1C}">
                          <a14:useLocalDpi xmlns:a14="http://schemas.microsoft.com/office/drawing/2010/main" val="0"/>
                        </a:ext>
                      </a:extLst>
                    </a:blip>
                    <a:stretch>
                      <a:fillRect/>
                    </a:stretch>
                  </pic:blipFill>
                  <pic:spPr>
                    <a:xfrm>
                      <a:off x="0" y="0"/>
                      <a:ext cx="4300680" cy="2562489"/>
                    </a:xfrm>
                    <a:prstGeom prst="rect">
                      <a:avLst/>
                    </a:prstGeom>
                  </pic:spPr>
                </pic:pic>
              </a:graphicData>
            </a:graphic>
          </wp:inline>
        </w:drawing>
      </w:r>
    </w:p>
    <w:p w14:paraId="374A1070" w14:textId="7ECFAB82" w:rsidR="00BE0F48" w:rsidRPr="00043F00" w:rsidRDefault="00DB3B71" w:rsidP="00DB3B71">
      <w:pPr>
        <w:pStyle w:val="Legenda"/>
        <w:jc w:val="center"/>
        <w:rPr>
          <w:rFonts w:ascii="Arial Regular" w:hAnsi="Arial Regular"/>
        </w:rPr>
      </w:pPr>
      <w:bookmarkStart w:id="585" w:name="_Toc130224378"/>
      <w:r w:rsidRPr="00043F00">
        <w:rPr>
          <w:rFonts w:ascii="Arial Regular" w:hAnsi="Arial Regular"/>
        </w:rPr>
        <w:t xml:space="preserve">Figura </w:t>
      </w:r>
      <w:r w:rsidR="00A519FB" w:rsidRPr="00043F00">
        <w:rPr>
          <w:rFonts w:ascii="Arial Regular" w:hAnsi="Arial Regular"/>
        </w:rPr>
        <w:fldChar w:fldCharType="begin"/>
      </w:r>
      <w:r w:rsidR="00A519FB" w:rsidRPr="00043F00">
        <w:rPr>
          <w:rFonts w:ascii="Arial Regular" w:hAnsi="Arial Regular"/>
        </w:rPr>
        <w:instrText xml:space="preserve"> SEQ Figura \* ARABIC </w:instrText>
      </w:r>
      <w:r w:rsidR="00A519FB" w:rsidRPr="00043F00">
        <w:rPr>
          <w:rFonts w:ascii="Arial Regular" w:hAnsi="Arial Regular"/>
        </w:rPr>
        <w:fldChar w:fldCharType="separate"/>
      </w:r>
      <w:r w:rsidR="006B149F">
        <w:rPr>
          <w:rFonts w:ascii="Arial Regular" w:hAnsi="Arial Regular"/>
          <w:noProof/>
        </w:rPr>
        <w:t>69</w:t>
      </w:r>
      <w:r w:rsidR="00A519FB" w:rsidRPr="00043F00">
        <w:rPr>
          <w:rFonts w:ascii="Arial Regular" w:hAnsi="Arial Regular"/>
          <w:noProof/>
        </w:rPr>
        <w:fldChar w:fldCharType="end"/>
      </w:r>
      <w:r w:rsidRPr="00043F00">
        <w:rPr>
          <w:rFonts w:ascii="Arial Regular" w:hAnsi="Arial Regular"/>
        </w:rPr>
        <w:t xml:space="preserve"> </w:t>
      </w:r>
      <w:r w:rsidR="007750E5" w:rsidRPr="00043F00">
        <w:rPr>
          <w:rFonts w:ascii="Arial Regular" w:hAnsi="Arial Regular"/>
        </w:rPr>
        <w:t>–</w:t>
      </w:r>
      <w:r w:rsidRPr="00043F00">
        <w:rPr>
          <w:rFonts w:ascii="Arial Regular" w:hAnsi="Arial Regular"/>
        </w:rPr>
        <w:t xml:space="preserve"> Selo de membro do Programa Brasileiro GHG Protocol 2022</w:t>
      </w:r>
      <w:bookmarkEnd w:id="585"/>
    </w:p>
    <w:p w14:paraId="20A94F68" w14:textId="77777777" w:rsidR="001953E9" w:rsidRPr="00043F00" w:rsidRDefault="001953E9" w:rsidP="00A8354E">
      <w:pPr>
        <w:pStyle w:val="Ttulo2"/>
        <w:numPr>
          <w:ilvl w:val="1"/>
          <w:numId w:val="11"/>
        </w:numPr>
        <w:ind w:left="426"/>
        <w:rPr>
          <w:rFonts w:ascii="Arial Regular" w:hAnsi="Arial Regular" w:cs="Arial Regular" w:hint="eastAsia"/>
          <w:b/>
          <w:bCs/>
          <w:color w:val="404040" w:themeColor="text1" w:themeTint="BF"/>
          <w:szCs w:val="40"/>
          <w:lang w:val="pt-BR"/>
        </w:rPr>
      </w:pPr>
      <w:bookmarkStart w:id="586" w:name="_Toc99113048"/>
      <w:bookmarkStart w:id="587" w:name="_Toc128410120"/>
      <w:bookmarkStart w:id="588" w:name="_Toc130486758"/>
      <w:bookmarkStart w:id="589" w:name="_Toc64571565"/>
      <w:bookmarkStart w:id="590" w:name="_Toc94012567"/>
      <w:bookmarkStart w:id="591" w:name="_Toc95830298"/>
      <w:bookmarkEnd w:id="560"/>
      <w:bookmarkEnd w:id="561"/>
      <w:r w:rsidRPr="00043F00">
        <w:rPr>
          <w:rFonts w:ascii="Arial Regular" w:hAnsi="Arial Regular" w:cs="Arial Regular"/>
          <w:b/>
          <w:bCs/>
          <w:color w:val="404040" w:themeColor="text1" w:themeTint="BF"/>
          <w:szCs w:val="40"/>
          <w:lang w:val="pt-BR"/>
        </w:rPr>
        <w:lastRenderedPageBreak/>
        <w:t>Gestão da comunicação com a sociedade</w:t>
      </w:r>
      <w:bookmarkEnd w:id="586"/>
      <w:bookmarkEnd w:id="587"/>
      <w:bookmarkEnd w:id="588"/>
    </w:p>
    <w:p w14:paraId="1A57FA3D" w14:textId="77777777" w:rsidR="001953E9" w:rsidRPr="00043F00" w:rsidRDefault="001953E9" w:rsidP="005D6968">
      <w:pPr>
        <w:rPr>
          <w:rStyle w:val="jsgrdq"/>
          <w:rFonts w:ascii="Arial Regular" w:hAnsi="Arial Regular" w:cstheme="minorHAnsi" w:hint="eastAsia"/>
          <w:lang w:val="pt-BR"/>
        </w:rPr>
      </w:pPr>
    </w:p>
    <w:p w14:paraId="3C27A524" w14:textId="77777777" w:rsidR="001953E9" w:rsidRPr="00043F00" w:rsidRDefault="001953E9"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592" w:name="_Toc96705979"/>
      <w:bookmarkStart w:id="593" w:name="_Toc99113049"/>
      <w:bookmarkStart w:id="594" w:name="_Toc128410121"/>
      <w:bookmarkStart w:id="595" w:name="_Toc130486759"/>
      <w:r w:rsidRPr="00043F00">
        <w:rPr>
          <w:rFonts w:ascii="Arial Regular" w:hAnsi="Arial Regular" w:cs="Arial Regular"/>
          <w:b/>
          <w:bCs/>
          <w:color w:val="404040" w:themeColor="text1" w:themeTint="BF"/>
          <w:szCs w:val="40"/>
          <w:lang w:val="pt-BR"/>
        </w:rPr>
        <w:t>Ações de supervisão, controle e correição</w:t>
      </w:r>
      <w:bookmarkEnd w:id="592"/>
      <w:bookmarkEnd w:id="593"/>
      <w:bookmarkEnd w:id="594"/>
      <w:bookmarkEnd w:id="595"/>
    </w:p>
    <w:p w14:paraId="7B2AE0A8" w14:textId="77777777" w:rsidR="001402F0" w:rsidRPr="00043F00" w:rsidRDefault="001402F0" w:rsidP="005D6968">
      <w:pPr>
        <w:rPr>
          <w:rFonts w:ascii="Arial Regular" w:eastAsia="Arial Regular" w:hAnsi="Arial Regular" w:cs="Arial Regular"/>
          <w:szCs w:val="21"/>
          <w:lang w:val="pt-BR"/>
        </w:rPr>
      </w:pPr>
    </w:p>
    <w:p w14:paraId="536287E8" w14:textId="029DCF6B" w:rsidR="00514B2E" w:rsidRPr="00043F00" w:rsidRDefault="00514B2E"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No ano de 2022, a Corregedoria voltou seus esforços para dar continuidade ao plano de gestão proposto, de acelerar a conclusão de procedimentos correcionais pendentes e de tornar sua equipe capacitada para as habilidades correcionais necessárias. </w:t>
      </w:r>
    </w:p>
    <w:p w14:paraId="0604A53A" w14:textId="77777777" w:rsidR="00514B2E" w:rsidRPr="00043F00" w:rsidRDefault="00514B2E"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Para consolidar as competências de sua equipe, a COGER teve diversas modificações em seu quadro de pessoal, contando inclusive com a criação da Gerência de Processos Administrativos de Responsabilização e Disciplinares. Ademais, a capacitação constante dos colaboradores, foi uma das estratégias adotadas, submetendo-os à realização de cursos disponibilizados pela CGU, dentre outros, tornando tal prática exigência para novos empregados que vieram a compor o quadro, independentemente de sua função. Tais iniciativas refletem o comprometimento desta setorial que buscou atender ao Modelo de Maturidade Correcional, proposto pela CGU, considerando que o exercício em questão também foi marcado pela inclusão desta unidade correcional no referido modelo.</w:t>
      </w:r>
    </w:p>
    <w:p w14:paraId="7B4362A8" w14:textId="77777777" w:rsidR="00514B2E" w:rsidRPr="00043F00" w:rsidRDefault="00514B2E"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A identificação dos processos que demandavam maior urgência, baseando-se no mapeamento de penalidades e eventual incidência de prescrição, permitiu com que a equipe correcional pudesse agir de forma diligente, atuando com maior eficácia e eficiência para cumprir com a proposta iniciada já no ano anterior, o que pode ser observado no gráfico abaixo, que reflete a quantidade de processos correcionais concluídos no decorrer do período:</w:t>
      </w:r>
    </w:p>
    <w:p w14:paraId="253FA20C" w14:textId="77777777" w:rsidR="00C775DE" w:rsidRPr="00043F00" w:rsidRDefault="00514B2E" w:rsidP="00C775DE">
      <w:pPr>
        <w:keepNext/>
        <w:spacing w:before="120" w:line="360" w:lineRule="auto"/>
        <w:jc w:val="center"/>
        <w:rPr>
          <w:rFonts w:ascii="Arial Regular" w:hAnsi="Arial Regular" w:hint="eastAsia"/>
        </w:rPr>
      </w:pPr>
      <w:r w:rsidRPr="00043F00">
        <w:rPr>
          <w:rFonts w:ascii="Arial Regular" w:hAnsi="Arial Regular" w:cstheme="minorHAnsi"/>
          <w:noProof/>
          <w:sz w:val="24"/>
          <w:lang w:val="pt-BR"/>
        </w:rPr>
        <w:drawing>
          <wp:inline distT="0" distB="0" distL="0" distR="0" wp14:anchorId="457176BD" wp14:editId="2CE4FAB1">
            <wp:extent cx="5274310" cy="3213335"/>
            <wp:effectExtent l="0" t="0" r="2540" b="6350"/>
            <wp:docPr id="6" name="Imagem 6" descr="Gráfico, Gráfico de pizz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áfico, Gráfico de pizza&#10;&#10;Descrição gerada automaticamente"/>
                    <pic:cNvPicPr/>
                  </pic:nvPicPr>
                  <pic:blipFill>
                    <a:blip r:embed="rId156"/>
                    <a:stretch>
                      <a:fillRect/>
                    </a:stretch>
                  </pic:blipFill>
                  <pic:spPr>
                    <a:xfrm>
                      <a:off x="0" y="0"/>
                      <a:ext cx="5274310" cy="3213335"/>
                    </a:xfrm>
                    <a:prstGeom prst="rect">
                      <a:avLst/>
                    </a:prstGeom>
                  </pic:spPr>
                </pic:pic>
              </a:graphicData>
            </a:graphic>
          </wp:inline>
        </w:drawing>
      </w:r>
    </w:p>
    <w:p w14:paraId="632CB6E6" w14:textId="1981FE1D" w:rsidR="00514B2E" w:rsidRPr="00043F00" w:rsidRDefault="00C775DE" w:rsidP="00C775DE">
      <w:pPr>
        <w:pStyle w:val="Legenda"/>
        <w:jc w:val="center"/>
        <w:rPr>
          <w:rFonts w:ascii="Arial Regular" w:hAnsi="Arial Regular" w:cstheme="minorHAnsi"/>
          <w:sz w:val="24"/>
        </w:rPr>
      </w:pPr>
      <w:bookmarkStart w:id="596" w:name="_Toc130224379"/>
      <w:r w:rsidRPr="00043F00">
        <w:rPr>
          <w:rFonts w:ascii="Arial Regular" w:hAnsi="Arial Regular"/>
        </w:rPr>
        <w:t xml:space="preserve">Figura </w:t>
      </w:r>
      <w:r w:rsidR="00A519FB" w:rsidRPr="00043F00">
        <w:rPr>
          <w:rFonts w:ascii="Arial Regular" w:hAnsi="Arial Regular"/>
        </w:rPr>
        <w:fldChar w:fldCharType="begin"/>
      </w:r>
      <w:r w:rsidR="00A519FB" w:rsidRPr="00043F00">
        <w:rPr>
          <w:rFonts w:ascii="Arial Regular" w:hAnsi="Arial Regular"/>
        </w:rPr>
        <w:instrText xml:space="preserve"> SEQ Figura \* ARABIC </w:instrText>
      </w:r>
      <w:r w:rsidR="00A519FB" w:rsidRPr="00043F00">
        <w:rPr>
          <w:rFonts w:ascii="Arial Regular" w:hAnsi="Arial Regular"/>
        </w:rPr>
        <w:fldChar w:fldCharType="separate"/>
      </w:r>
      <w:r w:rsidR="006B149F">
        <w:rPr>
          <w:rFonts w:ascii="Arial Regular" w:hAnsi="Arial Regular"/>
          <w:noProof/>
        </w:rPr>
        <w:t>70</w:t>
      </w:r>
      <w:r w:rsidR="00A519FB" w:rsidRPr="00043F00">
        <w:rPr>
          <w:rFonts w:ascii="Arial Regular" w:hAnsi="Arial Regular"/>
          <w:noProof/>
        </w:rPr>
        <w:fldChar w:fldCharType="end"/>
      </w:r>
      <w:r w:rsidRPr="00043F00">
        <w:rPr>
          <w:rFonts w:ascii="Arial Regular" w:hAnsi="Arial Regular"/>
        </w:rPr>
        <w:t xml:space="preserve"> </w:t>
      </w:r>
      <w:r w:rsidR="007750E5" w:rsidRPr="00043F00">
        <w:rPr>
          <w:rFonts w:ascii="Arial Regular" w:hAnsi="Arial Regular"/>
        </w:rPr>
        <w:t>–</w:t>
      </w:r>
      <w:r w:rsidRPr="00043F00">
        <w:rPr>
          <w:rFonts w:ascii="Arial Regular" w:hAnsi="Arial Regular"/>
        </w:rPr>
        <w:t xml:space="preserve"> </w:t>
      </w:r>
      <w:r w:rsidR="007750E5" w:rsidRPr="00043F00">
        <w:rPr>
          <w:rFonts w:ascii="Arial Regular" w:hAnsi="Arial Regular"/>
        </w:rPr>
        <w:t>Q</w:t>
      </w:r>
      <w:r w:rsidRPr="00043F00">
        <w:rPr>
          <w:rFonts w:ascii="Arial Regular" w:hAnsi="Arial Regular"/>
        </w:rPr>
        <w:t>uantidade de processos correcionais concluídos no decorrer do período</w:t>
      </w:r>
      <w:bookmarkEnd w:id="596"/>
    </w:p>
    <w:p w14:paraId="089064E4" w14:textId="77777777" w:rsidR="001953E9" w:rsidRPr="00043F00" w:rsidRDefault="001953E9" w:rsidP="00A8354E">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597" w:name="_Toc99113050"/>
      <w:bookmarkStart w:id="598" w:name="_Toc128410122"/>
      <w:bookmarkStart w:id="599" w:name="_Toc130486760"/>
      <w:r w:rsidRPr="00043F00">
        <w:rPr>
          <w:rFonts w:ascii="Arial Regular" w:hAnsi="Arial Regular" w:cs="Arial Regular"/>
          <w:b/>
          <w:bCs/>
          <w:i w:val="0"/>
          <w:iCs w:val="0"/>
          <w:color w:val="404040" w:themeColor="text1" w:themeTint="BF"/>
          <w:szCs w:val="40"/>
          <w:lang w:val="pt-BR"/>
        </w:rPr>
        <w:t>Resultados dos serviços da Ouvidoria</w:t>
      </w:r>
      <w:bookmarkEnd w:id="597"/>
      <w:bookmarkEnd w:id="598"/>
      <w:bookmarkEnd w:id="599"/>
    </w:p>
    <w:p w14:paraId="74457077" w14:textId="77777777" w:rsidR="00A8354E" w:rsidRPr="00043F00" w:rsidRDefault="00A8354E" w:rsidP="00A8354E">
      <w:pPr>
        <w:rPr>
          <w:rFonts w:ascii="Arial Regular" w:eastAsia="Arial Regular" w:hAnsi="Arial Regular" w:cs="Arial Regular"/>
          <w:szCs w:val="21"/>
          <w:lang w:val="pt-BR"/>
        </w:rPr>
      </w:pPr>
    </w:p>
    <w:p w14:paraId="267B3DD8" w14:textId="42E20778" w:rsidR="001953E9" w:rsidRPr="00043F00" w:rsidRDefault="001953E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 Ouvidoria é uma unidade organizacional dividida em duas áreas de atuação, distintas e complementares, a saber: a) Serviço de Informação ao Cidadão- SIC, instituído em obediência à Lei nº </w:t>
      </w:r>
      <w:r w:rsidRPr="00043F00">
        <w:rPr>
          <w:rFonts w:ascii="Arial Regular" w:eastAsia="Arial Regular" w:hAnsi="Arial Regular" w:cs="Arial Regular"/>
          <w:szCs w:val="21"/>
          <w:lang w:val="pt-BR"/>
        </w:rPr>
        <w:lastRenderedPageBreak/>
        <w:t>12.527/2011 (LAI) e b) Canal de recebimento e tratamento de manifestações dos usuários de serviços públicos, regido pela Lei Federal nº 13.460/2017, pela Portaria nº 581/2021 - CGU, além de outros dispositivos legais internos e externos aplicáveis às duas interfaces.</w:t>
      </w:r>
    </w:p>
    <w:p w14:paraId="61005817" w14:textId="36539706" w:rsidR="001953E9" w:rsidRPr="00043F00" w:rsidRDefault="001953E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Para o cumprimento das suas atribuições bipartidas, a Ouvidoria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dispõe de multicanais de atendimento, referenciados no sítio da empresa na Internet, ressaltando que tanto para recebimento de manifestações típicas de Ouvidoria (elogio, sugestão, solicitação, reclamação, denúncia, comunicações de irregularidades e simplifique) quanto para processamento de pedidos de acesso à informação (LAI), são disponibilizados formulários eletrônicos (E-OUV e E-SIC) integrados à plataforma Fala.Br., da CGU.</w:t>
      </w:r>
    </w:p>
    <w:p w14:paraId="65405547" w14:textId="7D30A872" w:rsidR="001953E9" w:rsidRPr="00043F00" w:rsidRDefault="001953E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Ao longo de 2022, a Ouvidoria da </w:t>
      </w:r>
      <w:r w:rsidR="006441F2">
        <w:rPr>
          <w:rFonts w:ascii="Arial Regular" w:eastAsia="Arial Regular" w:hAnsi="Arial Regular" w:cs="Arial Regular"/>
          <w:szCs w:val="21"/>
          <w:lang w:val="pt-BR"/>
        </w:rPr>
        <w:t>Infra S.A.</w:t>
      </w:r>
      <w:r w:rsidRPr="00043F00">
        <w:rPr>
          <w:rFonts w:ascii="Arial Regular" w:eastAsia="Arial Regular" w:hAnsi="Arial Regular" w:cs="Arial Regular"/>
          <w:szCs w:val="21"/>
          <w:lang w:val="pt-BR"/>
        </w:rPr>
        <w:t xml:space="preserve"> recebeu 166 pedidos de acesso à informação, sendo contabilizados os pedidos que foram recebidos pelos canais do Fala.br, por e-mail e considerado o acervo da EPL, que foi incorporada à Valec em setembro do citado ano, e juntas formaram a Infra SA. </w:t>
      </w:r>
    </w:p>
    <w:p w14:paraId="70146659" w14:textId="77777777" w:rsidR="001953E9" w:rsidRPr="00043F00" w:rsidRDefault="001953E9" w:rsidP="00B66D18">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 xml:space="preserve">Além desses, a Unidade recepcionou 96 manifestações de Ouvidoria no canal do Fala.br e por e-mail institucional, incluídos os pronunciamentos da incorporada. </w:t>
      </w:r>
    </w:p>
    <w:p w14:paraId="59A75134" w14:textId="52FC6EF2" w:rsidR="001953E9" w:rsidRPr="00043F00" w:rsidRDefault="001953E9" w:rsidP="00D674CA">
      <w:pPr>
        <w:spacing w:line="360" w:lineRule="auto"/>
        <w:ind w:firstLineChars="200" w:firstLine="420"/>
        <w:rPr>
          <w:rFonts w:ascii="Arial Regular" w:eastAsia="Arial Regular" w:hAnsi="Arial Regular" w:cs="Arial Regular"/>
          <w:szCs w:val="21"/>
          <w:lang w:val="pt-BR"/>
        </w:rPr>
      </w:pPr>
      <w:r w:rsidRPr="00043F00">
        <w:rPr>
          <w:rFonts w:ascii="Arial Regular" w:eastAsia="Arial Regular" w:hAnsi="Arial Regular" w:cs="Arial Regular"/>
          <w:szCs w:val="21"/>
          <w:lang w:val="pt-BR"/>
        </w:rPr>
        <w:t>Totalizando 262 atendimentos em todo o período, além de um aumento de 50% no número de atendimentos em relação ao ano anterior (2021).</w:t>
      </w:r>
    </w:p>
    <w:p w14:paraId="79FB67E7" w14:textId="45C2D9A5" w:rsidR="007750E5" w:rsidRPr="00043F00" w:rsidRDefault="007750E5" w:rsidP="00AD0E3E">
      <w:pPr>
        <w:keepNext/>
        <w:spacing w:after="240"/>
        <w:jc w:val="center"/>
        <w:rPr>
          <w:rFonts w:ascii="Arial Regular" w:hAnsi="Arial Regular" w:hint="eastAsia"/>
        </w:rPr>
      </w:pPr>
      <w:r w:rsidRPr="00043F00">
        <w:rPr>
          <w:rFonts w:ascii="Arial Regular" w:hAnsi="Arial Regular"/>
          <w:noProof/>
        </w:rPr>
        <w:drawing>
          <wp:inline distT="0" distB="0" distL="0" distR="0" wp14:anchorId="29874EEC" wp14:editId="48D9A242">
            <wp:extent cx="6057239" cy="2744080"/>
            <wp:effectExtent l="0" t="0" r="127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7">
                      <a:extLst>
                        <a:ext uri="{28A0092B-C50C-407E-A947-70E740481C1C}">
                          <a14:useLocalDpi xmlns:a14="http://schemas.microsoft.com/office/drawing/2010/main" val="0"/>
                        </a:ext>
                      </a:extLst>
                    </a:blip>
                    <a:srcRect t="3161"/>
                    <a:stretch/>
                  </pic:blipFill>
                  <pic:spPr bwMode="auto">
                    <a:xfrm>
                      <a:off x="0" y="0"/>
                      <a:ext cx="6138341" cy="2780821"/>
                    </a:xfrm>
                    <a:prstGeom prst="rect">
                      <a:avLst/>
                    </a:prstGeom>
                    <a:noFill/>
                    <a:ln>
                      <a:noFill/>
                    </a:ln>
                    <a:extLst>
                      <a:ext uri="{53640926-AAD7-44D8-BBD7-CCE9431645EC}">
                        <a14:shadowObscured xmlns:a14="http://schemas.microsoft.com/office/drawing/2010/main"/>
                      </a:ext>
                    </a:extLst>
                  </pic:spPr>
                </pic:pic>
              </a:graphicData>
            </a:graphic>
          </wp:inline>
        </w:drawing>
      </w:r>
    </w:p>
    <w:p w14:paraId="02E30EE3" w14:textId="4FB5A0CB" w:rsidR="001953E9" w:rsidRPr="00043F00" w:rsidRDefault="007750E5" w:rsidP="00AD0E3E">
      <w:pPr>
        <w:pStyle w:val="Legenda"/>
        <w:spacing w:after="0"/>
        <w:jc w:val="center"/>
        <w:rPr>
          <w:rFonts w:ascii="Arial Regular" w:hAnsi="Arial Regular" w:cs="Arial"/>
          <w:sz w:val="24"/>
        </w:rPr>
      </w:pPr>
      <w:bookmarkStart w:id="600" w:name="_Toc130224380"/>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71</w:t>
      </w:r>
      <w:r w:rsidRPr="00043F00">
        <w:rPr>
          <w:rFonts w:ascii="Arial Regular" w:hAnsi="Arial Regular"/>
        </w:rPr>
        <w:fldChar w:fldCharType="end"/>
      </w:r>
      <w:r w:rsidRPr="00043F00">
        <w:rPr>
          <w:rFonts w:ascii="Arial Regular" w:hAnsi="Arial Regular"/>
        </w:rPr>
        <w:t xml:space="preserve"> – Evolução da quantidade das manifestações de SIC e de Ouvidoria entre os anos de 2019 a 2022</w:t>
      </w:r>
      <w:bookmarkEnd w:id="600"/>
    </w:p>
    <w:p w14:paraId="51F5C11D" w14:textId="16F1B61B" w:rsidR="001953E9" w:rsidRPr="00043F00" w:rsidRDefault="001953E9" w:rsidP="00AD0E3E">
      <w:pPr>
        <w:jc w:val="center"/>
        <w:rPr>
          <w:rFonts w:ascii="Arial Regular" w:hAnsi="Arial Regular" w:cs="Arial" w:hint="eastAsia"/>
          <w:i/>
          <w:iCs/>
          <w:color w:val="FF0000"/>
          <w:sz w:val="20"/>
          <w:szCs w:val="20"/>
          <w:lang w:val="pt-BR"/>
        </w:rPr>
      </w:pPr>
    </w:p>
    <w:tbl>
      <w:tblPr>
        <w:tblStyle w:val="TabeladeLista4"/>
        <w:tblW w:w="10627" w:type="dxa"/>
        <w:jc w:val="center"/>
        <w:tblInd w:w="0" w:type="dxa"/>
        <w:tblBorders>
          <w:top w:val="single" w:sz="4" w:space="0" w:color="000000" w:themeColor="text1"/>
          <w:left w:val="dotted" w:sz="4" w:space="0" w:color="000000" w:themeColor="text1"/>
          <w:bottom w:val="single" w:sz="8" w:space="0" w:color="00B0F0"/>
          <w:right w:val="dotted" w:sz="4" w:space="0" w:color="000000" w:themeColor="text1"/>
          <w:insideH w:val="dotted" w:sz="8" w:space="0" w:color="000000" w:themeColor="text1"/>
          <w:insideV w:val="dotted" w:sz="4" w:space="0" w:color="auto"/>
        </w:tblBorders>
        <w:tblLayout w:type="fixed"/>
        <w:tblLook w:val="04E0" w:firstRow="1" w:lastRow="1" w:firstColumn="1" w:lastColumn="0" w:noHBand="0" w:noVBand="1"/>
      </w:tblPr>
      <w:tblGrid>
        <w:gridCol w:w="1555"/>
        <w:gridCol w:w="1134"/>
        <w:gridCol w:w="1134"/>
        <w:gridCol w:w="1134"/>
        <w:gridCol w:w="1134"/>
        <w:gridCol w:w="1134"/>
        <w:gridCol w:w="1134"/>
        <w:gridCol w:w="1134"/>
        <w:gridCol w:w="1134"/>
      </w:tblGrid>
      <w:tr w:rsidR="00577118" w:rsidRPr="00043F00" w14:paraId="2071D92A" w14:textId="77777777" w:rsidTr="00B2204C">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tcBorders>
            <w:shd w:val="clear" w:color="auto" w:fill="DBEEF3"/>
            <w:vAlign w:val="center"/>
          </w:tcPr>
          <w:p w14:paraId="5BFE5BF6" w14:textId="2C298AB1" w:rsidR="001953E9" w:rsidRPr="00043F00" w:rsidRDefault="00611852" w:rsidP="000F6590">
            <w:pPr>
              <w:spacing w:before="0"/>
              <w:jc w:val="center"/>
              <w:rPr>
                <w:rFonts w:ascii="Arial Regular" w:hAnsi="Arial Regular" w:hint="eastAsia"/>
                <w:bCs w:val="0"/>
                <w:color w:val="auto"/>
                <w:sz w:val="20"/>
                <w:szCs w:val="20"/>
                <w:lang w:val="pt-BR"/>
              </w:rPr>
            </w:pPr>
            <w:r w:rsidRPr="00043F00">
              <w:rPr>
                <w:rFonts w:ascii="Arial Regular" w:hAnsi="Arial Regular"/>
                <w:bCs w:val="0"/>
                <w:color w:val="auto"/>
                <w:sz w:val="20"/>
                <w:szCs w:val="20"/>
                <w:lang w:val="pt-BR"/>
              </w:rPr>
              <w:t>Ano</w:t>
            </w:r>
          </w:p>
        </w:tc>
        <w:tc>
          <w:tcPr>
            <w:tcW w:w="2268" w:type="dxa"/>
            <w:gridSpan w:val="2"/>
            <w:tcBorders>
              <w:top w:val="none" w:sz="0" w:space="0" w:color="auto"/>
              <w:bottom w:val="none" w:sz="0" w:space="0" w:color="auto"/>
            </w:tcBorders>
            <w:shd w:val="clear" w:color="auto" w:fill="DBEEF3"/>
            <w:vAlign w:val="center"/>
          </w:tcPr>
          <w:p w14:paraId="481AD1D2" w14:textId="77777777" w:rsidR="001953E9" w:rsidRPr="00043F00" w:rsidRDefault="001953E9" w:rsidP="000F6590">
            <w:pPr>
              <w:spacing w:before="0"/>
              <w:jc w:val="center"/>
              <w:cnfStyle w:val="100000000000" w:firstRow="1" w:lastRow="0" w:firstColumn="0" w:lastColumn="0" w:oddVBand="0" w:evenVBand="0" w:oddHBand="0" w:evenHBand="0" w:firstRowFirstColumn="0" w:firstRowLastColumn="0" w:lastRowFirstColumn="0" w:lastRowLastColumn="0"/>
              <w:rPr>
                <w:rFonts w:ascii="Arial Regular" w:hAnsi="Arial Regular" w:hint="eastAsia"/>
                <w:bCs w:val="0"/>
                <w:color w:val="auto"/>
                <w:sz w:val="20"/>
                <w:szCs w:val="20"/>
                <w:lang w:val="pt-BR"/>
              </w:rPr>
            </w:pPr>
            <w:r w:rsidRPr="00043F00">
              <w:rPr>
                <w:rFonts w:ascii="Arial Regular" w:hAnsi="Arial Regular"/>
                <w:bCs w:val="0"/>
                <w:color w:val="auto"/>
                <w:sz w:val="20"/>
                <w:szCs w:val="20"/>
                <w:lang w:val="pt-BR"/>
              </w:rPr>
              <w:t>2019</w:t>
            </w:r>
          </w:p>
        </w:tc>
        <w:tc>
          <w:tcPr>
            <w:tcW w:w="2268" w:type="dxa"/>
            <w:gridSpan w:val="2"/>
            <w:tcBorders>
              <w:top w:val="none" w:sz="0" w:space="0" w:color="auto"/>
              <w:bottom w:val="none" w:sz="0" w:space="0" w:color="auto"/>
            </w:tcBorders>
            <w:shd w:val="clear" w:color="auto" w:fill="DBEEF3"/>
            <w:vAlign w:val="center"/>
          </w:tcPr>
          <w:p w14:paraId="47F03CE1" w14:textId="77777777" w:rsidR="001953E9" w:rsidRPr="00043F00" w:rsidRDefault="001953E9" w:rsidP="000F6590">
            <w:pPr>
              <w:spacing w:before="0"/>
              <w:jc w:val="center"/>
              <w:cnfStyle w:val="100000000000" w:firstRow="1" w:lastRow="0" w:firstColumn="0" w:lastColumn="0" w:oddVBand="0" w:evenVBand="0" w:oddHBand="0" w:evenHBand="0" w:firstRowFirstColumn="0" w:firstRowLastColumn="0" w:lastRowFirstColumn="0" w:lastRowLastColumn="0"/>
              <w:rPr>
                <w:rFonts w:ascii="Arial Regular" w:hAnsi="Arial Regular" w:hint="eastAsia"/>
                <w:bCs w:val="0"/>
                <w:color w:val="auto"/>
                <w:sz w:val="20"/>
                <w:szCs w:val="20"/>
                <w:lang w:val="pt-BR"/>
              </w:rPr>
            </w:pPr>
            <w:r w:rsidRPr="00043F00">
              <w:rPr>
                <w:rFonts w:ascii="Arial Regular" w:hAnsi="Arial Regular"/>
                <w:bCs w:val="0"/>
                <w:color w:val="auto"/>
                <w:sz w:val="20"/>
                <w:szCs w:val="20"/>
                <w:lang w:val="pt-BR"/>
              </w:rPr>
              <w:t>2020</w:t>
            </w:r>
          </w:p>
        </w:tc>
        <w:tc>
          <w:tcPr>
            <w:tcW w:w="2268" w:type="dxa"/>
            <w:gridSpan w:val="2"/>
            <w:tcBorders>
              <w:top w:val="none" w:sz="0" w:space="0" w:color="auto"/>
              <w:bottom w:val="none" w:sz="0" w:space="0" w:color="auto"/>
            </w:tcBorders>
            <w:shd w:val="clear" w:color="auto" w:fill="DBEEF3"/>
            <w:vAlign w:val="center"/>
          </w:tcPr>
          <w:p w14:paraId="665C6A8A" w14:textId="77777777" w:rsidR="001953E9" w:rsidRPr="00043F00" w:rsidRDefault="001953E9" w:rsidP="000F6590">
            <w:pPr>
              <w:spacing w:before="0"/>
              <w:jc w:val="center"/>
              <w:cnfStyle w:val="100000000000" w:firstRow="1" w:lastRow="0" w:firstColumn="0" w:lastColumn="0" w:oddVBand="0" w:evenVBand="0" w:oddHBand="0" w:evenHBand="0" w:firstRowFirstColumn="0" w:firstRowLastColumn="0" w:lastRowFirstColumn="0" w:lastRowLastColumn="0"/>
              <w:rPr>
                <w:rFonts w:ascii="Arial Regular" w:hAnsi="Arial Regular" w:hint="eastAsia"/>
                <w:bCs w:val="0"/>
                <w:color w:val="auto"/>
                <w:sz w:val="20"/>
                <w:szCs w:val="20"/>
                <w:lang w:val="pt-BR"/>
              </w:rPr>
            </w:pPr>
            <w:r w:rsidRPr="00043F00">
              <w:rPr>
                <w:rFonts w:ascii="Arial Regular" w:hAnsi="Arial Regular"/>
                <w:bCs w:val="0"/>
                <w:color w:val="auto"/>
                <w:sz w:val="20"/>
                <w:szCs w:val="20"/>
                <w:lang w:val="pt-BR"/>
              </w:rPr>
              <w:t>2021</w:t>
            </w:r>
          </w:p>
        </w:tc>
        <w:tc>
          <w:tcPr>
            <w:tcW w:w="2268" w:type="dxa"/>
            <w:gridSpan w:val="2"/>
            <w:tcBorders>
              <w:top w:val="none" w:sz="0" w:space="0" w:color="auto"/>
              <w:bottom w:val="none" w:sz="0" w:space="0" w:color="auto"/>
              <w:right w:val="none" w:sz="0" w:space="0" w:color="auto"/>
            </w:tcBorders>
            <w:shd w:val="clear" w:color="auto" w:fill="DBEEF3"/>
            <w:vAlign w:val="center"/>
          </w:tcPr>
          <w:p w14:paraId="02701211" w14:textId="77777777" w:rsidR="001953E9" w:rsidRPr="00043F00" w:rsidRDefault="001953E9" w:rsidP="000F6590">
            <w:pPr>
              <w:spacing w:before="0"/>
              <w:jc w:val="center"/>
              <w:cnfStyle w:val="100000000000" w:firstRow="1" w:lastRow="0" w:firstColumn="0" w:lastColumn="0" w:oddVBand="0" w:evenVBand="0" w:oddHBand="0" w:evenHBand="0" w:firstRowFirstColumn="0" w:firstRowLastColumn="0" w:lastRowFirstColumn="0" w:lastRowLastColumn="0"/>
              <w:rPr>
                <w:rFonts w:ascii="Arial Regular" w:hAnsi="Arial Regular" w:hint="eastAsia"/>
                <w:bCs w:val="0"/>
                <w:color w:val="auto"/>
                <w:sz w:val="20"/>
                <w:szCs w:val="20"/>
                <w:lang w:val="pt-BR"/>
              </w:rPr>
            </w:pPr>
            <w:r w:rsidRPr="00043F00">
              <w:rPr>
                <w:rFonts w:ascii="Arial Regular" w:hAnsi="Arial Regular"/>
                <w:bCs w:val="0"/>
                <w:color w:val="auto"/>
                <w:sz w:val="20"/>
                <w:szCs w:val="20"/>
                <w:lang w:val="pt-BR"/>
              </w:rPr>
              <w:t>2022</w:t>
            </w:r>
          </w:p>
        </w:tc>
      </w:tr>
      <w:tr w:rsidR="00297130" w:rsidRPr="00043F00" w14:paraId="371961D1" w14:textId="77777777" w:rsidTr="00B2204C">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DBEEF3"/>
            <w:vAlign w:val="center"/>
          </w:tcPr>
          <w:p w14:paraId="4AA4E292" w14:textId="77777777" w:rsidR="00577118" w:rsidRPr="00043F00" w:rsidRDefault="00577118" w:rsidP="000F6590">
            <w:pPr>
              <w:spacing w:before="0"/>
              <w:jc w:val="center"/>
              <w:rPr>
                <w:rFonts w:ascii="Arial Regular" w:hAnsi="Arial Regular" w:hint="eastAsia"/>
                <w:bCs w:val="0"/>
                <w:sz w:val="20"/>
                <w:szCs w:val="20"/>
                <w:lang w:val="pt-BR"/>
              </w:rPr>
            </w:pPr>
          </w:p>
        </w:tc>
        <w:tc>
          <w:tcPr>
            <w:tcW w:w="1134" w:type="dxa"/>
            <w:shd w:val="clear" w:color="auto" w:fill="DBEEF3"/>
            <w:vAlign w:val="center"/>
          </w:tcPr>
          <w:p w14:paraId="3294E25E" w14:textId="770DE599" w:rsidR="00577118" w:rsidRPr="00043F00" w:rsidRDefault="00577118"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043F00">
              <w:rPr>
                <w:rFonts w:ascii="Arial Regular" w:hAnsi="Arial Regular"/>
                <w:b/>
                <w:bCs/>
                <w:sz w:val="20"/>
                <w:szCs w:val="20"/>
                <w:lang w:val="pt-BR"/>
              </w:rPr>
              <w:t>Manifes</w:t>
            </w:r>
            <w:r w:rsidRPr="00043F00">
              <w:rPr>
                <w:rFonts w:ascii="Arial Regular" w:hAnsi="Arial Regular"/>
                <w:bCs/>
                <w:sz w:val="20"/>
                <w:szCs w:val="20"/>
                <w:lang w:val="pt-BR"/>
              </w:rPr>
              <w:t>-</w:t>
            </w:r>
            <w:r w:rsidRPr="00043F00">
              <w:rPr>
                <w:rFonts w:ascii="Arial Regular" w:hAnsi="Arial Regular"/>
                <w:b/>
                <w:bCs/>
                <w:sz w:val="20"/>
                <w:szCs w:val="20"/>
                <w:lang w:val="pt-BR"/>
              </w:rPr>
              <w:t>tações</w:t>
            </w:r>
          </w:p>
        </w:tc>
        <w:tc>
          <w:tcPr>
            <w:tcW w:w="1134" w:type="dxa"/>
            <w:shd w:val="clear" w:color="auto" w:fill="DBEEF3"/>
            <w:vAlign w:val="center"/>
          </w:tcPr>
          <w:p w14:paraId="14BCF622" w14:textId="77777777" w:rsidR="00577118" w:rsidRPr="00043F00" w:rsidRDefault="00577118"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043F00">
              <w:rPr>
                <w:rFonts w:ascii="Arial Regular" w:hAnsi="Arial Regular"/>
                <w:b/>
                <w:bCs/>
                <w:sz w:val="20"/>
                <w:szCs w:val="20"/>
                <w:lang w:val="pt-BR"/>
              </w:rPr>
              <w:t>Ranking</w:t>
            </w:r>
          </w:p>
        </w:tc>
        <w:tc>
          <w:tcPr>
            <w:tcW w:w="1134" w:type="dxa"/>
            <w:shd w:val="clear" w:color="auto" w:fill="DBEEF3"/>
            <w:vAlign w:val="center"/>
          </w:tcPr>
          <w:p w14:paraId="303B42DB" w14:textId="2CF09E5D" w:rsidR="00577118" w:rsidRPr="00043F00" w:rsidRDefault="00577118"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043F00">
              <w:rPr>
                <w:rFonts w:ascii="Arial Regular" w:hAnsi="Arial Regular"/>
                <w:b/>
                <w:bCs/>
                <w:sz w:val="20"/>
                <w:szCs w:val="20"/>
                <w:lang w:val="pt-BR"/>
              </w:rPr>
              <w:t>Manifes</w:t>
            </w:r>
            <w:r w:rsidRPr="00043F00">
              <w:rPr>
                <w:rFonts w:ascii="Arial Regular" w:hAnsi="Arial Regular"/>
                <w:bCs/>
                <w:sz w:val="20"/>
                <w:szCs w:val="20"/>
                <w:lang w:val="pt-BR"/>
              </w:rPr>
              <w:t>-</w:t>
            </w:r>
            <w:r w:rsidRPr="00043F00">
              <w:rPr>
                <w:rFonts w:ascii="Arial Regular" w:hAnsi="Arial Regular"/>
                <w:b/>
                <w:bCs/>
                <w:sz w:val="20"/>
                <w:szCs w:val="20"/>
                <w:lang w:val="pt-BR"/>
              </w:rPr>
              <w:t>tações</w:t>
            </w:r>
          </w:p>
        </w:tc>
        <w:tc>
          <w:tcPr>
            <w:tcW w:w="1134" w:type="dxa"/>
            <w:shd w:val="clear" w:color="auto" w:fill="DBEEF3"/>
            <w:vAlign w:val="center"/>
          </w:tcPr>
          <w:p w14:paraId="6C80907D" w14:textId="77777777" w:rsidR="00577118" w:rsidRPr="00043F00" w:rsidRDefault="00577118"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043F00">
              <w:rPr>
                <w:rFonts w:ascii="Arial Regular" w:hAnsi="Arial Regular"/>
                <w:b/>
                <w:bCs/>
                <w:sz w:val="20"/>
                <w:szCs w:val="20"/>
                <w:lang w:val="pt-BR"/>
              </w:rPr>
              <w:t>Ranking</w:t>
            </w:r>
          </w:p>
        </w:tc>
        <w:tc>
          <w:tcPr>
            <w:tcW w:w="1134" w:type="dxa"/>
            <w:shd w:val="clear" w:color="auto" w:fill="DBEEF3"/>
            <w:vAlign w:val="center"/>
          </w:tcPr>
          <w:p w14:paraId="1B340FD0" w14:textId="6B6780FC" w:rsidR="00577118" w:rsidRPr="00043F00" w:rsidRDefault="00577118"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043F00">
              <w:rPr>
                <w:rFonts w:ascii="Arial Regular" w:hAnsi="Arial Regular"/>
                <w:b/>
                <w:bCs/>
                <w:sz w:val="20"/>
                <w:szCs w:val="20"/>
                <w:lang w:val="pt-BR"/>
              </w:rPr>
              <w:t>Manifes</w:t>
            </w:r>
            <w:r w:rsidRPr="00043F00">
              <w:rPr>
                <w:rFonts w:ascii="Arial Regular" w:hAnsi="Arial Regular"/>
                <w:bCs/>
                <w:sz w:val="20"/>
                <w:szCs w:val="20"/>
                <w:lang w:val="pt-BR"/>
              </w:rPr>
              <w:t>-</w:t>
            </w:r>
            <w:r w:rsidRPr="00043F00">
              <w:rPr>
                <w:rFonts w:ascii="Arial Regular" w:hAnsi="Arial Regular"/>
                <w:b/>
                <w:bCs/>
                <w:sz w:val="20"/>
                <w:szCs w:val="20"/>
                <w:lang w:val="pt-BR"/>
              </w:rPr>
              <w:t>tações</w:t>
            </w:r>
          </w:p>
        </w:tc>
        <w:tc>
          <w:tcPr>
            <w:tcW w:w="1134" w:type="dxa"/>
            <w:shd w:val="clear" w:color="auto" w:fill="DBEEF3"/>
            <w:vAlign w:val="center"/>
          </w:tcPr>
          <w:p w14:paraId="374F508A" w14:textId="77777777" w:rsidR="00577118" w:rsidRPr="00043F00" w:rsidRDefault="00577118"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043F00">
              <w:rPr>
                <w:rFonts w:ascii="Arial Regular" w:hAnsi="Arial Regular"/>
                <w:b/>
                <w:bCs/>
                <w:sz w:val="20"/>
                <w:szCs w:val="20"/>
                <w:lang w:val="pt-BR"/>
              </w:rPr>
              <w:t>Ranking</w:t>
            </w:r>
          </w:p>
        </w:tc>
        <w:tc>
          <w:tcPr>
            <w:tcW w:w="1134" w:type="dxa"/>
            <w:shd w:val="clear" w:color="auto" w:fill="DBEEF3"/>
            <w:vAlign w:val="center"/>
          </w:tcPr>
          <w:p w14:paraId="78D19DE3" w14:textId="07D9BB13" w:rsidR="00577118" w:rsidRPr="00043F00" w:rsidRDefault="00577118"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043F00">
              <w:rPr>
                <w:rFonts w:ascii="Arial Regular" w:hAnsi="Arial Regular"/>
                <w:b/>
                <w:bCs/>
                <w:sz w:val="20"/>
                <w:szCs w:val="20"/>
                <w:lang w:val="pt-BR"/>
              </w:rPr>
              <w:t>Manifes</w:t>
            </w:r>
            <w:r w:rsidRPr="00043F00">
              <w:rPr>
                <w:rFonts w:ascii="Arial Regular" w:hAnsi="Arial Regular"/>
                <w:bCs/>
                <w:sz w:val="20"/>
                <w:szCs w:val="20"/>
                <w:lang w:val="pt-BR"/>
              </w:rPr>
              <w:t>-</w:t>
            </w:r>
            <w:r w:rsidRPr="00043F00">
              <w:rPr>
                <w:rFonts w:ascii="Arial Regular" w:hAnsi="Arial Regular"/>
                <w:b/>
                <w:bCs/>
                <w:sz w:val="20"/>
                <w:szCs w:val="20"/>
                <w:lang w:val="pt-BR"/>
              </w:rPr>
              <w:t>tações</w:t>
            </w:r>
          </w:p>
        </w:tc>
        <w:tc>
          <w:tcPr>
            <w:tcW w:w="1134" w:type="dxa"/>
            <w:shd w:val="clear" w:color="auto" w:fill="DBEEF3"/>
            <w:vAlign w:val="center"/>
          </w:tcPr>
          <w:p w14:paraId="1CA312EA" w14:textId="77777777" w:rsidR="00577118" w:rsidRPr="00043F00" w:rsidRDefault="00577118"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043F00">
              <w:rPr>
                <w:rFonts w:ascii="Arial Regular" w:hAnsi="Arial Regular"/>
                <w:b/>
                <w:bCs/>
                <w:sz w:val="20"/>
                <w:szCs w:val="20"/>
                <w:lang w:val="pt-BR"/>
              </w:rPr>
              <w:t>Ranking</w:t>
            </w:r>
          </w:p>
        </w:tc>
      </w:tr>
      <w:tr w:rsidR="00297130" w:rsidRPr="00043F00" w14:paraId="2DC62990" w14:textId="77777777" w:rsidTr="00B2204C">
        <w:trPr>
          <w:trHeight w:val="34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vAlign w:val="center"/>
          </w:tcPr>
          <w:p w14:paraId="63CA5B5A" w14:textId="7C775C0A" w:rsidR="001953E9" w:rsidRPr="00043F00" w:rsidRDefault="001953E9" w:rsidP="00EB7F57">
            <w:pPr>
              <w:spacing w:before="0"/>
              <w:jc w:val="center"/>
              <w:rPr>
                <w:rFonts w:ascii="Arial Regular" w:hAnsi="Arial Regular" w:hint="eastAsia"/>
                <w:b w:val="0"/>
                <w:sz w:val="20"/>
                <w:szCs w:val="20"/>
                <w:lang w:val="pt-BR"/>
              </w:rPr>
            </w:pPr>
            <w:r w:rsidRPr="00043F00">
              <w:rPr>
                <w:rFonts w:ascii="Arial Regular" w:hAnsi="Arial Regular"/>
                <w:b w:val="0"/>
                <w:sz w:val="20"/>
                <w:szCs w:val="20"/>
                <w:lang w:val="pt-BR"/>
              </w:rPr>
              <w:t>SIC/</w:t>
            </w:r>
            <w:r w:rsidR="006441F2">
              <w:rPr>
                <w:rFonts w:ascii="Arial Regular" w:hAnsi="Arial Regular"/>
                <w:b w:val="0"/>
                <w:sz w:val="20"/>
                <w:szCs w:val="20"/>
                <w:lang w:val="pt-BR"/>
              </w:rPr>
              <w:t>Infra S.A.</w:t>
            </w:r>
          </w:p>
        </w:tc>
        <w:tc>
          <w:tcPr>
            <w:tcW w:w="1134" w:type="dxa"/>
            <w:shd w:val="clear" w:color="auto" w:fill="auto"/>
            <w:vAlign w:val="center"/>
          </w:tcPr>
          <w:p w14:paraId="651F7006" w14:textId="77777777" w:rsidR="001953E9" w:rsidRPr="00043F00" w:rsidRDefault="001953E9" w:rsidP="000F6590">
            <w:pPr>
              <w:spacing w:before="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211</w:t>
            </w:r>
          </w:p>
        </w:tc>
        <w:tc>
          <w:tcPr>
            <w:tcW w:w="1134" w:type="dxa"/>
            <w:shd w:val="clear" w:color="auto" w:fill="auto"/>
            <w:vAlign w:val="center"/>
          </w:tcPr>
          <w:p w14:paraId="02197857" w14:textId="77777777" w:rsidR="001953E9" w:rsidRPr="00043F00" w:rsidRDefault="001953E9" w:rsidP="000F6590">
            <w:pPr>
              <w:spacing w:before="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112º/295</w:t>
            </w:r>
          </w:p>
        </w:tc>
        <w:tc>
          <w:tcPr>
            <w:tcW w:w="1134" w:type="dxa"/>
            <w:shd w:val="clear" w:color="auto" w:fill="auto"/>
            <w:vAlign w:val="center"/>
          </w:tcPr>
          <w:p w14:paraId="262A5323" w14:textId="77777777" w:rsidR="001953E9" w:rsidRPr="00043F00" w:rsidRDefault="001953E9" w:rsidP="000F6590">
            <w:pPr>
              <w:spacing w:before="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246</w:t>
            </w:r>
          </w:p>
        </w:tc>
        <w:tc>
          <w:tcPr>
            <w:tcW w:w="1134" w:type="dxa"/>
            <w:shd w:val="clear" w:color="auto" w:fill="auto"/>
            <w:vAlign w:val="center"/>
          </w:tcPr>
          <w:p w14:paraId="40C41BAA" w14:textId="77777777" w:rsidR="001953E9" w:rsidRPr="00043F00" w:rsidRDefault="001953E9" w:rsidP="000F6590">
            <w:pPr>
              <w:spacing w:before="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100º/296</w:t>
            </w:r>
          </w:p>
        </w:tc>
        <w:tc>
          <w:tcPr>
            <w:tcW w:w="1134" w:type="dxa"/>
            <w:shd w:val="clear" w:color="auto" w:fill="auto"/>
            <w:vAlign w:val="center"/>
          </w:tcPr>
          <w:p w14:paraId="3E663135" w14:textId="77777777" w:rsidR="001953E9" w:rsidRPr="00043F00" w:rsidRDefault="001953E9" w:rsidP="000F6590">
            <w:pPr>
              <w:spacing w:before="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102</w:t>
            </w:r>
          </w:p>
        </w:tc>
        <w:tc>
          <w:tcPr>
            <w:tcW w:w="1134" w:type="dxa"/>
            <w:shd w:val="clear" w:color="auto" w:fill="auto"/>
            <w:vAlign w:val="center"/>
          </w:tcPr>
          <w:p w14:paraId="717AA008" w14:textId="77777777" w:rsidR="001953E9" w:rsidRPr="00043F00" w:rsidRDefault="001953E9" w:rsidP="000F6590">
            <w:pPr>
              <w:spacing w:before="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170°/306</w:t>
            </w:r>
          </w:p>
        </w:tc>
        <w:tc>
          <w:tcPr>
            <w:tcW w:w="1134" w:type="dxa"/>
            <w:shd w:val="clear" w:color="auto" w:fill="auto"/>
            <w:vAlign w:val="center"/>
          </w:tcPr>
          <w:p w14:paraId="085A54B0" w14:textId="77777777" w:rsidR="001953E9" w:rsidRPr="00043F00" w:rsidRDefault="001953E9" w:rsidP="000F6590">
            <w:pPr>
              <w:spacing w:before="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123</w:t>
            </w:r>
          </w:p>
        </w:tc>
        <w:tc>
          <w:tcPr>
            <w:tcW w:w="1134" w:type="dxa"/>
            <w:shd w:val="clear" w:color="auto" w:fill="auto"/>
            <w:vAlign w:val="center"/>
          </w:tcPr>
          <w:p w14:paraId="0C6F8822" w14:textId="77777777" w:rsidR="001953E9" w:rsidRPr="00043F00" w:rsidRDefault="001953E9" w:rsidP="000F6590">
            <w:pPr>
              <w:spacing w:before="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165°/302</w:t>
            </w:r>
          </w:p>
        </w:tc>
      </w:tr>
      <w:tr w:rsidR="00297130" w:rsidRPr="00043F00" w14:paraId="34F38422" w14:textId="77777777" w:rsidTr="00B2204C">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vAlign w:val="center"/>
          </w:tcPr>
          <w:p w14:paraId="26354F68" w14:textId="12EB62B2" w:rsidR="001953E9" w:rsidRPr="00043F00" w:rsidRDefault="001953E9" w:rsidP="00EB7F57">
            <w:pPr>
              <w:spacing w:before="0"/>
              <w:jc w:val="center"/>
              <w:rPr>
                <w:rFonts w:ascii="Arial Regular" w:hAnsi="Arial Regular" w:hint="eastAsia"/>
                <w:b w:val="0"/>
                <w:sz w:val="20"/>
                <w:szCs w:val="20"/>
                <w:lang w:val="pt-BR"/>
              </w:rPr>
            </w:pPr>
            <w:r w:rsidRPr="00043F00">
              <w:rPr>
                <w:rFonts w:ascii="Arial Regular" w:hAnsi="Arial Regular"/>
                <w:b w:val="0"/>
                <w:sz w:val="20"/>
                <w:szCs w:val="20"/>
                <w:lang w:val="pt-BR"/>
              </w:rPr>
              <w:t>Ouvidoria/</w:t>
            </w:r>
            <w:r w:rsidRPr="00043F00">
              <w:rPr>
                <w:rFonts w:ascii="Arial Regular" w:hAnsi="Arial Regular"/>
                <w:b w:val="0"/>
                <w:sz w:val="20"/>
                <w:szCs w:val="20"/>
                <w:lang w:val="pt-BR"/>
              </w:rPr>
              <w:br/>
            </w:r>
            <w:r w:rsidR="006441F2">
              <w:rPr>
                <w:rFonts w:ascii="Arial Regular" w:hAnsi="Arial Regular"/>
                <w:b w:val="0"/>
                <w:sz w:val="20"/>
                <w:szCs w:val="20"/>
                <w:lang w:val="pt-BR"/>
              </w:rPr>
              <w:t>Infra S.A.</w:t>
            </w:r>
          </w:p>
        </w:tc>
        <w:tc>
          <w:tcPr>
            <w:tcW w:w="1134" w:type="dxa"/>
            <w:shd w:val="clear" w:color="auto" w:fill="auto"/>
            <w:vAlign w:val="center"/>
          </w:tcPr>
          <w:p w14:paraId="6634174E" w14:textId="77777777" w:rsidR="001953E9" w:rsidRPr="00043F00" w:rsidRDefault="001953E9"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93</w:t>
            </w:r>
          </w:p>
        </w:tc>
        <w:tc>
          <w:tcPr>
            <w:tcW w:w="1134" w:type="dxa"/>
            <w:shd w:val="clear" w:color="auto" w:fill="auto"/>
            <w:vAlign w:val="center"/>
          </w:tcPr>
          <w:p w14:paraId="776EF2F5" w14:textId="77777777" w:rsidR="001953E9" w:rsidRPr="00043F00" w:rsidRDefault="001953E9"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w:t>
            </w:r>
          </w:p>
        </w:tc>
        <w:tc>
          <w:tcPr>
            <w:tcW w:w="1134" w:type="dxa"/>
            <w:shd w:val="clear" w:color="auto" w:fill="auto"/>
            <w:vAlign w:val="center"/>
          </w:tcPr>
          <w:p w14:paraId="766BA938" w14:textId="77777777" w:rsidR="001953E9" w:rsidRPr="00043F00" w:rsidRDefault="001953E9"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119</w:t>
            </w:r>
          </w:p>
        </w:tc>
        <w:tc>
          <w:tcPr>
            <w:tcW w:w="1134" w:type="dxa"/>
            <w:shd w:val="clear" w:color="auto" w:fill="auto"/>
            <w:vAlign w:val="center"/>
          </w:tcPr>
          <w:p w14:paraId="1B47D23E" w14:textId="77777777" w:rsidR="001953E9" w:rsidRPr="00043F00" w:rsidRDefault="001953E9"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w:t>
            </w:r>
          </w:p>
        </w:tc>
        <w:tc>
          <w:tcPr>
            <w:tcW w:w="1134" w:type="dxa"/>
            <w:shd w:val="clear" w:color="auto" w:fill="auto"/>
            <w:vAlign w:val="center"/>
          </w:tcPr>
          <w:p w14:paraId="2D59429B" w14:textId="77777777" w:rsidR="001953E9" w:rsidRPr="00043F00" w:rsidRDefault="001953E9"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72</w:t>
            </w:r>
          </w:p>
        </w:tc>
        <w:tc>
          <w:tcPr>
            <w:tcW w:w="1134" w:type="dxa"/>
            <w:shd w:val="clear" w:color="auto" w:fill="auto"/>
            <w:vAlign w:val="center"/>
          </w:tcPr>
          <w:p w14:paraId="545D02FB" w14:textId="77777777" w:rsidR="001953E9" w:rsidRPr="00043F00" w:rsidRDefault="001953E9"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w:t>
            </w:r>
          </w:p>
        </w:tc>
        <w:tc>
          <w:tcPr>
            <w:tcW w:w="1134" w:type="dxa"/>
            <w:shd w:val="clear" w:color="auto" w:fill="auto"/>
            <w:vAlign w:val="center"/>
          </w:tcPr>
          <w:p w14:paraId="0F484CC0" w14:textId="77777777" w:rsidR="001953E9" w:rsidRPr="00043F00" w:rsidRDefault="001953E9"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76</w:t>
            </w:r>
          </w:p>
        </w:tc>
        <w:tc>
          <w:tcPr>
            <w:tcW w:w="1134" w:type="dxa"/>
            <w:shd w:val="clear" w:color="auto" w:fill="auto"/>
            <w:vAlign w:val="center"/>
          </w:tcPr>
          <w:p w14:paraId="63B51500" w14:textId="77777777" w:rsidR="001953E9" w:rsidRPr="00043F00" w:rsidRDefault="001953E9" w:rsidP="000F6590">
            <w:pPr>
              <w:spacing w:before="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043F00">
              <w:rPr>
                <w:rFonts w:ascii="Arial Regular" w:hAnsi="Arial Regular"/>
                <w:b/>
                <w:sz w:val="20"/>
                <w:szCs w:val="20"/>
                <w:lang w:val="pt-BR"/>
              </w:rPr>
              <w:t>**</w:t>
            </w:r>
          </w:p>
        </w:tc>
      </w:tr>
      <w:tr w:rsidR="00297130" w:rsidRPr="00043F00" w14:paraId="0F496983" w14:textId="77777777" w:rsidTr="00147A06">
        <w:trPr>
          <w:cnfStyle w:val="010000000000" w:firstRow="0" w:lastRow="1"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tcBorders>
            <w:shd w:val="clear" w:color="auto" w:fill="auto"/>
            <w:vAlign w:val="center"/>
          </w:tcPr>
          <w:p w14:paraId="7D20CBBD" w14:textId="77777777" w:rsidR="001953E9" w:rsidRPr="00043F00" w:rsidRDefault="001953E9" w:rsidP="00EB7F57">
            <w:pPr>
              <w:spacing w:before="0"/>
              <w:jc w:val="center"/>
              <w:rPr>
                <w:rFonts w:ascii="Arial Regular" w:hAnsi="Arial Regular" w:hint="eastAsia"/>
                <w:bCs w:val="0"/>
                <w:sz w:val="20"/>
                <w:szCs w:val="20"/>
                <w:lang w:val="pt-BR"/>
              </w:rPr>
            </w:pPr>
            <w:r w:rsidRPr="00043F00">
              <w:rPr>
                <w:rFonts w:ascii="Arial Regular" w:hAnsi="Arial Regular"/>
                <w:bCs w:val="0"/>
                <w:sz w:val="20"/>
                <w:szCs w:val="20"/>
                <w:lang w:val="pt-BR"/>
              </w:rPr>
              <w:t>TOTAL</w:t>
            </w:r>
          </w:p>
        </w:tc>
        <w:tc>
          <w:tcPr>
            <w:tcW w:w="1134" w:type="dxa"/>
            <w:tcBorders>
              <w:top w:val="none" w:sz="0" w:space="0" w:color="auto"/>
            </w:tcBorders>
            <w:shd w:val="clear" w:color="auto" w:fill="auto"/>
            <w:vAlign w:val="center"/>
          </w:tcPr>
          <w:p w14:paraId="6E35051F" w14:textId="77777777" w:rsidR="001953E9" w:rsidRPr="00043F00" w:rsidRDefault="001953E9" w:rsidP="000F6590">
            <w:pPr>
              <w:spacing w:before="0"/>
              <w:jc w:val="center"/>
              <w:cnfStyle w:val="010000000000" w:firstRow="0" w:lastRow="1" w:firstColumn="0" w:lastColumn="0" w:oddVBand="0" w:evenVBand="0" w:oddHBand="0" w:evenHBand="0" w:firstRowFirstColumn="0" w:firstRowLastColumn="0" w:lastRowFirstColumn="0" w:lastRowLastColumn="0"/>
              <w:rPr>
                <w:rFonts w:ascii="Arial Regular" w:hAnsi="Arial Regular" w:hint="eastAsia"/>
                <w:bCs w:val="0"/>
                <w:sz w:val="20"/>
                <w:szCs w:val="20"/>
                <w:lang w:val="pt-BR"/>
              </w:rPr>
            </w:pPr>
            <w:r w:rsidRPr="00043F00">
              <w:rPr>
                <w:rFonts w:ascii="Arial Regular" w:hAnsi="Arial Regular"/>
                <w:bCs w:val="0"/>
                <w:sz w:val="20"/>
                <w:szCs w:val="20"/>
                <w:lang w:val="pt-BR"/>
              </w:rPr>
              <w:t>304</w:t>
            </w:r>
          </w:p>
        </w:tc>
        <w:tc>
          <w:tcPr>
            <w:tcW w:w="1134" w:type="dxa"/>
            <w:tcBorders>
              <w:top w:val="none" w:sz="0" w:space="0" w:color="auto"/>
            </w:tcBorders>
            <w:shd w:val="clear" w:color="auto" w:fill="auto"/>
            <w:vAlign w:val="center"/>
          </w:tcPr>
          <w:p w14:paraId="03127305" w14:textId="77777777" w:rsidR="001953E9" w:rsidRPr="00043F00" w:rsidRDefault="001953E9" w:rsidP="000F6590">
            <w:pPr>
              <w:spacing w:before="0"/>
              <w:jc w:val="center"/>
              <w:cnfStyle w:val="010000000000" w:firstRow="0" w:lastRow="1" w:firstColumn="0" w:lastColumn="0" w:oddVBand="0" w:evenVBand="0" w:oddHBand="0" w:evenHBand="0" w:firstRowFirstColumn="0" w:firstRowLastColumn="0" w:lastRowFirstColumn="0" w:lastRowLastColumn="0"/>
              <w:rPr>
                <w:rFonts w:ascii="Arial Regular" w:hAnsi="Arial Regular" w:hint="eastAsia"/>
                <w:bCs w:val="0"/>
                <w:sz w:val="20"/>
                <w:szCs w:val="20"/>
                <w:lang w:val="pt-BR"/>
              </w:rPr>
            </w:pPr>
            <w:r w:rsidRPr="00043F00">
              <w:rPr>
                <w:rFonts w:ascii="Arial Regular" w:hAnsi="Arial Regular"/>
                <w:bCs w:val="0"/>
                <w:sz w:val="20"/>
                <w:szCs w:val="20"/>
                <w:lang w:val="pt-BR"/>
              </w:rPr>
              <w:t>-</w:t>
            </w:r>
          </w:p>
        </w:tc>
        <w:tc>
          <w:tcPr>
            <w:tcW w:w="1134" w:type="dxa"/>
            <w:tcBorders>
              <w:top w:val="none" w:sz="0" w:space="0" w:color="auto"/>
            </w:tcBorders>
            <w:shd w:val="clear" w:color="auto" w:fill="auto"/>
            <w:vAlign w:val="center"/>
          </w:tcPr>
          <w:p w14:paraId="75D34AEC" w14:textId="77777777" w:rsidR="001953E9" w:rsidRPr="00043F00" w:rsidRDefault="001953E9" w:rsidP="000F6590">
            <w:pPr>
              <w:spacing w:before="0"/>
              <w:jc w:val="center"/>
              <w:cnfStyle w:val="010000000000" w:firstRow="0" w:lastRow="1" w:firstColumn="0" w:lastColumn="0" w:oddVBand="0" w:evenVBand="0" w:oddHBand="0" w:evenHBand="0" w:firstRowFirstColumn="0" w:firstRowLastColumn="0" w:lastRowFirstColumn="0" w:lastRowLastColumn="0"/>
              <w:rPr>
                <w:rFonts w:ascii="Arial Regular" w:hAnsi="Arial Regular" w:hint="eastAsia"/>
                <w:bCs w:val="0"/>
                <w:sz w:val="20"/>
                <w:szCs w:val="20"/>
                <w:lang w:val="pt-BR"/>
              </w:rPr>
            </w:pPr>
            <w:r w:rsidRPr="00043F00">
              <w:rPr>
                <w:rFonts w:ascii="Arial Regular" w:hAnsi="Arial Regular"/>
                <w:bCs w:val="0"/>
                <w:sz w:val="20"/>
                <w:szCs w:val="20"/>
                <w:lang w:val="pt-BR"/>
              </w:rPr>
              <w:t>365</w:t>
            </w:r>
          </w:p>
        </w:tc>
        <w:tc>
          <w:tcPr>
            <w:tcW w:w="1134" w:type="dxa"/>
            <w:tcBorders>
              <w:top w:val="none" w:sz="0" w:space="0" w:color="auto"/>
            </w:tcBorders>
            <w:shd w:val="clear" w:color="auto" w:fill="auto"/>
            <w:vAlign w:val="center"/>
          </w:tcPr>
          <w:p w14:paraId="45EE4436" w14:textId="77777777" w:rsidR="001953E9" w:rsidRPr="00043F00" w:rsidRDefault="001953E9" w:rsidP="000F6590">
            <w:pPr>
              <w:spacing w:before="0"/>
              <w:jc w:val="center"/>
              <w:cnfStyle w:val="010000000000" w:firstRow="0" w:lastRow="1" w:firstColumn="0" w:lastColumn="0" w:oddVBand="0" w:evenVBand="0" w:oddHBand="0" w:evenHBand="0" w:firstRowFirstColumn="0" w:firstRowLastColumn="0" w:lastRowFirstColumn="0" w:lastRowLastColumn="0"/>
              <w:rPr>
                <w:rFonts w:ascii="Arial Regular" w:hAnsi="Arial Regular" w:hint="eastAsia"/>
                <w:bCs w:val="0"/>
                <w:sz w:val="20"/>
                <w:szCs w:val="20"/>
                <w:lang w:val="pt-BR"/>
              </w:rPr>
            </w:pPr>
            <w:r w:rsidRPr="00043F00">
              <w:rPr>
                <w:rFonts w:ascii="Arial Regular" w:hAnsi="Arial Regular"/>
                <w:bCs w:val="0"/>
                <w:sz w:val="20"/>
                <w:szCs w:val="20"/>
                <w:lang w:val="pt-BR"/>
              </w:rPr>
              <w:t>-</w:t>
            </w:r>
          </w:p>
        </w:tc>
        <w:tc>
          <w:tcPr>
            <w:tcW w:w="1134" w:type="dxa"/>
            <w:tcBorders>
              <w:top w:val="none" w:sz="0" w:space="0" w:color="auto"/>
            </w:tcBorders>
            <w:shd w:val="clear" w:color="auto" w:fill="auto"/>
            <w:vAlign w:val="center"/>
          </w:tcPr>
          <w:p w14:paraId="60BB9B90" w14:textId="77777777" w:rsidR="001953E9" w:rsidRPr="00043F00" w:rsidRDefault="001953E9" w:rsidP="000F6590">
            <w:pPr>
              <w:spacing w:before="0"/>
              <w:jc w:val="center"/>
              <w:cnfStyle w:val="010000000000" w:firstRow="0" w:lastRow="1" w:firstColumn="0" w:lastColumn="0" w:oddVBand="0" w:evenVBand="0" w:oddHBand="0" w:evenHBand="0" w:firstRowFirstColumn="0" w:firstRowLastColumn="0" w:lastRowFirstColumn="0" w:lastRowLastColumn="0"/>
              <w:rPr>
                <w:rFonts w:ascii="Arial Regular" w:hAnsi="Arial Regular" w:hint="eastAsia"/>
                <w:bCs w:val="0"/>
                <w:sz w:val="20"/>
                <w:szCs w:val="20"/>
                <w:lang w:val="pt-BR"/>
              </w:rPr>
            </w:pPr>
            <w:r w:rsidRPr="00043F00">
              <w:rPr>
                <w:rFonts w:ascii="Arial Regular" w:hAnsi="Arial Regular"/>
                <w:bCs w:val="0"/>
                <w:sz w:val="20"/>
                <w:szCs w:val="20"/>
                <w:lang w:val="pt-BR"/>
              </w:rPr>
              <w:t>174</w:t>
            </w:r>
          </w:p>
        </w:tc>
        <w:tc>
          <w:tcPr>
            <w:tcW w:w="1134" w:type="dxa"/>
            <w:tcBorders>
              <w:top w:val="none" w:sz="0" w:space="0" w:color="auto"/>
            </w:tcBorders>
            <w:shd w:val="clear" w:color="auto" w:fill="auto"/>
            <w:vAlign w:val="center"/>
          </w:tcPr>
          <w:p w14:paraId="184BDC40" w14:textId="77777777" w:rsidR="001953E9" w:rsidRPr="00043F00" w:rsidRDefault="001953E9" w:rsidP="000F6590">
            <w:pPr>
              <w:spacing w:before="0"/>
              <w:jc w:val="center"/>
              <w:cnfStyle w:val="010000000000" w:firstRow="0" w:lastRow="1" w:firstColumn="0" w:lastColumn="0" w:oddVBand="0" w:evenVBand="0" w:oddHBand="0" w:evenHBand="0" w:firstRowFirstColumn="0" w:firstRowLastColumn="0" w:lastRowFirstColumn="0" w:lastRowLastColumn="0"/>
              <w:rPr>
                <w:rFonts w:ascii="Arial Regular" w:hAnsi="Arial Regular" w:hint="eastAsia"/>
                <w:bCs w:val="0"/>
                <w:sz w:val="20"/>
                <w:szCs w:val="20"/>
                <w:lang w:val="pt-BR"/>
              </w:rPr>
            </w:pPr>
            <w:r w:rsidRPr="00043F00">
              <w:rPr>
                <w:rFonts w:ascii="Arial Regular" w:hAnsi="Arial Regular"/>
                <w:bCs w:val="0"/>
                <w:sz w:val="20"/>
                <w:szCs w:val="20"/>
                <w:lang w:val="pt-BR"/>
              </w:rPr>
              <w:t>-</w:t>
            </w:r>
          </w:p>
        </w:tc>
        <w:tc>
          <w:tcPr>
            <w:tcW w:w="1134" w:type="dxa"/>
            <w:tcBorders>
              <w:top w:val="none" w:sz="0" w:space="0" w:color="auto"/>
            </w:tcBorders>
            <w:shd w:val="clear" w:color="auto" w:fill="auto"/>
            <w:vAlign w:val="center"/>
          </w:tcPr>
          <w:p w14:paraId="314D3D2C" w14:textId="77777777" w:rsidR="001953E9" w:rsidRPr="00043F00" w:rsidRDefault="001953E9" w:rsidP="000F6590">
            <w:pPr>
              <w:spacing w:before="0"/>
              <w:jc w:val="center"/>
              <w:cnfStyle w:val="010000000000" w:firstRow="0" w:lastRow="1" w:firstColumn="0" w:lastColumn="0" w:oddVBand="0" w:evenVBand="0" w:oddHBand="0" w:evenHBand="0" w:firstRowFirstColumn="0" w:firstRowLastColumn="0" w:lastRowFirstColumn="0" w:lastRowLastColumn="0"/>
              <w:rPr>
                <w:rFonts w:ascii="Arial Regular" w:hAnsi="Arial Regular" w:hint="eastAsia"/>
                <w:bCs w:val="0"/>
                <w:sz w:val="20"/>
                <w:szCs w:val="20"/>
                <w:lang w:val="pt-BR"/>
              </w:rPr>
            </w:pPr>
            <w:r w:rsidRPr="00043F00">
              <w:rPr>
                <w:rFonts w:ascii="Arial Regular" w:hAnsi="Arial Regular"/>
                <w:bCs w:val="0"/>
                <w:sz w:val="20"/>
                <w:szCs w:val="20"/>
                <w:lang w:val="pt-BR"/>
              </w:rPr>
              <w:t>199</w:t>
            </w:r>
          </w:p>
        </w:tc>
        <w:tc>
          <w:tcPr>
            <w:tcW w:w="1134" w:type="dxa"/>
            <w:tcBorders>
              <w:top w:val="none" w:sz="0" w:space="0" w:color="auto"/>
            </w:tcBorders>
            <w:shd w:val="clear" w:color="auto" w:fill="auto"/>
            <w:vAlign w:val="center"/>
          </w:tcPr>
          <w:p w14:paraId="7B30841E" w14:textId="77777777" w:rsidR="001953E9" w:rsidRPr="00043F00" w:rsidRDefault="001953E9" w:rsidP="000F6590">
            <w:pPr>
              <w:keepNext/>
              <w:spacing w:before="0"/>
              <w:jc w:val="center"/>
              <w:cnfStyle w:val="010000000000" w:firstRow="0" w:lastRow="1" w:firstColumn="0" w:lastColumn="0" w:oddVBand="0" w:evenVBand="0" w:oddHBand="0" w:evenHBand="0" w:firstRowFirstColumn="0" w:firstRowLastColumn="0" w:lastRowFirstColumn="0" w:lastRowLastColumn="0"/>
              <w:rPr>
                <w:rFonts w:ascii="Arial Regular" w:hAnsi="Arial Regular" w:hint="eastAsia"/>
                <w:bCs w:val="0"/>
                <w:sz w:val="20"/>
                <w:szCs w:val="20"/>
                <w:lang w:val="pt-BR"/>
              </w:rPr>
            </w:pPr>
            <w:r w:rsidRPr="00043F00">
              <w:rPr>
                <w:rFonts w:ascii="Arial Regular" w:hAnsi="Arial Regular"/>
                <w:bCs w:val="0"/>
                <w:sz w:val="20"/>
                <w:szCs w:val="20"/>
                <w:lang w:val="pt-BR"/>
              </w:rPr>
              <w:t>-</w:t>
            </w:r>
          </w:p>
        </w:tc>
      </w:tr>
    </w:tbl>
    <w:p w14:paraId="782C3C30" w14:textId="6EFE2ACA" w:rsidR="00AD0E3E" w:rsidRPr="00043F00" w:rsidRDefault="00AD0E3E" w:rsidP="003D5377">
      <w:pPr>
        <w:pStyle w:val="Legenda"/>
        <w:spacing w:before="240" w:after="0"/>
        <w:rPr>
          <w:rFonts w:ascii="Arial Regular" w:hAnsi="Arial Regular"/>
        </w:rPr>
      </w:pPr>
      <w:bookmarkStart w:id="601" w:name="_Toc130486579"/>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31</w:t>
      </w:r>
      <w:r w:rsidRPr="00043F00">
        <w:rPr>
          <w:rFonts w:ascii="Arial Regular" w:hAnsi="Arial Regular"/>
        </w:rPr>
        <w:fldChar w:fldCharType="end"/>
      </w:r>
      <w:r w:rsidRPr="00043F00">
        <w:rPr>
          <w:rFonts w:ascii="Arial Regular" w:hAnsi="Arial Regular"/>
        </w:rPr>
        <w:t xml:space="preserve"> </w:t>
      </w:r>
      <w:r w:rsidR="001D382E" w:rsidRPr="00043F00">
        <w:rPr>
          <w:rFonts w:ascii="Arial Regular" w:hAnsi="Arial Regular"/>
        </w:rPr>
        <w:t>–</w:t>
      </w:r>
      <w:r w:rsidRPr="00043F00">
        <w:rPr>
          <w:rFonts w:ascii="Arial Regular" w:hAnsi="Arial Regular"/>
        </w:rPr>
        <w:t xml:space="preserve"> Quantidade de manifestações e Ranking de SIC e de Ouvidoria da </w:t>
      </w:r>
      <w:r w:rsidR="006441F2">
        <w:rPr>
          <w:rFonts w:ascii="Arial Regular" w:hAnsi="Arial Regular"/>
        </w:rPr>
        <w:t>Infra S.A.</w:t>
      </w:r>
      <w:r w:rsidRPr="00043F00">
        <w:rPr>
          <w:rFonts w:ascii="Arial Regular" w:hAnsi="Arial Regular"/>
        </w:rPr>
        <w:t xml:space="preserve"> entre os anos de 2019 a 2022*</w:t>
      </w:r>
      <w:bookmarkEnd w:id="601"/>
    </w:p>
    <w:p w14:paraId="4B18DC90" w14:textId="77777777" w:rsidR="00147A06" w:rsidRPr="00043F00" w:rsidRDefault="001953E9" w:rsidP="00147A06">
      <w:pPr>
        <w:pStyle w:val="Legenda"/>
        <w:spacing w:after="0"/>
        <w:rPr>
          <w:rFonts w:ascii="Arial Regular" w:hAnsi="Arial Regular"/>
        </w:rPr>
      </w:pPr>
      <w:r w:rsidRPr="00043F00">
        <w:rPr>
          <w:rFonts w:ascii="Arial Regular" w:hAnsi="Arial Regular"/>
        </w:rPr>
        <w:t>Fonte: Painel Resolveu e Painel SIC da CGU.</w:t>
      </w:r>
      <w:r w:rsidRPr="00043F00">
        <w:rPr>
          <w:rFonts w:ascii="Arial Regular" w:hAnsi="Arial Regular"/>
        </w:rPr>
        <w:br/>
        <w:t>* Dados de ranqueamento da EPL não inclusos, pois são inexistentes no painel resolveu</w:t>
      </w:r>
    </w:p>
    <w:p w14:paraId="0E618EC0" w14:textId="52636B51" w:rsidR="001953E9" w:rsidRPr="00043F00" w:rsidRDefault="001953E9" w:rsidP="00147A06">
      <w:pPr>
        <w:pStyle w:val="Legenda"/>
        <w:spacing w:after="0"/>
        <w:rPr>
          <w:rFonts w:ascii="Arial Regular" w:hAnsi="Arial Regular"/>
        </w:rPr>
      </w:pPr>
      <w:r w:rsidRPr="00043F00">
        <w:rPr>
          <w:rFonts w:ascii="Arial Regular" w:hAnsi="Arial Regular"/>
        </w:rPr>
        <w:t>** Ranking não informado no Painel Resolveu (dados do SisOuv)</w:t>
      </w:r>
    </w:p>
    <w:p w14:paraId="49399AC1" w14:textId="26E804F7" w:rsidR="00B21641" w:rsidRPr="00043F00" w:rsidRDefault="0080715A" w:rsidP="00B21641">
      <w:pPr>
        <w:keepNext/>
        <w:spacing w:line="360" w:lineRule="auto"/>
        <w:jc w:val="center"/>
        <w:rPr>
          <w:rFonts w:ascii="Arial Regular" w:hAnsi="Arial Regular" w:hint="eastAsia"/>
        </w:rPr>
      </w:pPr>
      <w:r w:rsidRPr="00043F00">
        <w:rPr>
          <w:rFonts w:ascii="Arial Regular" w:hAnsi="Arial Regular"/>
          <w:noProof/>
        </w:rPr>
        <w:lastRenderedPageBreak/>
        <w:drawing>
          <wp:inline distT="0" distB="0" distL="0" distR="0" wp14:anchorId="6E266D15" wp14:editId="7CAE93EF">
            <wp:extent cx="6440418" cy="3763108"/>
            <wp:effectExtent l="0" t="0" r="0" b="889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454762" cy="3771489"/>
                    </a:xfrm>
                    <a:prstGeom prst="rect">
                      <a:avLst/>
                    </a:prstGeom>
                    <a:noFill/>
                  </pic:spPr>
                </pic:pic>
              </a:graphicData>
            </a:graphic>
          </wp:inline>
        </w:drawing>
      </w:r>
    </w:p>
    <w:p w14:paraId="41F2B99A" w14:textId="778DCC2F" w:rsidR="00B21641" w:rsidRPr="00043F00" w:rsidRDefault="00B21641" w:rsidP="0080715A">
      <w:pPr>
        <w:pStyle w:val="Legenda"/>
        <w:spacing w:after="0"/>
        <w:jc w:val="center"/>
        <w:rPr>
          <w:rFonts w:ascii="Arial Regular" w:hAnsi="Arial Regular"/>
        </w:rPr>
      </w:pPr>
      <w:bookmarkStart w:id="602" w:name="_Toc130224381"/>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72</w:t>
      </w:r>
      <w:r w:rsidRPr="00043F00">
        <w:rPr>
          <w:rFonts w:ascii="Arial Regular" w:hAnsi="Arial Regular"/>
        </w:rPr>
        <w:fldChar w:fldCharType="end"/>
      </w:r>
      <w:r w:rsidRPr="00043F00">
        <w:rPr>
          <w:rFonts w:ascii="Arial Regular" w:hAnsi="Arial Regular"/>
        </w:rPr>
        <w:t xml:space="preserve"> </w:t>
      </w:r>
      <w:r w:rsidR="001D382E" w:rsidRPr="00043F00">
        <w:rPr>
          <w:rFonts w:ascii="Arial Regular" w:hAnsi="Arial Regular"/>
        </w:rPr>
        <w:t>–</w:t>
      </w:r>
      <w:r w:rsidRPr="00043F00">
        <w:rPr>
          <w:rFonts w:ascii="Arial Regular" w:hAnsi="Arial Regular"/>
        </w:rPr>
        <w:t xml:space="preserve"> Evolução mês a mês da quantidade de manifestações de SIC e de Ouvidoria da Infra S.A em 2022</w:t>
      </w:r>
      <w:bookmarkEnd w:id="602"/>
    </w:p>
    <w:p w14:paraId="4B00DE94" w14:textId="77777777" w:rsidR="001953E9" w:rsidRPr="00043F00" w:rsidRDefault="001953E9" w:rsidP="00A8354E">
      <w:pPr>
        <w:rPr>
          <w:rFonts w:ascii="Arial Regular" w:hAnsi="Arial Regular" w:cstheme="minorHAnsi" w:hint="eastAsia"/>
          <w:szCs w:val="21"/>
          <w:lang w:val="pt-BR"/>
        </w:rPr>
      </w:pPr>
    </w:p>
    <w:p w14:paraId="7B67A150" w14:textId="77777777" w:rsidR="001953E9" w:rsidRPr="00043F00" w:rsidRDefault="001953E9" w:rsidP="00A8354E">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603" w:name="_Toc99113051"/>
      <w:bookmarkStart w:id="604" w:name="_Toc128410123"/>
      <w:bookmarkStart w:id="605" w:name="_Toc130486761"/>
      <w:r w:rsidRPr="00043F00">
        <w:rPr>
          <w:rFonts w:ascii="Arial Regular" w:hAnsi="Arial Regular" w:cs="Arial Regular"/>
          <w:b/>
          <w:bCs/>
          <w:i w:val="0"/>
          <w:iCs w:val="0"/>
          <w:color w:val="404040" w:themeColor="text1" w:themeTint="BF"/>
          <w:szCs w:val="40"/>
          <w:lang w:val="pt-BR"/>
        </w:rPr>
        <w:t>Tempo de resposta e ranking da CGU</w:t>
      </w:r>
      <w:bookmarkEnd w:id="603"/>
      <w:bookmarkEnd w:id="604"/>
      <w:bookmarkEnd w:id="605"/>
    </w:p>
    <w:p w14:paraId="51A47A30" w14:textId="77777777" w:rsidR="001953E9" w:rsidRPr="00043F00" w:rsidRDefault="001953E9" w:rsidP="00A8354E">
      <w:pPr>
        <w:rPr>
          <w:rFonts w:ascii="Arial Regular" w:hAnsi="Arial Regular" w:cstheme="minorHAnsi" w:hint="eastAsia"/>
          <w:szCs w:val="21"/>
          <w:lang w:val="pt-BR"/>
        </w:rPr>
      </w:pPr>
    </w:p>
    <w:p w14:paraId="2DF074A8"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 Ouvidoria da Infra vem alcançando aperfeiçoamento em relação ao tempo médio de resposta aos manifestantes, com reduções significativas ao longo dos anos, além da variação entre os anos de 2021 e 2022, conforme a tabela abaixo:</w:t>
      </w:r>
    </w:p>
    <w:p w14:paraId="7CB8161D" w14:textId="77777777" w:rsidR="001953E9" w:rsidRPr="00043F00" w:rsidRDefault="001953E9" w:rsidP="00A8354E">
      <w:pPr>
        <w:rPr>
          <w:rFonts w:ascii="Arial Regular" w:hAnsi="Arial Regular" w:cstheme="minorHAnsi" w:hint="eastAsia"/>
          <w:szCs w:val="21"/>
          <w:lang w:val="pt-BR"/>
        </w:rPr>
      </w:pPr>
    </w:p>
    <w:tbl>
      <w:tblPr>
        <w:tblStyle w:val="SimplesTabela2"/>
        <w:tblW w:w="8789" w:type="dxa"/>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ook w:val="04A0" w:firstRow="1" w:lastRow="0" w:firstColumn="1" w:lastColumn="0" w:noHBand="0" w:noVBand="1"/>
      </w:tblPr>
      <w:tblGrid>
        <w:gridCol w:w="2086"/>
        <w:gridCol w:w="1139"/>
        <w:gridCol w:w="1245"/>
        <w:gridCol w:w="1245"/>
        <w:gridCol w:w="1664"/>
        <w:gridCol w:w="1410"/>
      </w:tblGrid>
      <w:tr w:rsidR="001953E9" w:rsidRPr="00043F00" w14:paraId="4ADA2202" w14:textId="77777777" w:rsidTr="001F5FE1">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086" w:type="dxa"/>
            <w:tcBorders>
              <w:bottom w:val="none" w:sz="0" w:space="0" w:color="auto"/>
            </w:tcBorders>
            <w:shd w:val="clear" w:color="auto" w:fill="DBEEF3"/>
            <w:vAlign w:val="center"/>
          </w:tcPr>
          <w:p w14:paraId="3F454553" w14:textId="77777777" w:rsidR="001953E9" w:rsidRPr="00043F00" w:rsidRDefault="001953E9" w:rsidP="005721F1">
            <w:pPr>
              <w:spacing w:before="120" w:after="120"/>
              <w:jc w:val="center"/>
              <w:rPr>
                <w:rFonts w:ascii="Arial Regular" w:eastAsia="Arial Regular" w:hAnsi="Arial Regular" w:cs="Arial Regular"/>
                <w:sz w:val="20"/>
                <w:szCs w:val="20"/>
                <w:lang w:val="pt-BR"/>
              </w:rPr>
            </w:pPr>
            <w:bookmarkStart w:id="606" w:name="_Hlk92374233"/>
          </w:p>
        </w:tc>
        <w:tc>
          <w:tcPr>
            <w:tcW w:w="1139" w:type="dxa"/>
            <w:tcBorders>
              <w:bottom w:val="none" w:sz="0" w:space="0" w:color="auto"/>
            </w:tcBorders>
            <w:shd w:val="clear" w:color="auto" w:fill="DBEEF3"/>
            <w:vAlign w:val="center"/>
          </w:tcPr>
          <w:p w14:paraId="5F8161A9" w14:textId="77777777" w:rsidR="001953E9" w:rsidRPr="00043F00" w:rsidRDefault="001953E9" w:rsidP="005721F1">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 xml:space="preserve">2020 </w:t>
            </w:r>
            <w:r w:rsidRPr="00043F00">
              <w:rPr>
                <w:rFonts w:ascii="Arial Regular" w:eastAsia="Arial Regular" w:hAnsi="Arial Regular" w:cs="Arial Regular"/>
                <w:sz w:val="20"/>
                <w:szCs w:val="20"/>
                <w:lang w:val="pt-BR"/>
              </w:rPr>
              <w:br/>
              <w:t>(dias)</w:t>
            </w:r>
          </w:p>
        </w:tc>
        <w:tc>
          <w:tcPr>
            <w:tcW w:w="1245" w:type="dxa"/>
            <w:tcBorders>
              <w:bottom w:val="none" w:sz="0" w:space="0" w:color="auto"/>
            </w:tcBorders>
            <w:shd w:val="clear" w:color="auto" w:fill="DBEEF3"/>
            <w:vAlign w:val="center"/>
          </w:tcPr>
          <w:p w14:paraId="018C6870" w14:textId="77777777" w:rsidR="001953E9" w:rsidRPr="00043F00" w:rsidRDefault="001953E9" w:rsidP="005721F1">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 xml:space="preserve">2021 </w:t>
            </w:r>
            <w:r w:rsidRPr="00043F00">
              <w:rPr>
                <w:rFonts w:ascii="Arial Regular" w:eastAsia="Arial Regular" w:hAnsi="Arial Regular" w:cs="Arial Regular"/>
                <w:sz w:val="20"/>
                <w:szCs w:val="20"/>
                <w:lang w:val="pt-BR"/>
              </w:rPr>
              <w:br/>
              <w:t>(dias)</w:t>
            </w:r>
          </w:p>
        </w:tc>
        <w:tc>
          <w:tcPr>
            <w:tcW w:w="1245" w:type="dxa"/>
            <w:tcBorders>
              <w:bottom w:val="none" w:sz="0" w:space="0" w:color="auto"/>
            </w:tcBorders>
            <w:shd w:val="clear" w:color="auto" w:fill="DBEEF3"/>
            <w:vAlign w:val="center"/>
          </w:tcPr>
          <w:p w14:paraId="028F5494" w14:textId="77777777" w:rsidR="001953E9" w:rsidRPr="00043F00" w:rsidRDefault="001953E9" w:rsidP="005721F1">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 xml:space="preserve">2022 </w:t>
            </w:r>
            <w:r w:rsidRPr="00043F00">
              <w:rPr>
                <w:rFonts w:ascii="Arial Regular" w:eastAsia="Arial Regular" w:hAnsi="Arial Regular" w:cs="Arial Regular"/>
                <w:sz w:val="20"/>
                <w:szCs w:val="20"/>
                <w:lang w:val="pt-BR"/>
              </w:rPr>
              <w:br/>
              <w:t>(dias)</w:t>
            </w:r>
          </w:p>
        </w:tc>
        <w:tc>
          <w:tcPr>
            <w:tcW w:w="1664" w:type="dxa"/>
            <w:tcBorders>
              <w:bottom w:val="none" w:sz="0" w:space="0" w:color="auto"/>
            </w:tcBorders>
            <w:shd w:val="clear" w:color="auto" w:fill="DBEEF3"/>
            <w:vAlign w:val="center"/>
          </w:tcPr>
          <w:p w14:paraId="4FAC549C" w14:textId="77777777" w:rsidR="001953E9" w:rsidRPr="00043F00" w:rsidRDefault="001953E9" w:rsidP="005721F1">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 xml:space="preserve">Redução </w:t>
            </w:r>
            <w:r w:rsidRPr="00043F00">
              <w:rPr>
                <w:rFonts w:ascii="Arial Regular" w:eastAsia="Arial Regular" w:hAnsi="Arial Regular" w:cs="Arial Regular"/>
                <w:sz w:val="20"/>
                <w:szCs w:val="20"/>
                <w:lang w:val="pt-BR"/>
              </w:rPr>
              <w:br/>
              <w:t>(dias)</w:t>
            </w:r>
          </w:p>
        </w:tc>
        <w:tc>
          <w:tcPr>
            <w:tcW w:w="1410" w:type="dxa"/>
            <w:tcBorders>
              <w:bottom w:val="none" w:sz="0" w:space="0" w:color="auto"/>
            </w:tcBorders>
            <w:shd w:val="clear" w:color="auto" w:fill="DBEEF3"/>
            <w:vAlign w:val="center"/>
          </w:tcPr>
          <w:p w14:paraId="2136B568" w14:textId="77777777" w:rsidR="001953E9" w:rsidRPr="00043F00" w:rsidRDefault="001953E9" w:rsidP="005721F1">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Variação (%)</w:t>
            </w:r>
          </w:p>
        </w:tc>
      </w:tr>
      <w:tr w:rsidR="001953E9" w:rsidRPr="00043F00" w14:paraId="6C668371" w14:textId="77777777" w:rsidTr="001F5FE1">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086" w:type="dxa"/>
            <w:tcBorders>
              <w:top w:val="none" w:sz="0" w:space="0" w:color="auto"/>
              <w:bottom w:val="none" w:sz="0" w:space="0" w:color="auto"/>
            </w:tcBorders>
            <w:shd w:val="clear" w:color="auto" w:fill="auto"/>
            <w:vAlign w:val="center"/>
          </w:tcPr>
          <w:p w14:paraId="2D578EA7" w14:textId="7C63BDD2" w:rsidR="001953E9" w:rsidRPr="00043F00" w:rsidRDefault="001953E9" w:rsidP="00E55638">
            <w:pPr>
              <w:spacing w:before="240" w:after="240"/>
              <w:rPr>
                <w:rFonts w:ascii="Arial Regular" w:hAnsi="Arial Regular" w:hint="eastAsia"/>
                <w:b w:val="0"/>
                <w:sz w:val="20"/>
                <w:szCs w:val="20"/>
                <w:lang w:val="pt-BR"/>
              </w:rPr>
            </w:pPr>
            <w:r w:rsidRPr="00043F00">
              <w:rPr>
                <w:rFonts w:ascii="Arial Regular" w:hAnsi="Arial Regular"/>
                <w:b w:val="0"/>
                <w:sz w:val="20"/>
                <w:szCs w:val="20"/>
                <w:lang w:val="pt-BR"/>
              </w:rPr>
              <w:t>SIC/</w:t>
            </w:r>
            <w:r w:rsidR="006441F2">
              <w:rPr>
                <w:rFonts w:ascii="Arial Regular" w:hAnsi="Arial Regular"/>
                <w:b w:val="0"/>
                <w:sz w:val="20"/>
                <w:szCs w:val="20"/>
                <w:lang w:val="pt-BR"/>
              </w:rPr>
              <w:t>Infra S.A.</w:t>
            </w:r>
          </w:p>
        </w:tc>
        <w:tc>
          <w:tcPr>
            <w:tcW w:w="1139" w:type="dxa"/>
            <w:tcBorders>
              <w:top w:val="none" w:sz="0" w:space="0" w:color="auto"/>
              <w:bottom w:val="none" w:sz="0" w:space="0" w:color="auto"/>
            </w:tcBorders>
            <w:shd w:val="clear" w:color="auto" w:fill="auto"/>
            <w:vAlign w:val="center"/>
          </w:tcPr>
          <w:p w14:paraId="1308740A" w14:textId="77777777" w:rsidR="001953E9" w:rsidRPr="00043F00" w:rsidRDefault="001953E9" w:rsidP="00E55638">
            <w:pPr>
              <w:spacing w:before="240" w:after="24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043F00">
              <w:rPr>
                <w:rFonts w:ascii="Arial Regular" w:hAnsi="Arial Regular"/>
                <w:sz w:val="20"/>
                <w:szCs w:val="20"/>
                <w:lang w:val="pt-BR"/>
              </w:rPr>
              <w:t>20,66</w:t>
            </w:r>
          </w:p>
        </w:tc>
        <w:tc>
          <w:tcPr>
            <w:tcW w:w="1245" w:type="dxa"/>
            <w:tcBorders>
              <w:top w:val="none" w:sz="0" w:space="0" w:color="auto"/>
              <w:bottom w:val="none" w:sz="0" w:space="0" w:color="auto"/>
            </w:tcBorders>
            <w:shd w:val="clear" w:color="auto" w:fill="auto"/>
            <w:vAlign w:val="center"/>
          </w:tcPr>
          <w:p w14:paraId="46584F2B" w14:textId="77777777" w:rsidR="001953E9" w:rsidRPr="00043F00" w:rsidRDefault="001953E9" w:rsidP="00E55638">
            <w:pPr>
              <w:spacing w:before="240" w:after="24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043F00">
              <w:rPr>
                <w:rFonts w:ascii="Arial Regular" w:hAnsi="Arial Regular"/>
                <w:sz w:val="20"/>
                <w:szCs w:val="20"/>
                <w:lang w:val="pt-BR"/>
              </w:rPr>
              <w:t>8,82</w:t>
            </w:r>
          </w:p>
        </w:tc>
        <w:tc>
          <w:tcPr>
            <w:tcW w:w="1245" w:type="dxa"/>
            <w:tcBorders>
              <w:top w:val="none" w:sz="0" w:space="0" w:color="auto"/>
              <w:bottom w:val="none" w:sz="0" w:space="0" w:color="auto"/>
            </w:tcBorders>
            <w:shd w:val="clear" w:color="auto" w:fill="auto"/>
            <w:vAlign w:val="center"/>
          </w:tcPr>
          <w:p w14:paraId="44E1EC8D" w14:textId="77777777" w:rsidR="001953E9" w:rsidRPr="00043F00" w:rsidRDefault="001953E9" w:rsidP="00E55638">
            <w:pPr>
              <w:spacing w:before="240" w:after="24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043F00">
              <w:rPr>
                <w:rFonts w:ascii="Arial Regular" w:hAnsi="Arial Regular"/>
                <w:sz w:val="20"/>
                <w:szCs w:val="20"/>
                <w:lang w:val="pt-BR"/>
              </w:rPr>
              <w:t>6,24</w:t>
            </w:r>
          </w:p>
        </w:tc>
        <w:tc>
          <w:tcPr>
            <w:tcW w:w="1664" w:type="dxa"/>
            <w:tcBorders>
              <w:top w:val="none" w:sz="0" w:space="0" w:color="auto"/>
              <w:bottom w:val="none" w:sz="0" w:space="0" w:color="auto"/>
            </w:tcBorders>
            <w:shd w:val="clear" w:color="auto" w:fill="auto"/>
            <w:vAlign w:val="center"/>
          </w:tcPr>
          <w:p w14:paraId="2A3CC573" w14:textId="77777777" w:rsidR="001953E9" w:rsidRPr="00043F00" w:rsidRDefault="001953E9" w:rsidP="00E55638">
            <w:pPr>
              <w:spacing w:before="240" w:after="24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043F00">
              <w:rPr>
                <w:rFonts w:ascii="Arial Regular" w:hAnsi="Arial Regular"/>
                <w:sz w:val="20"/>
                <w:szCs w:val="20"/>
                <w:lang w:val="pt-BR"/>
              </w:rPr>
              <w:t>2,58</w:t>
            </w:r>
          </w:p>
        </w:tc>
        <w:tc>
          <w:tcPr>
            <w:tcW w:w="1410" w:type="dxa"/>
            <w:tcBorders>
              <w:top w:val="none" w:sz="0" w:space="0" w:color="auto"/>
              <w:bottom w:val="none" w:sz="0" w:space="0" w:color="auto"/>
            </w:tcBorders>
            <w:shd w:val="clear" w:color="auto" w:fill="auto"/>
            <w:vAlign w:val="center"/>
          </w:tcPr>
          <w:p w14:paraId="786F99A7" w14:textId="77777777" w:rsidR="001953E9" w:rsidRPr="00043F00" w:rsidRDefault="001953E9" w:rsidP="00E55638">
            <w:pPr>
              <w:spacing w:before="240" w:after="24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043F00">
              <w:rPr>
                <w:rFonts w:ascii="Arial Regular" w:eastAsia="Times New Roman" w:hAnsi="Arial Regular" w:cs="Segoe UI"/>
                <w:b/>
                <w:color w:val="00B050"/>
                <w:sz w:val="20"/>
                <w:szCs w:val="20"/>
                <w:lang w:val="pt-BR"/>
              </w:rPr>
              <w:t xml:space="preserve">- </w:t>
            </w:r>
            <w:r w:rsidRPr="00043F00">
              <w:rPr>
                <w:rFonts w:ascii="Arial Regular" w:hAnsi="Arial Regular"/>
                <w:b/>
                <w:color w:val="00B050"/>
                <w:sz w:val="20"/>
                <w:szCs w:val="20"/>
                <w:lang w:val="pt-BR"/>
              </w:rPr>
              <w:t>29,25</w:t>
            </w:r>
          </w:p>
        </w:tc>
      </w:tr>
      <w:tr w:rsidR="001953E9" w:rsidRPr="00043F00" w14:paraId="3C7995E7" w14:textId="77777777" w:rsidTr="001F5FE1">
        <w:trPr>
          <w:trHeight w:val="397"/>
          <w:jc w:val="center"/>
        </w:trPr>
        <w:tc>
          <w:tcPr>
            <w:cnfStyle w:val="001000000000" w:firstRow="0" w:lastRow="0" w:firstColumn="1" w:lastColumn="0" w:oddVBand="0" w:evenVBand="0" w:oddHBand="0" w:evenHBand="0" w:firstRowFirstColumn="0" w:firstRowLastColumn="0" w:lastRowFirstColumn="0" w:lastRowLastColumn="0"/>
            <w:tcW w:w="2086" w:type="dxa"/>
            <w:shd w:val="clear" w:color="auto" w:fill="auto"/>
            <w:vAlign w:val="center"/>
          </w:tcPr>
          <w:p w14:paraId="33CD75EB" w14:textId="63AAB39F" w:rsidR="001953E9" w:rsidRPr="00043F00" w:rsidRDefault="001953E9" w:rsidP="00E55638">
            <w:pPr>
              <w:spacing w:before="240" w:after="240"/>
              <w:rPr>
                <w:rFonts w:ascii="Arial Regular" w:hAnsi="Arial Regular" w:hint="eastAsia"/>
                <w:sz w:val="20"/>
                <w:szCs w:val="20"/>
                <w:lang w:val="pt-BR"/>
              </w:rPr>
            </w:pPr>
            <w:r w:rsidRPr="00043F00">
              <w:rPr>
                <w:rFonts w:ascii="Arial Regular" w:hAnsi="Arial Regular"/>
                <w:b w:val="0"/>
                <w:sz w:val="20"/>
                <w:szCs w:val="20"/>
                <w:lang w:val="pt-BR"/>
              </w:rPr>
              <w:t>Ouvidoria/</w:t>
            </w:r>
            <w:r w:rsidR="006441F2">
              <w:rPr>
                <w:rFonts w:ascii="Arial Regular" w:hAnsi="Arial Regular"/>
                <w:b w:val="0"/>
                <w:sz w:val="20"/>
                <w:szCs w:val="20"/>
                <w:lang w:val="pt-BR"/>
              </w:rPr>
              <w:t>Infra S.A.</w:t>
            </w:r>
          </w:p>
        </w:tc>
        <w:tc>
          <w:tcPr>
            <w:tcW w:w="1139" w:type="dxa"/>
            <w:shd w:val="clear" w:color="auto" w:fill="auto"/>
            <w:vAlign w:val="center"/>
          </w:tcPr>
          <w:p w14:paraId="6C31998D" w14:textId="77777777" w:rsidR="001953E9" w:rsidRPr="00043F00" w:rsidRDefault="001953E9" w:rsidP="00E55638">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043F00">
              <w:rPr>
                <w:rFonts w:ascii="Arial Regular" w:hAnsi="Arial Regular"/>
                <w:sz w:val="20"/>
                <w:szCs w:val="20"/>
                <w:lang w:val="pt-BR"/>
              </w:rPr>
              <w:t>17</w:t>
            </w:r>
          </w:p>
        </w:tc>
        <w:tc>
          <w:tcPr>
            <w:tcW w:w="1245" w:type="dxa"/>
            <w:shd w:val="clear" w:color="auto" w:fill="auto"/>
            <w:vAlign w:val="center"/>
          </w:tcPr>
          <w:p w14:paraId="45DCA69D" w14:textId="77777777" w:rsidR="001953E9" w:rsidRPr="00043F00" w:rsidRDefault="001953E9" w:rsidP="00E55638">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043F00">
              <w:rPr>
                <w:rFonts w:ascii="Arial Regular" w:hAnsi="Arial Regular"/>
                <w:sz w:val="20"/>
                <w:szCs w:val="20"/>
                <w:lang w:val="pt-BR"/>
              </w:rPr>
              <w:t>10,53</w:t>
            </w:r>
          </w:p>
        </w:tc>
        <w:tc>
          <w:tcPr>
            <w:tcW w:w="1245" w:type="dxa"/>
            <w:shd w:val="clear" w:color="auto" w:fill="auto"/>
            <w:vAlign w:val="center"/>
          </w:tcPr>
          <w:p w14:paraId="3CF0C08F" w14:textId="77777777" w:rsidR="001953E9" w:rsidRPr="00043F00" w:rsidRDefault="001953E9" w:rsidP="00E55638">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043F00">
              <w:rPr>
                <w:rFonts w:ascii="Arial Regular" w:hAnsi="Arial Regular"/>
                <w:sz w:val="20"/>
                <w:szCs w:val="20"/>
                <w:lang w:val="pt-BR"/>
              </w:rPr>
              <w:t>6,68</w:t>
            </w:r>
          </w:p>
        </w:tc>
        <w:tc>
          <w:tcPr>
            <w:tcW w:w="1664" w:type="dxa"/>
            <w:shd w:val="clear" w:color="auto" w:fill="auto"/>
            <w:vAlign w:val="center"/>
          </w:tcPr>
          <w:p w14:paraId="7B17FA86" w14:textId="77777777" w:rsidR="001953E9" w:rsidRPr="00043F00" w:rsidRDefault="001953E9" w:rsidP="00E55638">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043F00">
              <w:rPr>
                <w:rFonts w:ascii="Arial Regular" w:hAnsi="Arial Regular"/>
                <w:sz w:val="20"/>
                <w:szCs w:val="20"/>
                <w:lang w:val="pt-BR"/>
              </w:rPr>
              <w:t>3,85</w:t>
            </w:r>
          </w:p>
        </w:tc>
        <w:tc>
          <w:tcPr>
            <w:tcW w:w="1410" w:type="dxa"/>
            <w:shd w:val="clear" w:color="auto" w:fill="auto"/>
            <w:vAlign w:val="center"/>
          </w:tcPr>
          <w:p w14:paraId="61F2D8F2" w14:textId="77777777" w:rsidR="001953E9" w:rsidRPr="00043F00" w:rsidRDefault="001953E9" w:rsidP="00E55638">
            <w:pPr>
              <w:keepNext/>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eastAsia="Times New Roman" w:hAnsi="Arial Regular" w:cs="Segoe UI"/>
                <w:b/>
                <w:color w:val="00B050"/>
                <w:sz w:val="20"/>
                <w:szCs w:val="20"/>
                <w:lang w:val="pt-BR"/>
              </w:rPr>
            </w:pPr>
            <w:r w:rsidRPr="00043F00">
              <w:rPr>
                <w:rFonts w:ascii="Arial Regular" w:eastAsia="Times New Roman" w:hAnsi="Arial Regular" w:cs="Segoe UI"/>
                <w:b/>
                <w:color w:val="00B050"/>
                <w:sz w:val="20"/>
                <w:szCs w:val="20"/>
                <w:lang w:val="pt-BR"/>
              </w:rPr>
              <w:t>- 36,56</w:t>
            </w:r>
          </w:p>
        </w:tc>
      </w:tr>
    </w:tbl>
    <w:p w14:paraId="1F789E87" w14:textId="51396B93" w:rsidR="001953E9" w:rsidRPr="00043F00" w:rsidRDefault="005721F1" w:rsidP="00E10818">
      <w:pPr>
        <w:pStyle w:val="Legenda"/>
        <w:spacing w:before="240" w:after="0"/>
        <w:jc w:val="center"/>
        <w:rPr>
          <w:rFonts w:ascii="Arial Regular" w:hAnsi="Arial Regular"/>
        </w:rPr>
      </w:pPr>
      <w:bookmarkStart w:id="607" w:name="_Toc130486580"/>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32</w:t>
      </w:r>
      <w:r w:rsidRPr="00043F00">
        <w:rPr>
          <w:rFonts w:ascii="Arial Regular" w:hAnsi="Arial Regular"/>
        </w:rPr>
        <w:fldChar w:fldCharType="end"/>
      </w:r>
      <w:r w:rsidRPr="00043F00">
        <w:rPr>
          <w:rFonts w:ascii="Arial Regular" w:hAnsi="Arial Regular"/>
        </w:rPr>
        <w:t xml:space="preserve"> </w:t>
      </w:r>
      <w:r w:rsidR="001D382E" w:rsidRPr="00043F00">
        <w:rPr>
          <w:rFonts w:ascii="Arial Regular" w:hAnsi="Arial Regular"/>
        </w:rPr>
        <w:t>–</w:t>
      </w:r>
      <w:r w:rsidRPr="00043F00">
        <w:rPr>
          <w:rFonts w:ascii="Arial Regular" w:hAnsi="Arial Regular"/>
        </w:rPr>
        <w:t xml:space="preserve"> Variação do tempo de resposta nas manifestações de Ouvidoria</w:t>
      </w:r>
      <w:bookmarkEnd w:id="607"/>
    </w:p>
    <w:bookmarkEnd w:id="606"/>
    <w:p w14:paraId="71667230" w14:textId="19D922CB" w:rsidR="001953E9" w:rsidRPr="00043F00" w:rsidRDefault="001D382E" w:rsidP="00A8354E">
      <w:pPr>
        <w:rPr>
          <w:rFonts w:ascii="Arial Regular" w:hAnsi="Arial Regular" w:cstheme="minorHAnsi" w:hint="eastAsia"/>
          <w:lang w:val="pt-BR"/>
        </w:rPr>
      </w:pPr>
      <w:r w:rsidRPr="00043F00">
        <w:rPr>
          <w:rFonts w:ascii="Arial Regular" w:hAnsi="Arial Regular" w:cstheme="minorHAnsi"/>
          <w:lang w:val="pt-BR"/>
        </w:rPr>
        <w:t xml:space="preserve"> </w:t>
      </w:r>
    </w:p>
    <w:p w14:paraId="023790C8" w14:textId="77777777" w:rsidR="001953E9" w:rsidRPr="00043F00" w:rsidRDefault="001953E9" w:rsidP="00A8354E">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608" w:name="_Toc99113052"/>
      <w:bookmarkStart w:id="609" w:name="_Toc128410124"/>
      <w:bookmarkStart w:id="610" w:name="_Toc130486762"/>
      <w:r w:rsidRPr="00043F00">
        <w:rPr>
          <w:rFonts w:ascii="Arial Regular" w:hAnsi="Arial Regular" w:cs="Arial Regular"/>
          <w:b/>
          <w:bCs/>
          <w:i w:val="0"/>
          <w:iCs w:val="0"/>
          <w:color w:val="404040" w:themeColor="text1" w:themeTint="BF"/>
          <w:szCs w:val="40"/>
          <w:lang w:val="pt-BR"/>
        </w:rPr>
        <w:t>Resultados do SIC e da Ouvidoria</w:t>
      </w:r>
      <w:bookmarkEnd w:id="608"/>
      <w:bookmarkEnd w:id="609"/>
      <w:bookmarkEnd w:id="610"/>
    </w:p>
    <w:p w14:paraId="28B9E727" w14:textId="77777777" w:rsidR="001953E9" w:rsidRPr="00043F00" w:rsidRDefault="001953E9" w:rsidP="00A8354E">
      <w:pPr>
        <w:rPr>
          <w:rFonts w:ascii="Arial Regular" w:hAnsi="Arial Regular" w:cstheme="minorHAnsi" w:hint="eastAsia"/>
          <w:szCs w:val="21"/>
          <w:lang w:val="pt-BR"/>
        </w:rPr>
      </w:pPr>
    </w:p>
    <w:p w14:paraId="7EE59A3C" w14:textId="419F3816"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Em 2022, todas as manifestações de </w:t>
      </w:r>
      <w:r w:rsidRPr="00043F00">
        <w:rPr>
          <w:rFonts w:ascii="Arial Regular" w:eastAsia="Arial Regular" w:hAnsi="Arial Regular" w:cs="Arial Regular"/>
          <w:szCs w:val="21"/>
          <w:lang w:val="pt-BR"/>
        </w:rPr>
        <w:t>ouvidoria</w:t>
      </w:r>
      <w:r w:rsidRPr="00043F00">
        <w:rPr>
          <w:rFonts w:ascii="Arial Regular" w:hAnsi="Arial Regular" w:cstheme="minorHAnsi"/>
          <w:szCs w:val="21"/>
          <w:lang w:val="pt-BR"/>
        </w:rPr>
        <w:t xml:space="preserve"> foram respondidas dentro do prazo. O comparativo percentual de manifestações de ouvidoria na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dentro e fora do prazo entre os anos de 2019 a 2022 é representado no gráfico abaixo:</w:t>
      </w:r>
    </w:p>
    <w:p w14:paraId="495AE330" w14:textId="77777777" w:rsidR="001953E9" w:rsidRPr="00043F00" w:rsidRDefault="001953E9" w:rsidP="00A8354E">
      <w:pPr>
        <w:rPr>
          <w:rFonts w:ascii="Arial Regular" w:hAnsi="Arial Regular" w:cstheme="minorHAnsi" w:hint="eastAsia"/>
          <w:szCs w:val="21"/>
          <w:lang w:val="pt-BR"/>
        </w:rPr>
      </w:pPr>
    </w:p>
    <w:p w14:paraId="78624191" w14:textId="77777777" w:rsidR="001953E9" w:rsidRPr="00043F00" w:rsidRDefault="001953E9" w:rsidP="00595C6C">
      <w:pPr>
        <w:spacing w:line="360" w:lineRule="auto"/>
        <w:jc w:val="center"/>
        <w:rPr>
          <w:rStyle w:val="Forte"/>
          <w:rFonts w:ascii="Arial Regular" w:hAnsi="Arial Regular" w:cs="Arial" w:hint="eastAsia"/>
          <w:b w:val="0"/>
          <w:bCs w:val="0"/>
          <w:sz w:val="24"/>
          <w:lang w:val="pt-BR"/>
        </w:rPr>
      </w:pPr>
      <w:bookmarkStart w:id="611" w:name="_Hlk92290198"/>
    </w:p>
    <w:bookmarkEnd w:id="611"/>
    <w:p w14:paraId="5ABE2A2E" w14:textId="6EE85145" w:rsidR="00E10818" w:rsidRPr="00043F00" w:rsidRDefault="00E10818" w:rsidP="00E10818">
      <w:pPr>
        <w:keepNext/>
        <w:jc w:val="center"/>
        <w:rPr>
          <w:rFonts w:ascii="Arial Regular" w:hAnsi="Arial Regular" w:hint="eastAsia"/>
        </w:rPr>
      </w:pPr>
      <w:r w:rsidRPr="00043F00">
        <w:rPr>
          <w:rFonts w:ascii="Arial Regular" w:hAnsi="Arial Regular"/>
          <w:noProof/>
        </w:rPr>
        <w:lastRenderedPageBreak/>
        <w:drawing>
          <wp:inline distT="0" distB="0" distL="0" distR="0" wp14:anchorId="200A7A39" wp14:editId="6943F3AE">
            <wp:extent cx="5414010" cy="316420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14010" cy="3164205"/>
                    </a:xfrm>
                    <a:prstGeom prst="rect">
                      <a:avLst/>
                    </a:prstGeom>
                    <a:noFill/>
                  </pic:spPr>
                </pic:pic>
              </a:graphicData>
            </a:graphic>
          </wp:inline>
        </w:drawing>
      </w:r>
    </w:p>
    <w:p w14:paraId="6C7A58ED" w14:textId="3F35C1D8" w:rsidR="001953E9" w:rsidRPr="00043F00" w:rsidRDefault="00E10818" w:rsidP="003D5377">
      <w:pPr>
        <w:pStyle w:val="Legenda"/>
        <w:spacing w:before="240" w:after="0"/>
        <w:jc w:val="center"/>
        <w:rPr>
          <w:rFonts w:ascii="Arial Regular" w:hAnsi="Arial Regular"/>
        </w:rPr>
      </w:pPr>
      <w:bookmarkStart w:id="612" w:name="_Toc130224382"/>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73</w:t>
      </w:r>
      <w:r w:rsidRPr="00043F00">
        <w:rPr>
          <w:rFonts w:ascii="Arial Regular" w:hAnsi="Arial Regular"/>
        </w:rPr>
        <w:fldChar w:fldCharType="end"/>
      </w:r>
      <w:r w:rsidRPr="00043F00">
        <w:rPr>
          <w:rFonts w:ascii="Arial Regular" w:hAnsi="Arial Regular"/>
        </w:rPr>
        <w:t xml:space="preserve"> </w:t>
      </w:r>
      <w:r w:rsidR="00F46E0B" w:rsidRPr="00043F00">
        <w:rPr>
          <w:rFonts w:ascii="Arial Regular" w:hAnsi="Arial Regular"/>
        </w:rPr>
        <w:t>–</w:t>
      </w:r>
      <w:r w:rsidRPr="00043F00">
        <w:rPr>
          <w:rFonts w:ascii="Arial Regular" w:hAnsi="Arial Regular"/>
        </w:rPr>
        <w:t xml:space="preserve"> Porcentagem de respostas dentro do prazo da Ouvidoria</w:t>
      </w:r>
      <w:bookmarkEnd w:id="612"/>
    </w:p>
    <w:p w14:paraId="2CB262AD" w14:textId="77777777" w:rsidR="001953E9" w:rsidRPr="00043F00" w:rsidRDefault="001953E9" w:rsidP="00A8354E">
      <w:pPr>
        <w:rPr>
          <w:rFonts w:ascii="Arial Regular" w:hAnsi="Arial Regular" w:cstheme="minorHAnsi" w:hint="eastAsia"/>
          <w:szCs w:val="21"/>
          <w:lang w:val="pt-BR"/>
        </w:rPr>
      </w:pPr>
    </w:p>
    <w:p w14:paraId="528053F3" w14:textId="439358BE" w:rsidR="001953E9" w:rsidRPr="00043F00" w:rsidRDefault="001953E9" w:rsidP="00B66D18">
      <w:pPr>
        <w:spacing w:line="360" w:lineRule="auto"/>
        <w:ind w:firstLineChars="200" w:firstLine="420"/>
        <w:rPr>
          <w:rFonts w:ascii="Arial Regular" w:hAnsi="Arial Regular" w:cstheme="minorHAnsi" w:hint="eastAsia"/>
          <w:bCs/>
          <w:szCs w:val="21"/>
          <w:lang w:val="pt-BR"/>
        </w:rPr>
      </w:pPr>
      <w:r w:rsidRPr="00043F00">
        <w:rPr>
          <w:rFonts w:ascii="Arial Regular" w:hAnsi="Arial Regular" w:cstheme="minorHAnsi"/>
          <w:szCs w:val="21"/>
          <w:lang w:val="pt-BR"/>
        </w:rPr>
        <w:t xml:space="preserve">Em 2022 todos os pedidos de acesso à informação que ingressaram no sistema do SIC na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foram respondidos dentro do prazo. O comparativo percentual de pedidos de acesso direcionados ao SIC na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dentro e fora do prazo entre os anos </w:t>
      </w:r>
      <w:r w:rsidRPr="00043F00">
        <w:rPr>
          <w:rFonts w:ascii="Arial Regular" w:eastAsia="Arial Regular" w:hAnsi="Arial Regular" w:cs="Arial Regular"/>
          <w:szCs w:val="21"/>
          <w:lang w:val="pt-BR"/>
        </w:rPr>
        <w:t>de</w:t>
      </w:r>
      <w:r w:rsidRPr="00043F00">
        <w:rPr>
          <w:rFonts w:ascii="Arial Regular" w:hAnsi="Arial Regular" w:cstheme="minorHAnsi"/>
          <w:szCs w:val="21"/>
          <w:lang w:val="pt-BR"/>
        </w:rPr>
        <w:t xml:space="preserve"> 2019 a 2022 é representado no gráfico abaixo:</w:t>
      </w:r>
    </w:p>
    <w:p w14:paraId="4E650C56" w14:textId="11617BDA" w:rsidR="00F46E0B" w:rsidRPr="00043F00" w:rsidRDefault="00F46E0B" w:rsidP="00F46E0B">
      <w:pPr>
        <w:keepNext/>
        <w:spacing w:line="360" w:lineRule="auto"/>
        <w:jc w:val="center"/>
        <w:rPr>
          <w:rFonts w:ascii="Arial Regular" w:hAnsi="Arial Regular" w:hint="eastAsia"/>
        </w:rPr>
      </w:pPr>
      <w:r w:rsidRPr="00043F00">
        <w:rPr>
          <w:rFonts w:ascii="Arial Regular" w:hAnsi="Arial Regular"/>
          <w:noProof/>
        </w:rPr>
        <w:drawing>
          <wp:inline distT="0" distB="0" distL="0" distR="0" wp14:anchorId="58F0EA93" wp14:editId="5C65C252">
            <wp:extent cx="5518690" cy="3031588"/>
            <wp:effectExtent l="0" t="0" r="635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24605" cy="3034837"/>
                    </a:xfrm>
                    <a:prstGeom prst="rect">
                      <a:avLst/>
                    </a:prstGeom>
                    <a:noFill/>
                  </pic:spPr>
                </pic:pic>
              </a:graphicData>
            </a:graphic>
          </wp:inline>
        </w:drawing>
      </w:r>
    </w:p>
    <w:p w14:paraId="3C9015A6" w14:textId="22DA8E00" w:rsidR="001953E9" w:rsidRPr="00043F00" w:rsidRDefault="00F46E0B" w:rsidP="00F46E0B">
      <w:pPr>
        <w:pStyle w:val="Legenda"/>
        <w:spacing w:after="0"/>
        <w:jc w:val="center"/>
        <w:rPr>
          <w:rFonts w:ascii="Arial Regular" w:hAnsi="Arial Regular"/>
        </w:rPr>
      </w:pPr>
      <w:bookmarkStart w:id="613" w:name="_Toc130224383"/>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74</w:t>
      </w:r>
      <w:r w:rsidRPr="00043F00">
        <w:rPr>
          <w:rFonts w:ascii="Arial Regular" w:hAnsi="Arial Regular"/>
        </w:rPr>
        <w:fldChar w:fldCharType="end"/>
      </w:r>
      <w:r w:rsidRPr="00043F00">
        <w:rPr>
          <w:rFonts w:ascii="Arial Regular" w:hAnsi="Arial Regular"/>
        </w:rPr>
        <w:t xml:space="preserve"> </w:t>
      </w:r>
      <w:r w:rsidR="001D382E" w:rsidRPr="00043F00">
        <w:rPr>
          <w:rFonts w:ascii="Arial Regular" w:hAnsi="Arial Regular"/>
        </w:rPr>
        <w:t>–</w:t>
      </w:r>
      <w:r w:rsidRPr="00043F00">
        <w:rPr>
          <w:rFonts w:ascii="Arial Regular" w:hAnsi="Arial Regular"/>
        </w:rPr>
        <w:t xml:space="preserve"> Porcentagem de respostas dentro do prazo do SIC</w:t>
      </w:r>
      <w:bookmarkEnd w:id="613"/>
    </w:p>
    <w:p w14:paraId="7E9B5C90" w14:textId="77777777" w:rsidR="001953E9" w:rsidRPr="00043F00" w:rsidRDefault="001953E9" w:rsidP="00A8354E">
      <w:pPr>
        <w:rPr>
          <w:rFonts w:ascii="Arial Regular" w:hAnsi="Arial Regular" w:cstheme="minorHAnsi" w:hint="eastAsia"/>
          <w:bCs/>
          <w:lang w:val="pt-BR"/>
        </w:rPr>
      </w:pPr>
    </w:p>
    <w:p w14:paraId="293B09A8"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tipo de </w:t>
      </w:r>
      <w:r w:rsidRPr="00043F00">
        <w:rPr>
          <w:rFonts w:ascii="Arial Regular" w:eastAsia="Arial Regular" w:hAnsi="Arial Regular" w:cs="Arial Regular"/>
          <w:szCs w:val="21"/>
          <w:lang w:val="pt-BR"/>
        </w:rPr>
        <w:t>resposta</w:t>
      </w:r>
      <w:r w:rsidRPr="00043F00">
        <w:rPr>
          <w:rFonts w:ascii="Arial Regular" w:hAnsi="Arial Regular" w:cstheme="minorHAnsi"/>
          <w:szCs w:val="21"/>
          <w:lang w:val="pt-BR"/>
        </w:rPr>
        <w:t xml:space="preserve"> varia em pedidos de acesso à informação direcionados ao SIC, tendo diversas classificações, como será visto a seguir. </w:t>
      </w:r>
    </w:p>
    <w:p w14:paraId="58EE49EC"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Em 2022, houve um aumento no tipo de resposta “Acesso Concedido” nos pedidos de acesso à informação, atingindo </w:t>
      </w:r>
      <w:r w:rsidRPr="00043F00">
        <w:rPr>
          <w:rFonts w:ascii="Arial Regular" w:eastAsia="Arial Regular" w:hAnsi="Arial Regular" w:cs="Arial Regular"/>
          <w:szCs w:val="21"/>
          <w:lang w:val="pt-BR"/>
        </w:rPr>
        <w:t>valores</w:t>
      </w:r>
      <w:r w:rsidRPr="00043F00">
        <w:rPr>
          <w:rFonts w:ascii="Arial Regular" w:hAnsi="Arial Regular" w:cstheme="minorHAnsi"/>
          <w:szCs w:val="21"/>
          <w:lang w:val="pt-BR"/>
        </w:rPr>
        <w:t xml:space="preserve"> superiores a 81%, além de não haver nenhum acesso negado, conforme demonstrado no gráfico abaixo:</w:t>
      </w:r>
    </w:p>
    <w:p w14:paraId="45513AE4" w14:textId="53347F76" w:rsidR="00F46E0B" w:rsidRPr="00043F00" w:rsidRDefault="00F46E0B" w:rsidP="00E25B8C">
      <w:pPr>
        <w:keepNext/>
        <w:spacing w:before="120" w:line="360" w:lineRule="auto"/>
        <w:jc w:val="center"/>
        <w:rPr>
          <w:rFonts w:ascii="Arial Regular" w:hAnsi="Arial Regular" w:hint="eastAsia"/>
        </w:rPr>
      </w:pPr>
      <w:r w:rsidRPr="00043F00">
        <w:rPr>
          <w:rFonts w:ascii="Arial Regular" w:hAnsi="Arial Regular"/>
          <w:noProof/>
        </w:rPr>
        <w:lastRenderedPageBreak/>
        <w:drawing>
          <wp:inline distT="0" distB="0" distL="0" distR="0" wp14:anchorId="1F2631FC" wp14:editId="16273502">
            <wp:extent cx="5345723" cy="3377012"/>
            <wp:effectExtent l="0" t="0" r="762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70286" cy="3392529"/>
                    </a:xfrm>
                    <a:prstGeom prst="rect">
                      <a:avLst/>
                    </a:prstGeom>
                    <a:noFill/>
                  </pic:spPr>
                </pic:pic>
              </a:graphicData>
            </a:graphic>
          </wp:inline>
        </w:drawing>
      </w:r>
    </w:p>
    <w:p w14:paraId="4896BF0C" w14:textId="2133ABB0" w:rsidR="001953E9" w:rsidRPr="00043F00" w:rsidRDefault="00F46E0B" w:rsidP="00F46E0B">
      <w:pPr>
        <w:pStyle w:val="Legenda"/>
        <w:spacing w:after="0"/>
        <w:jc w:val="center"/>
        <w:rPr>
          <w:rFonts w:ascii="Arial Regular" w:hAnsi="Arial Regular"/>
        </w:rPr>
      </w:pPr>
      <w:bookmarkStart w:id="614" w:name="_Toc130224384"/>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75</w:t>
      </w:r>
      <w:r w:rsidRPr="00043F00">
        <w:rPr>
          <w:rFonts w:ascii="Arial Regular" w:hAnsi="Arial Regular"/>
        </w:rPr>
        <w:fldChar w:fldCharType="end"/>
      </w:r>
      <w:r w:rsidRPr="00043F00">
        <w:rPr>
          <w:rFonts w:ascii="Arial Regular" w:hAnsi="Arial Regular"/>
        </w:rPr>
        <w:t xml:space="preserve"> – Percentual de cada tipo de resposta dentro do prazo</w:t>
      </w:r>
      <w:bookmarkEnd w:id="614"/>
    </w:p>
    <w:p w14:paraId="5A2C00CE" w14:textId="77777777" w:rsidR="001953E9" w:rsidRPr="00043F00" w:rsidRDefault="001953E9" w:rsidP="00A8354E">
      <w:pPr>
        <w:rPr>
          <w:rFonts w:ascii="Arial Regular" w:hAnsi="Arial Regular" w:cstheme="minorHAnsi" w:hint="eastAsia"/>
          <w:szCs w:val="21"/>
          <w:lang w:val="pt-BR"/>
        </w:rPr>
      </w:pPr>
    </w:p>
    <w:p w14:paraId="6527C9AF"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uso das ferramentas de classificação de assuntos, subassuntos na plataforma Fala.Br permite categorizar melhor as manifestações, de forma a compreender melhor o cenário da Empresa. </w:t>
      </w:r>
    </w:p>
    <w:p w14:paraId="4271192A" w14:textId="195B399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Desta forma, a equipe da OUVIR/</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vem se adequando ao uso desta ferramenta do sistema da CGU para fins de relatórios mais precisos, implementando esta ação no setor.</w:t>
      </w:r>
    </w:p>
    <w:p w14:paraId="07DF2AE4"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Abaixo, seguem os Assuntos abordados por Tipo de Manifestação de Ouvidoria, em 2022.</w:t>
      </w:r>
    </w:p>
    <w:p w14:paraId="54044CED" w14:textId="778FC95E" w:rsidR="001953E9" w:rsidRPr="00043F00" w:rsidRDefault="00E87CEF" w:rsidP="00E25B8C">
      <w:pPr>
        <w:jc w:val="center"/>
        <w:rPr>
          <w:rFonts w:ascii="Arial Regular" w:hAnsi="Arial Regular" w:hint="eastAsia"/>
          <w:lang w:val="pt-BR"/>
        </w:rPr>
      </w:pPr>
      <w:r w:rsidRPr="00043F00">
        <w:rPr>
          <w:rFonts w:ascii="Arial Regular" w:hAnsi="Arial Regular"/>
          <w:noProof/>
          <w:lang w:val="pt-BR"/>
        </w:rPr>
        <w:drawing>
          <wp:inline distT="0" distB="0" distL="0" distR="0" wp14:anchorId="35753FF4" wp14:editId="2A0E3F74">
            <wp:extent cx="5028564" cy="3629465"/>
            <wp:effectExtent l="0" t="0" r="127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49771" cy="3644771"/>
                    </a:xfrm>
                    <a:prstGeom prst="rect">
                      <a:avLst/>
                    </a:prstGeom>
                    <a:noFill/>
                  </pic:spPr>
                </pic:pic>
              </a:graphicData>
            </a:graphic>
          </wp:inline>
        </w:drawing>
      </w:r>
    </w:p>
    <w:p w14:paraId="5ADBCB2D" w14:textId="4D7F839A" w:rsidR="00E87CEF" w:rsidRPr="00043F00" w:rsidRDefault="00E87CEF" w:rsidP="00595C6C">
      <w:pPr>
        <w:spacing w:line="360" w:lineRule="auto"/>
        <w:rPr>
          <w:rFonts w:ascii="Arial Regular" w:hAnsi="Arial Regular" w:hint="eastAsia"/>
          <w:lang w:val="pt-BR"/>
        </w:rPr>
      </w:pPr>
      <w:r w:rsidRPr="00043F00">
        <w:rPr>
          <w:rFonts w:ascii="Arial Regular" w:hAnsi="Arial Regular"/>
          <w:noProof/>
        </w:rPr>
        <mc:AlternateContent>
          <mc:Choice Requires="wps">
            <w:drawing>
              <wp:anchor distT="0" distB="0" distL="114300" distR="114300" simplePos="0" relativeHeight="251713024" behindDoc="1" locked="0" layoutInCell="1" allowOverlap="1" wp14:anchorId="2FE883D0" wp14:editId="375B1345">
                <wp:simplePos x="0" y="0"/>
                <wp:positionH relativeFrom="margin">
                  <wp:align>center</wp:align>
                </wp:positionH>
                <wp:positionV relativeFrom="paragraph">
                  <wp:posOffset>99695</wp:posOffset>
                </wp:positionV>
                <wp:extent cx="3783965" cy="196850"/>
                <wp:effectExtent l="0" t="0" r="6985" b="0"/>
                <wp:wrapTight wrapText="bothSides">
                  <wp:wrapPolygon edited="0">
                    <wp:start x="0" y="0"/>
                    <wp:lineTo x="0" y="18813"/>
                    <wp:lineTo x="21531" y="18813"/>
                    <wp:lineTo x="21531" y="0"/>
                    <wp:lineTo x="0" y="0"/>
                  </wp:wrapPolygon>
                </wp:wrapTight>
                <wp:docPr id="32" name="Caixa de Texto 32"/>
                <wp:cNvGraphicFramePr/>
                <a:graphic xmlns:a="http://schemas.openxmlformats.org/drawingml/2006/main">
                  <a:graphicData uri="http://schemas.microsoft.com/office/word/2010/wordprocessingShape">
                    <wps:wsp>
                      <wps:cNvSpPr txBox="1"/>
                      <wps:spPr>
                        <a:xfrm>
                          <a:off x="0" y="0"/>
                          <a:ext cx="3783965" cy="196850"/>
                        </a:xfrm>
                        <a:prstGeom prst="rect">
                          <a:avLst/>
                        </a:prstGeom>
                        <a:solidFill>
                          <a:prstClr val="white"/>
                        </a:solidFill>
                        <a:ln>
                          <a:noFill/>
                        </a:ln>
                      </wps:spPr>
                      <wps:txbx>
                        <w:txbxContent>
                          <w:p w14:paraId="6167283D" w14:textId="61BD306D" w:rsidR="00E87CEF" w:rsidRPr="00F40DFC" w:rsidRDefault="00E87CEF" w:rsidP="00F40DFC">
                            <w:pPr>
                              <w:pStyle w:val="Legenda"/>
                              <w:spacing w:after="0"/>
                              <w:jc w:val="center"/>
                              <w:rPr>
                                <w:rFonts w:ascii="Arial Regular" w:hAnsi="Arial Regular"/>
                              </w:rPr>
                            </w:pPr>
                            <w:bookmarkStart w:id="615" w:name="_Toc130224385"/>
                            <w:r w:rsidRPr="00F40DFC">
                              <w:rPr>
                                <w:rFonts w:ascii="Arial Regular" w:hAnsi="Arial Regular"/>
                              </w:rPr>
                              <w:t xml:space="preserve">Figura </w:t>
                            </w:r>
                            <w:r w:rsidRPr="00F40DFC">
                              <w:rPr>
                                <w:rFonts w:ascii="Arial Regular" w:hAnsi="Arial Regular"/>
                              </w:rPr>
                              <w:fldChar w:fldCharType="begin"/>
                            </w:r>
                            <w:r w:rsidRPr="00F40DFC">
                              <w:rPr>
                                <w:rFonts w:ascii="Arial Regular" w:hAnsi="Arial Regular"/>
                              </w:rPr>
                              <w:instrText xml:space="preserve"> SEQ Figura \* ARABIC </w:instrText>
                            </w:r>
                            <w:r w:rsidRPr="00F40DFC">
                              <w:rPr>
                                <w:rFonts w:ascii="Arial Regular" w:hAnsi="Arial Regular"/>
                              </w:rPr>
                              <w:fldChar w:fldCharType="separate"/>
                            </w:r>
                            <w:r w:rsidR="006B149F">
                              <w:rPr>
                                <w:rFonts w:ascii="Arial Regular" w:hAnsi="Arial Regular"/>
                                <w:noProof/>
                              </w:rPr>
                              <w:t>76</w:t>
                            </w:r>
                            <w:r w:rsidRPr="00F40DFC">
                              <w:rPr>
                                <w:rFonts w:ascii="Arial Regular" w:hAnsi="Arial Regular"/>
                              </w:rPr>
                              <w:fldChar w:fldCharType="end"/>
                            </w:r>
                            <w:r w:rsidRPr="00F40DFC">
                              <w:rPr>
                                <w:rFonts w:ascii="Arial Regular" w:hAnsi="Arial Regular"/>
                              </w:rPr>
                              <w:t xml:space="preserve"> </w:t>
                            </w:r>
                            <w:r w:rsidR="00E624AF">
                              <w:rPr>
                                <w:rFonts w:ascii="Arial Regular" w:hAnsi="Arial Regular"/>
                              </w:rPr>
                              <w:t>–</w:t>
                            </w:r>
                            <w:r w:rsidRPr="00F40DFC">
                              <w:rPr>
                                <w:rFonts w:ascii="Arial Regular" w:hAnsi="Arial Regular"/>
                              </w:rPr>
                              <w:t xml:space="preserve"> Assuntos das Manifestações de Ouvidoria da </w:t>
                            </w:r>
                            <w:r w:rsidR="006441F2">
                              <w:rPr>
                                <w:rFonts w:ascii="Arial Regular" w:hAnsi="Arial Regular"/>
                              </w:rPr>
                              <w:t>Infra S.A.</w:t>
                            </w:r>
                            <w:r w:rsidRPr="00F40DFC">
                              <w:rPr>
                                <w:rFonts w:ascii="Arial Regular" w:hAnsi="Arial Regular"/>
                              </w:rPr>
                              <w:t xml:space="preserve"> em 2022</w:t>
                            </w:r>
                            <w:bookmarkEnd w:id="6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 w14:anchorId="2FE883D0" id="Caixa de Texto 32" o:spid="_x0000_s1042" type="#_x0000_t202" style="position:absolute;left:0;text-align:left;margin-left:0;margin-top:7.85pt;width:297.95pt;height:15.5pt;z-index:-251603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" stroked="f">
                <v:textbox inset="0,0,0,0">
                  <w:txbxContent>
                    <w:p w14:paraId="6167283D" w14:textId="61BD306D" w:rsidR="00E87CEF" w:rsidRPr="00F40DFC" w:rsidRDefault="00E87CEF" w:rsidP="00F40DFC">
                      <w:pPr>
                        <w:pStyle w:val="Legenda"/>
                        <w:spacing w:after="0"/>
                        <w:jc w:val="center"/>
                        <w:rPr>
                          <w:rFonts w:ascii="Arial Regular" w:hAnsi="Arial Regular"/>
                        </w:rPr>
                      </w:pPr>
                      <w:bookmarkStart w:id="618" w:name="_Toc130224385"/>
                      <w:r w:rsidRPr="00F40DFC">
                        <w:rPr>
                          <w:rFonts w:ascii="Arial Regular" w:hAnsi="Arial Regular"/>
                        </w:rPr>
                        <w:t xml:space="preserve">Figura </w:t>
                      </w:r>
                      <w:r w:rsidRPr="00F40DFC">
                        <w:rPr>
                          <w:rFonts w:ascii="Arial Regular" w:hAnsi="Arial Regular"/>
                        </w:rPr>
                        <w:fldChar w:fldCharType="begin"/>
                      </w:r>
                      <w:r w:rsidRPr="00F40DFC">
                        <w:rPr>
                          <w:rFonts w:ascii="Arial Regular" w:hAnsi="Arial Regular"/>
                        </w:rPr>
                        <w:instrText xml:space="preserve"> SEQ Figura \* ARABIC </w:instrText>
                      </w:r>
                      <w:r w:rsidRPr="00F40DFC">
                        <w:rPr>
                          <w:rFonts w:ascii="Arial Regular" w:hAnsi="Arial Regular"/>
                        </w:rPr>
                        <w:fldChar w:fldCharType="separate"/>
                      </w:r>
                      <w:r w:rsidR="006B149F">
                        <w:rPr>
                          <w:rFonts w:ascii="Arial Regular" w:hAnsi="Arial Regular"/>
                          <w:noProof/>
                        </w:rPr>
                        <w:t>76</w:t>
                      </w:r>
                      <w:r w:rsidRPr="00F40DFC">
                        <w:rPr>
                          <w:rFonts w:ascii="Arial Regular" w:hAnsi="Arial Regular"/>
                        </w:rPr>
                        <w:fldChar w:fldCharType="end"/>
                      </w:r>
                      <w:r w:rsidRPr="00F40DFC">
                        <w:rPr>
                          <w:rFonts w:ascii="Arial Regular" w:hAnsi="Arial Regular"/>
                        </w:rPr>
                        <w:t xml:space="preserve"> </w:t>
                      </w:r>
                      <w:r w:rsidR="00E624AF">
                        <w:rPr>
                          <w:rFonts w:ascii="Arial Regular" w:hAnsi="Arial Regular"/>
                        </w:rPr>
                        <w:t>–</w:t>
                      </w:r>
                      <w:r w:rsidRPr="00F40DFC">
                        <w:rPr>
                          <w:rFonts w:ascii="Arial Regular" w:hAnsi="Arial Regular"/>
                        </w:rPr>
                        <w:t xml:space="preserve"> Assuntos das Manifestações de Ouvidoria da </w:t>
                      </w:r>
                      <w:r w:rsidR="006441F2">
                        <w:rPr>
                          <w:rFonts w:ascii="Arial Regular" w:hAnsi="Arial Regular"/>
                        </w:rPr>
                        <w:t>Infra S.A.</w:t>
                      </w:r>
                      <w:r w:rsidRPr="00F40DFC">
                        <w:rPr>
                          <w:rFonts w:ascii="Arial Regular" w:hAnsi="Arial Regular"/>
                        </w:rPr>
                        <w:t xml:space="preserve"> em 2022</w:t>
                      </w:r>
                      <w:bookmarkEnd w:id="618"/>
                    </w:p>
                  </w:txbxContent>
                </v:textbox>
                <w10:wrap type="tight" anchorx="margin"/>
              </v:shape>
            </w:pict>
          </mc:Fallback>
        </mc:AlternateContent>
      </w:r>
    </w:p>
    <w:p w14:paraId="44080434" w14:textId="77777777" w:rsidR="001953E9" w:rsidRPr="00043F00" w:rsidRDefault="001953E9" w:rsidP="00595C6C">
      <w:pPr>
        <w:spacing w:line="360" w:lineRule="auto"/>
        <w:rPr>
          <w:rStyle w:val="nfase"/>
          <w:rFonts w:ascii="Arial Regular" w:hAnsi="Arial Regular" w:cstheme="majorHAnsi" w:hint="eastAsia"/>
          <w:i w:val="0"/>
          <w:iCs w:val="0"/>
          <w:lang w:val="pt-BR"/>
        </w:rPr>
      </w:pPr>
    </w:p>
    <w:p w14:paraId="02960C25" w14:textId="77777777" w:rsidR="001953E9" w:rsidRPr="00043F00" w:rsidRDefault="001953E9" w:rsidP="00E25B8C">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Já no gráfico abaixo estão listados os assuntos dos pedidos de acesso à informação do SIC em 2022.</w:t>
      </w:r>
    </w:p>
    <w:p w14:paraId="5DEDA5AE" w14:textId="77777777" w:rsidR="00DC43C8" w:rsidRPr="00043F00" w:rsidRDefault="00DC43C8" w:rsidP="00DC43C8">
      <w:pPr>
        <w:keepNext/>
        <w:spacing w:line="360" w:lineRule="auto"/>
        <w:jc w:val="center"/>
        <w:rPr>
          <w:rFonts w:ascii="Arial Regular" w:hAnsi="Arial Regular" w:hint="eastAsia"/>
        </w:rPr>
      </w:pPr>
      <w:r w:rsidRPr="00043F00">
        <w:rPr>
          <w:rFonts w:ascii="Arial Regular" w:hAnsi="Arial Regular" w:cs="Arial"/>
          <w:noProof/>
          <w:sz w:val="24"/>
          <w:lang w:val="pt-BR"/>
        </w:rPr>
        <w:drawing>
          <wp:inline distT="0" distB="0" distL="0" distR="0" wp14:anchorId="53F0864C" wp14:editId="7EEE1667">
            <wp:extent cx="6010910" cy="4251423"/>
            <wp:effectExtent l="0" t="0" r="889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3">
                      <a:extLst>
                        <a:ext uri="{28A0092B-C50C-407E-A947-70E740481C1C}">
                          <a14:useLocalDpi xmlns:a14="http://schemas.microsoft.com/office/drawing/2010/main" val="0"/>
                        </a:ext>
                      </a:extLst>
                    </a:blip>
                    <a:srcRect t="7640"/>
                    <a:stretch/>
                  </pic:blipFill>
                  <pic:spPr bwMode="auto">
                    <a:xfrm>
                      <a:off x="0" y="0"/>
                      <a:ext cx="6010910" cy="4251423"/>
                    </a:xfrm>
                    <a:prstGeom prst="rect">
                      <a:avLst/>
                    </a:prstGeom>
                    <a:noFill/>
                    <a:ln>
                      <a:noFill/>
                    </a:ln>
                    <a:extLst>
                      <a:ext uri="{53640926-AAD7-44D8-BBD7-CCE9431645EC}">
                        <a14:shadowObscured xmlns:a14="http://schemas.microsoft.com/office/drawing/2010/main"/>
                      </a:ext>
                    </a:extLst>
                  </pic:spPr>
                </pic:pic>
              </a:graphicData>
            </a:graphic>
          </wp:inline>
        </w:drawing>
      </w:r>
    </w:p>
    <w:p w14:paraId="495644DE" w14:textId="0747157B" w:rsidR="00DC43C8" w:rsidRPr="00043F00" w:rsidRDefault="00DC43C8" w:rsidP="0077271F">
      <w:pPr>
        <w:pStyle w:val="Legenda"/>
        <w:spacing w:after="0"/>
        <w:jc w:val="center"/>
        <w:rPr>
          <w:rFonts w:ascii="Arial Regular" w:hAnsi="Arial Regular"/>
        </w:rPr>
      </w:pPr>
      <w:bookmarkStart w:id="616" w:name="_Toc130224386"/>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77</w:t>
      </w:r>
      <w:r w:rsidRPr="00043F00">
        <w:rPr>
          <w:rFonts w:ascii="Arial Regular" w:hAnsi="Arial Regular"/>
        </w:rPr>
        <w:fldChar w:fldCharType="end"/>
      </w:r>
      <w:r w:rsidRPr="00043F00">
        <w:rPr>
          <w:rFonts w:ascii="Arial Regular" w:hAnsi="Arial Regular"/>
        </w:rPr>
        <w:t xml:space="preserve"> </w:t>
      </w:r>
      <w:r w:rsidR="00E624AF" w:rsidRPr="00043F00">
        <w:rPr>
          <w:rFonts w:ascii="Arial Regular" w:hAnsi="Arial Regular"/>
        </w:rPr>
        <w:t>–</w:t>
      </w:r>
      <w:r w:rsidRPr="00043F00">
        <w:rPr>
          <w:rFonts w:ascii="Arial Regular" w:hAnsi="Arial Regular"/>
        </w:rPr>
        <w:t xml:space="preserve"> Assuntos do Pedidos de Acesso à Informação da </w:t>
      </w:r>
      <w:r w:rsidR="006441F2">
        <w:rPr>
          <w:rFonts w:ascii="Arial Regular" w:hAnsi="Arial Regular"/>
        </w:rPr>
        <w:t>Infra S.A.</w:t>
      </w:r>
      <w:r w:rsidRPr="00043F00">
        <w:rPr>
          <w:rFonts w:ascii="Arial Regular" w:hAnsi="Arial Regular"/>
        </w:rPr>
        <w:t xml:space="preserve"> em 2022</w:t>
      </w:r>
      <w:bookmarkEnd w:id="616"/>
    </w:p>
    <w:p w14:paraId="4E02409D" w14:textId="77777777" w:rsidR="00A8354E" w:rsidRPr="00043F00" w:rsidRDefault="00A8354E" w:rsidP="00A8354E">
      <w:pPr>
        <w:rPr>
          <w:rFonts w:ascii="Arial Regular" w:hAnsi="Arial Regular" w:cstheme="minorHAnsi" w:hint="eastAsia"/>
          <w:i/>
          <w:iCs/>
          <w:szCs w:val="21"/>
          <w:lang w:val="pt-BR"/>
        </w:rPr>
      </w:pPr>
      <w:bookmarkStart w:id="617" w:name="_Toc99113053"/>
      <w:bookmarkStart w:id="618" w:name="_Toc128410125"/>
    </w:p>
    <w:p w14:paraId="62FAB4F2" w14:textId="6C492AF7" w:rsidR="001953E9" w:rsidRPr="00043F00" w:rsidRDefault="001953E9" w:rsidP="00A8354E">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619" w:name="_Toc130486763"/>
      <w:r w:rsidRPr="00043F00">
        <w:rPr>
          <w:rFonts w:ascii="Arial Regular" w:hAnsi="Arial Regular" w:cs="Arial Regular"/>
          <w:b/>
          <w:bCs/>
          <w:i w:val="0"/>
          <w:iCs w:val="0"/>
          <w:color w:val="404040" w:themeColor="text1" w:themeTint="BF"/>
          <w:szCs w:val="40"/>
          <w:lang w:val="pt-BR"/>
        </w:rPr>
        <w:t>Resultados qualitativos</w:t>
      </w:r>
      <w:bookmarkEnd w:id="617"/>
      <w:bookmarkEnd w:id="618"/>
      <w:bookmarkEnd w:id="619"/>
    </w:p>
    <w:p w14:paraId="377C3E7C" w14:textId="77777777" w:rsidR="00A8354E" w:rsidRPr="00043F00" w:rsidRDefault="00A8354E" w:rsidP="00A8354E">
      <w:pPr>
        <w:rPr>
          <w:rFonts w:ascii="Arial Regular" w:hAnsi="Arial Regular" w:cstheme="minorHAnsi" w:hint="eastAsia"/>
          <w:szCs w:val="21"/>
          <w:lang w:val="pt-BR"/>
        </w:rPr>
      </w:pPr>
    </w:p>
    <w:p w14:paraId="46FC9F46" w14:textId="5356796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Ao longo dos últimos anos houve um fortalecimento da legislação do SisOuv no país, com processos e fluxos de trabalho específicos para cada tipologia de manifestação, os quais são rigorosamente observados pela Ouvidoria desta empresa pública, com especial atenção às Denúncias e Comunicações de Irregularidades, cujos normativos de tratamento interno foram remodelados, refletindo o compromisso robusto e real da Alta Administração e demais atores corporativos com um sistema de governança íntegro e transparente.</w:t>
      </w:r>
    </w:p>
    <w:p w14:paraId="647727D4"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Nesse sentido, foram elaborados e aprovados os seguintes normativos:</w:t>
      </w:r>
    </w:p>
    <w:p w14:paraId="4A3FE354" w14:textId="5F5896B7"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Resolução Normativa </w:t>
      </w:r>
      <w:r w:rsidR="006441F2">
        <w:rPr>
          <w:rFonts w:ascii="Arial Regular" w:hAnsi="Arial Regular" w:cstheme="minorBidi"/>
          <w:sz w:val="21"/>
          <w:szCs w:val="21"/>
        </w:rPr>
        <w:t>Valec</w:t>
      </w:r>
      <w:r w:rsidRPr="00043F00">
        <w:rPr>
          <w:rFonts w:ascii="Arial Regular" w:hAnsi="Arial Regular" w:cstheme="minorBidi"/>
          <w:sz w:val="21"/>
          <w:szCs w:val="21"/>
        </w:rPr>
        <w:t xml:space="preserve"> Nº 9/2022/CONSAD-</w:t>
      </w:r>
      <w:r w:rsidR="006441F2">
        <w:rPr>
          <w:rFonts w:ascii="Arial Regular" w:hAnsi="Arial Regular" w:cstheme="minorBidi"/>
          <w:sz w:val="21"/>
          <w:szCs w:val="21"/>
        </w:rPr>
        <w:t>Valec</w:t>
      </w:r>
      <w:r w:rsidRPr="00043F00">
        <w:rPr>
          <w:rFonts w:ascii="Arial Regular" w:hAnsi="Arial Regular" w:cstheme="minorBidi"/>
          <w:sz w:val="21"/>
          <w:szCs w:val="21"/>
        </w:rPr>
        <w:t>, que regula os serviços de atendimento ao usuário feitos pela Ouvidoria e pelo Serviço de Informação ao Cidadão – SIC.</w:t>
      </w:r>
    </w:p>
    <w:p w14:paraId="1000FC43" w14:textId="000AE3BD"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Resolução Normativa </w:t>
      </w:r>
      <w:r w:rsidR="006441F2">
        <w:rPr>
          <w:rFonts w:ascii="Arial Regular" w:hAnsi="Arial Regular" w:cstheme="minorBidi"/>
          <w:sz w:val="21"/>
          <w:szCs w:val="21"/>
        </w:rPr>
        <w:t>Valec</w:t>
      </w:r>
      <w:r w:rsidRPr="00043F00">
        <w:rPr>
          <w:rFonts w:ascii="Arial Regular" w:hAnsi="Arial Regular" w:cstheme="minorBidi"/>
          <w:sz w:val="21"/>
          <w:szCs w:val="21"/>
        </w:rPr>
        <w:t xml:space="preserve"> Nº 10/2022/CONSAD-</w:t>
      </w:r>
      <w:r w:rsidR="006441F2">
        <w:rPr>
          <w:rFonts w:ascii="Arial Regular" w:hAnsi="Arial Regular" w:cstheme="minorBidi"/>
          <w:sz w:val="21"/>
          <w:szCs w:val="21"/>
        </w:rPr>
        <w:t>Valec</w:t>
      </w:r>
      <w:r w:rsidRPr="00043F00">
        <w:rPr>
          <w:rFonts w:ascii="Arial Regular" w:hAnsi="Arial Regular" w:cstheme="minorBidi"/>
          <w:sz w:val="21"/>
          <w:szCs w:val="21"/>
        </w:rPr>
        <w:t xml:space="preserve">, que dispõe sobre o recebimento, tratamento e tramitação de denúncias no âmbito da </w:t>
      </w:r>
      <w:r w:rsidR="006441F2">
        <w:rPr>
          <w:rFonts w:ascii="Arial Regular" w:hAnsi="Arial Regular" w:cstheme="minorBidi"/>
          <w:sz w:val="21"/>
          <w:szCs w:val="21"/>
        </w:rPr>
        <w:t>Valec</w:t>
      </w:r>
      <w:r w:rsidRPr="00043F00">
        <w:rPr>
          <w:rFonts w:ascii="Arial Regular" w:hAnsi="Arial Regular" w:cstheme="minorBidi"/>
          <w:sz w:val="21"/>
          <w:szCs w:val="21"/>
        </w:rPr>
        <w:t xml:space="preserve"> - Engenharia, Construções e Ferrovias S.A.</w:t>
      </w:r>
    </w:p>
    <w:p w14:paraId="10DA5BA7" w14:textId="77777777"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Além dos manuais: “Analisar pronunciamento do usuário”; “Tratar Demais Manifestações.; Tratar Denúncia e Comunicações de Irregularidades; “Analisar pronunciamento do usuário e “Tratar </w:t>
      </w:r>
      <w:r w:rsidRPr="00043F00">
        <w:rPr>
          <w:rFonts w:ascii="Arial Regular" w:hAnsi="Arial Regular" w:cstheme="minorBidi"/>
          <w:sz w:val="21"/>
          <w:szCs w:val="21"/>
        </w:rPr>
        <w:lastRenderedPageBreak/>
        <w:t xml:space="preserve">Serviço de Informação ao Cidadão”. </w:t>
      </w:r>
    </w:p>
    <w:p w14:paraId="23FAC9D2" w14:textId="77777777" w:rsidR="001953E9" w:rsidRPr="00043F00" w:rsidRDefault="001953E9" w:rsidP="00CA5CF7">
      <w:pPr>
        <w:pStyle w:val="PargrafodaLista"/>
        <w:numPr>
          <w:ilvl w:val="0"/>
          <w:numId w:val="14"/>
        </w:numPr>
        <w:spacing w:before="120" w:line="360" w:lineRule="auto"/>
        <w:jc w:val="both"/>
        <w:rPr>
          <w:rFonts w:ascii="Arial Regular" w:hAnsi="Arial Regular" w:cstheme="minorBidi"/>
          <w:sz w:val="21"/>
          <w:szCs w:val="21"/>
        </w:rPr>
      </w:pPr>
      <w:r w:rsidRPr="00043F00">
        <w:rPr>
          <w:rFonts w:ascii="Arial Regular" w:hAnsi="Arial Regular" w:cstheme="minorBidi"/>
          <w:sz w:val="21"/>
          <w:szCs w:val="21"/>
        </w:rPr>
        <w:t>Carta de Serviços.</w:t>
      </w:r>
    </w:p>
    <w:p w14:paraId="671D40F2" w14:textId="77777777" w:rsidR="001953E9" w:rsidRPr="00043F00" w:rsidRDefault="001953E9" w:rsidP="00A8354E">
      <w:pPr>
        <w:rPr>
          <w:rFonts w:ascii="Arial Regular" w:hAnsi="Arial Regular" w:cs="Arial" w:hint="eastAsia"/>
          <w:sz w:val="20"/>
          <w:szCs w:val="20"/>
          <w:lang w:val="pt-BR"/>
        </w:rPr>
      </w:pPr>
    </w:p>
    <w:p w14:paraId="685184F0" w14:textId="77777777" w:rsidR="001953E9" w:rsidRPr="00043F00" w:rsidRDefault="001953E9" w:rsidP="00CA5CF7">
      <w:pPr>
        <w:pStyle w:val="Ttulo4"/>
        <w:numPr>
          <w:ilvl w:val="3"/>
          <w:numId w:val="11"/>
        </w:numPr>
        <w:tabs>
          <w:tab w:val="left" w:pos="709"/>
        </w:tabs>
        <w:spacing w:before="0"/>
        <w:ind w:left="709"/>
        <w:rPr>
          <w:rFonts w:ascii="Arial Regular" w:hAnsi="Arial Regular" w:cs="Arial Regular" w:hint="eastAsia"/>
          <w:b/>
          <w:bCs/>
          <w:i w:val="0"/>
          <w:iCs w:val="0"/>
          <w:color w:val="404040" w:themeColor="text1" w:themeTint="BF"/>
          <w:szCs w:val="40"/>
          <w:lang w:val="pt-BR"/>
        </w:rPr>
      </w:pPr>
      <w:bookmarkStart w:id="620" w:name="_Toc99113054"/>
      <w:bookmarkStart w:id="621" w:name="_Toc128410126"/>
      <w:bookmarkStart w:id="622" w:name="_Toc130486764"/>
      <w:r w:rsidRPr="00043F00">
        <w:rPr>
          <w:rFonts w:ascii="Arial Regular" w:hAnsi="Arial Regular" w:cs="Arial Regular"/>
          <w:b/>
          <w:bCs/>
          <w:i w:val="0"/>
          <w:iCs w:val="0"/>
          <w:color w:val="404040" w:themeColor="text1" w:themeTint="BF"/>
          <w:szCs w:val="40"/>
          <w:lang w:val="pt-BR"/>
        </w:rPr>
        <w:t>Denúncias e comunicações (denúncias anônimas)</w:t>
      </w:r>
      <w:bookmarkEnd w:id="620"/>
      <w:bookmarkEnd w:id="621"/>
      <w:bookmarkEnd w:id="622"/>
    </w:p>
    <w:p w14:paraId="1A65E326" w14:textId="77777777" w:rsidR="001953E9" w:rsidRPr="00043F00" w:rsidRDefault="001953E9" w:rsidP="00A8354E">
      <w:pPr>
        <w:rPr>
          <w:rFonts w:ascii="Arial Regular" w:hAnsi="Arial Regular" w:cs="Arial" w:hint="eastAsia"/>
          <w:bCs/>
          <w:sz w:val="24"/>
          <w:lang w:val="pt-BR"/>
        </w:rPr>
      </w:pPr>
    </w:p>
    <w:p w14:paraId="51C7FB3A"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Em 2022 houve aumento no número de denúncias e comunicações de irregularidades, em relação ao ano anterior, a saber: </w:t>
      </w:r>
    </w:p>
    <w:p w14:paraId="7FFDB26A" w14:textId="77777777" w:rsidR="001953E9" w:rsidRPr="00043F00" w:rsidRDefault="001953E9" w:rsidP="00A8354E">
      <w:pPr>
        <w:rPr>
          <w:rFonts w:ascii="Arial Regular" w:hAnsi="Arial Regular" w:cs="Arial" w:hint="eastAsia"/>
          <w:b/>
          <w:sz w:val="20"/>
          <w:szCs w:val="20"/>
          <w:lang w:val="pt-BR"/>
        </w:rPr>
      </w:pPr>
    </w:p>
    <w:p w14:paraId="42B27E40" w14:textId="77777777" w:rsidR="001953E9" w:rsidRPr="00043F00" w:rsidRDefault="001953E9" w:rsidP="00595C6C">
      <w:pPr>
        <w:spacing w:after="120" w:line="360" w:lineRule="auto"/>
        <w:rPr>
          <w:rFonts w:ascii="Arial Regular" w:hAnsi="Arial Regular" w:cs="Arial" w:hint="eastAsia"/>
          <w:b/>
          <w:sz w:val="24"/>
          <w:u w:val="single"/>
          <w:lang w:val="pt-BR"/>
        </w:rPr>
      </w:pPr>
      <w:r w:rsidRPr="00043F00">
        <w:rPr>
          <w:rFonts w:ascii="Arial Regular" w:hAnsi="Arial Regular" w:cs="Arial"/>
          <w:b/>
          <w:sz w:val="24"/>
          <w:u w:val="single"/>
          <w:lang w:val="pt-BR"/>
        </w:rPr>
        <w:t>2021 - 72 Manifestações de Ouvidoria + 102 pedidos de Acesso à Informação distribuídas da seguinte forma:</w:t>
      </w:r>
    </w:p>
    <w:p w14:paraId="54A22CE6"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Sendo 21 reclamações, 30 solicitações, 4 denúncias, 7 sugestões, 1 elogio, 0 simplifique e 10 comunicações.</w:t>
      </w:r>
    </w:p>
    <w:p w14:paraId="6CA1509D" w14:textId="77777777" w:rsidR="001953E9" w:rsidRPr="00043F00" w:rsidRDefault="001953E9" w:rsidP="00A8354E">
      <w:pPr>
        <w:rPr>
          <w:rFonts w:ascii="Arial Regular" w:hAnsi="Arial Regular" w:cs="Arial" w:hint="eastAsia"/>
          <w:sz w:val="20"/>
          <w:szCs w:val="20"/>
          <w:lang w:val="pt-BR"/>
        </w:rPr>
      </w:pPr>
    </w:p>
    <w:p w14:paraId="039E87CE" w14:textId="77777777" w:rsidR="001953E9" w:rsidRPr="00043F00" w:rsidRDefault="001953E9" w:rsidP="00595C6C">
      <w:pPr>
        <w:spacing w:after="120" w:line="360" w:lineRule="auto"/>
        <w:rPr>
          <w:rFonts w:ascii="Arial Regular" w:hAnsi="Arial Regular" w:cs="Arial" w:hint="eastAsia"/>
          <w:b/>
          <w:bCs/>
          <w:sz w:val="24"/>
          <w:u w:val="single"/>
          <w:lang w:val="pt-BR"/>
        </w:rPr>
      </w:pPr>
      <w:r w:rsidRPr="00043F00">
        <w:rPr>
          <w:rFonts w:ascii="Arial Regular" w:hAnsi="Arial Regular" w:cs="Arial"/>
          <w:b/>
          <w:bCs/>
          <w:sz w:val="24"/>
          <w:u w:val="single"/>
          <w:lang w:val="pt-BR"/>
        </w:rPr>
        <w:t>2022 - 76 Manifestações de Ouvidoria + 123 pedidos de Acesso à Informação distribuídas da seguinte forma:</w:t>
      </w:r>
    </w:p>
    <w:p w14:paraId="73CCAB8C" w14:textId="3475DB43" w:rsidR="001953E9" w:rsidRPr="00043F00" w:rsidRDefault="001953E9" w:rsidP="00CA5CF7">
      <w:pPr>
        <w:spacing w:after="240"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Sendo 14 reclamações, 36 solicitações, 9 denúncias, 4 sugestões, 4 elogios, 0 simplifique e 9 comunicações. Além de duas manifestações arquivadas.</w:t>
      </w:r>
    </w:p>
    <w:p w14:paraId="64039768" w14:textId="77777777" w:rsidR="006A30EE" w:rsidRPr="00043F00" w:rsidRDefault="006A30EE" w:rsidP="00CA5CF7">
      <w:pPr>
        <w:keepNext/>
        <w:spacing w:line="360" w:lineRule="auto"/>
        <w:jc w:val="center"/>
        <w:rPr>
          <w:rFonts w:ascii="Arial Regular" w:hAnsi="Arial Regular" w:hint="eastAsia"/>
        </w:rPr>
      </w:pPr>
      <w:r w:rsidRPr="00043F00">
        <w:rPr>
          <w:rFonts w:ascii="Arial Regular" w:hAnsi="Arial Regular" w:cstheme="minorHAnsi"/>
          <w:noProof/>
          <w:szCs w:val="21"/>
          <w:lang w:val="pt-BR"/>
        </w:rPr>
        <w:drawing>
          <wp:inline distT="0" distB="0" distL="0" distR="0" wp14:anchorId="6E553375" wp14:editId="189EE533">
            <wp:extent cx="6294387" cy="3270739"/>
            <wp:effectExtent l="0" t="0" r="0" b="635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317288" cy="3282639"/>
                    </a:xfrm>
                    <a:prstGeom prst="rect">
                      <a:avLst/>
                    </a:prstGeom>
                    <a:noFill/>
                  </pic:spPr>
                </pic:pic>
              </a:graphicData>
            </a:graphic>
          </wp:inline>
        </w:drawing>
      </w:r>
    </w:p>
    <w:p w14:paraId="2869665E" w14:textId="58E951CC" w:rsidR="00A8354E" w:rsidRPr="00043F00" w:rsidRDefault="006A30EE" w:rsidP="006A30EE">
      <w:pPr>
        <w:pStyle w:val="Legenda"/>
        <w:spacing w:after="0"/>
        <w:jc w:val="center"/>
        <w:rPr>
          <w:rFonts w:ascii="Arial Regular" w:hAnsi="Arial Regular"/>
        </w:rPr>
      </w:pPr>
      <w:bookmarkStart w:id="623" w:name="_Toc130224387"/>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78</w:t>
      </w:r>
      <w:r w:rsidRPr="00043F00">
        <w:rPr>
          <w:rFonts w:ascii="Arial Regular" w:hAnsi="Arial Regular"/>
        </w:rPr>
        <w:fldChar w:fldCharType="end"/>
      </w:r>
      <w:r w:rsidRPr="00043F00">
        <w:rPr>
          <w:rFonts w:ascii="Arial Regular" w:hAnsi="Arial Regular"/>
        </w:rPr>
        <w:t xml:space="preserve"> </w:t>
      </w:r>
      <w:r w:rsidR="00CA5CF7" w:rsidRPr="00043F00">
        <w:rPr>
          <w:rFonts w:ascii="Arial Regular" w:hAnsi="Arial Regular"/>
        </w:rPr>
        <w:t>–</w:t>
      </w:r>
      <w:r w:rsidRPr="00043F00">
        <w:rPr>
          <w:rFonts w:ascii="Arial Regular" w:hAnsi="Arial Regular"/>
        </w:rPr>
        <w:t xml:space="preserve"> Comparativo dos tipos de manifestações de Ouvidoria</w:t>
      </w:r>
      <w:bookmarkEnd w:id="623"/>
    </w:p>
    <w:p w14:paraId="67532467" w14:textId="77777777" w:rsidR="006A30EE" w:rsidRPr="00043F00" w:rsidRDefault="006A30EE" w:rsidP="00B66D18">
      <w:pPr>
        <w:spacing w:line="360" w:lineRule="auto"/>
        <w:ind w:firstLineChars="200" w:firstLine="420"/>
        <w:rPr>
          <w:rFonts w:ascii="Arial Regular" w:hAnsi="Arial Regular" w:cstheme="minorHAnsi" w:hint="eastAsia"/>
          <w:szCs w:val="21"/>
          <w:lang w:val="pt-BR"/>
        </w:rPr>
      </w:pPr>
    </w:p>
    <w:p w14:paraId="4FA654B0" w14:textId="6A44AAA3"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Importante destacar que das 18 denúncias e comunicações recebidas em 2022, 11 delas não eram competência da Infra S.A. e/ou não tinham materialidade. As demais, foram recebidas e tratadas pelas Unidades competentes.</w:t>
      </w:r>
    </w:p>
    <w:p w14:paraId="3B0BC51F" w14:textId="77777777" w:rsidR="001953E9" w:rsidRPr="00043F00" w:rsidRDefault="001953E9" w:rsidP="00A8354E">
      <w:pPr>
        <w:rPr>
          <w:rFonts w:ascii="Arial Regular" w:hAnsi="Arial Regular" w:cstheme="minorHAnsi" w:hint="eastAsia"/>
          <w:szCs w:val="21"/>
          <w:lang w:val="pt-BR"/>
        </w:rPr>
      </w:pPr>
    </w:p>
    <w:p w14:paraId="453B5DD2" w14:textId="77777777" w:rsidR="00CA5CF7" w:rsidRPr="00043F00" w:rsidRDefault="00CA5CF7" w:rsidP="00A8354E">
      <w:pPr>
        <w:rPr>
          <w:rFonts w:ascii="Arial Regular" w:hAnsi="Arial Regular" w:cstheme="minorHAnsi" w:hint="eastAsia"/>
          <w:szCs w:val="21"/>
          <w:lang w:val="pt-BR"/>
        </w:rPr>
      </w:pPr>
    </w:p>
    <w:p w14:paraId="4D96004A" w14:textId="77777777" w:rsidR="001953E9" w:rsidRPr="00043F00" w:rsidRDefault="001953E9" w:rsidP="00A8354E">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624" w:name="_Toc99113055"/>
      <w:bookmarkStart w:id="625" w:name="_Toc128410127"/>
      <w:bookmarkStart w:id="626" w:name="_Toc130486765"/>
      <w:r w:rsidRPr="00043F00">
        <w:rPr>
          <w:rFonts w:ascii="Arial Regular" w:hAnsi="Arial Regular" w:cs="Arial Regular"/>
          <w:b/>
          <w:bCs/>
          <w:i w:val="0"/>
          <w:iCs w:val="0"/>
          <w:color w:val="404040" w:themeColor="text1" w:themeTint="BF"/>
          <w:szCs w:val="40"/>
          <w:lang w:val="pt-BR"/>
        </w:rPr>
        <w:lastRenderedPageBreak/>
        <w:t>Serviço de informação ao cidadão – SIC</w:t>
      </w:r>
      <w:bookmarkEnd w:id="624"/>
      <w:bookmarkEnd w:id="625"/>
      <w:bookmarkEnd w:id="626"/>
    </w:p>
    <w:p w14:paraId="278E74A1" w14:textId="77777777" w:rsidR="00A8354E" w:rsidRPr="00043F00" w:rsidRDefault="00A8354E" w:rsidP="00A8354E">
      <w:pPr>
        <w:rPr>
          <w:rFonts w:ascii="Arial Regular" w:hAnsi="Arial Regular" w:cstheme="minorHAnsi" w:hint="eastAsia"/>
          <w:szCs w:val="21"/>
          <w:lang w:val="pt-BR"/>
        </w:rPr>
      </w:pPr>
    </w:p>
    <w:p w14:paraId="0E960269" w14:textId="13EDDEF1"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crescente tendência de atendimento tempestivo e a redução no tempo de respostas das áreas demandadas revelam o nível de maturidade da empresa no que tange ao indicador de transparência passiva, compreendendo que o controle exercido pelo usuário é uma fonte de legitimação de suas decisões e resultados. </w:t>
      </w:r>
    </w:p>
    <w:p w14:paraId="2BE71C5C"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No tocante ao tempo de resposta, importante destacar que o ano 2022 não teve nenhuma demanda extemporânea, nos termos das Leis nº 12.527/2011 e n° 13.709/2018. </w:t>
      </w:r>
    </w:p>
    <w:p w14:paraId="5C37C153"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Ademais, houve um aumento no tipo de resposta “Acesso Concedido” nos pedidos de acesso à informação, atingindo valores superiores a 81%, conforme demonstrado no gráfico abaixo:</w:t>
      </w:r>
    </w:p>
    <w:p w14:paraId="06797570" w14:textId="77777777" w:rsidR="009E2147" w:rsidRPr="00043F00" w:rsidRDefault="00CA5CF7" w:rsidP="009E2147">
      <w:pPr>
        <w:keepNext/>
        <w:jc w:val="center"/>
        <w:rPr>
          <w:rFonts w:ascii="Arial Regular" w:hAnsi="Arial Regular" w:hint="eastAsia"/>
        </w:rPr>
      </w:pPr>
      <w:r w:rsidRPr="00043F00">
        <w:rPr>
          <w:rFonts w:ascii="Arial Regular" w:hAnsi="Arial Regular" w:cstheme="minorHAnsi"/>
          <w:bCs/>
          <w:noProof/>
          <w:szCs w:val="21"/>
          <w:lang w:val="pt-BR"/>
        </w:rPr>
        <w:drawing>
          <wp:inline distT="0" distB="0" distL="0" distR="0" wp14:anchorId="1EF9768B" wp14:editId="29A8D318">
            <wp:extent cx="5596890" cy="3535680"/>
            <wp:effectExtent l="0" t="0" r="3810" b="762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96890" cy="3535680"/>
                    </a:xfrm>
                    <a:prstGeom prst="rect">
                      <a:avLst/>
                    </a:prstGeom>
                    <a:noFill/>
                  </pic:spPr>
                </pic:pic>
              </a:graphicData>
            </a:graphic>
          </wp:inline>
        </w:drawing>
      </w:r>
    </w:p>
    <w:p w14:paraId="62006711" w14:textId="039A1C97" w:rsidR="001953E9" w:rsidRPr="00043F00" w:rsidRDefault="009E2147" w:rsidP="009E2147">
      <w:pPr>
        <w:pStyle w:val="Legenda"/>
        <w:spacing w:after="0"/>
        <w:jc w:val="center"/>
        <w:rPr>
          <w:rFonts w:ascii="Arial Regular" w:hAnsi="Arial Regular"/>
        </w:rPr>
      </w:pPr>
      <w:bookmarkStart w:id="627" w:name="_Toc130224388"/>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79</w:t>
      </w:r>
      <w:r w:rsidRPr="00043F00">
        <w:rPr>
          <w:rFonts w:ascii="Arial Regular" w:hAnsi="Arial Regular"/>
        </w:rPr>
        <w:fldChar w:fldCharType="end"/>
      </w:r>
      <w:r w:rsidRPr="00043F00">
        <w:rPr>
          <w:rFonts w:ascii="Arial Regular" w:hAnsi="Arial Regular"/>
        </w:rPr>
        <w:t xml:space="preserve"> – Percentual de cada tipo de respostas dentro do prazo</w:t>
      </w:r>
      <w:bookmarkEnd w:id="627"/>
    </w:p>
    <w:p w14:paraId="4FF75A32" w14:textId="77777777" w:rsidR="001953E9" w:rsidRPr="00043F00" w:rsidRDefault="001953E9" w:rsidP="00A8354E">
      <w:pPr>
        <w:rPr>
          <w:rFonts w:ascii="Arial Regular" w:hAnsi="Arial Regular" w:cs="Arial" w:hint="eastAsia"/>
          <w:bCs/>
          <w:sz w:val="24"/>
          <w:lang w:val="pt-BR"/>
        </w:rPr>
      </w:pPr>
      <w:bookmarkStart w:id="628" w:name="_Toc96705980"/>
      <w:bookmarkStart w:id="629" w:name="_Toc99113056"/>
    </w:p>
    <w:p w14:paraId="5F4BFEC3" w14:textId="77777777" w:rsidR="001953E9" w:rsidRPr="00043F00" w:rsidRDefault="001953E9"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630" w:name="_Toc128410128"/>
      <w:bookmarkStart w:id="631" w:name="_Toc130486766"/>
      <w:bookmarkStart w:id="632" w:name="_Toc96705981"/>
      <w:bookmarkStart w:id="633" w:name="_Toc99113057"/>
      <w:bookmarkEnd w:id="628"/>
      <w:bookmarkEnd w:id="629"/>
      <w:r w:rsidRPr="00043F00">
        <w:rPr>
          <w:rFonts w:ascii="Arial Regular" w:hAnsi="Arial Regular" w:cs="Arial Regular"/>
          <w:b/>
          <w:bCs/>
          <w:color w:val="404040" w:themeColor="text1" w:themeTint="BF"/>
          <w:szCs w:val="40"/>
          <w:lang w:val="pt-BR"/>
        </w:rPr>
        <w:t>Atendimentos de expropriados FICO/FIOL II pela Ouvidoria</w:t>
      </w:r>
      <w:bookmarkEnd w:id="630"/>
      <w:bookmarkEnd w:id="631"/>
      <w:r w:rsidRPr="00043F00">
        <w:rPr>
          <w:rFonts w:ascii="Arial Regular" w:hAnsi="Arial Regular" w:cs="Arial Regular"/>
          <w:b/>
          <w:bCs/>
          <w:color w:val="404040" w:themeColor="text1" w:themeTint="BF"/>
          <w:szCs w:val="40"/>
          <w:lang w:val="pt-BR"/>
        </w:rPr>
        <w:t xml:space="preserve"> </w:t>
      </w:r>
      <w:bookmarkEnd w:id="632"/>
      <w:bookmarkEnd w:id="633"/>
    </w:p>
    <w:p w14:paraId="01796D70" w14:textId="77777777" w:rsidR="001953E9" w:rsidRPr="00043F00" w:rsidRDefault="001953E9" w:rsidP="00A8354E">
      <w:pPr>
        <w:rPr>
          <w:rFonts w:ascii="Arial Regular" w:hAnsi="Arial Regular" w:cstheme="minorHAnsi" w:hint="eastAsia"/>
          <w:szCs w:val="21"/>
          <w:lang w:val="pt-BR"/>
        </w:rPr>
      </w:pPr>
    </w:p>
    <w:p w14:paraId="2A681910"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 partir de setembro de 2022, a empresa passou a divulgar a Ouvidoria como o canal de atendimento para receber sugestões e reclamações referentes aos serviços de desapropriação, monitoramento e gestão fundiária. A iniciativa, conduzida pela Superintendência de Gestão Ambiental e Territorial (SUGAT), foi desenvolvida com o objetivo de receber informações e aperfeiçoar o processo expropriatório entre a estatal e expropriados das áreas desapropriadas para a instalação da Ferrovia de Integração Oeste- Leste (FIOL) e Ferrovia de Integração Centro - Oeste (FICO).</w:t>
      </w:r>
    </w:p>
    <w:p w14:paraId="76963734"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Com o novo serviço, a equipe da Ouvidoria examina as solicitações e encaminha diretamente aos setores competentes, otimizando o fluxo de informações e mediando possíveis conflitos.</w:t>
      </w:r>
    </w:p>
    <w:p w14:paraId="7BD0BAAA" w14:textId="77777777" w:rsidR="001953E9"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 partir desse marco, o setor prestou atendimento a 3 expropriados da FIOL e foram encaminhadas as solicitações ao setor competente (SUGAT).</w:t>
      </w:r>
    </w:p>
    <w:p w14:paraId="09496882" w14:textId="77777777" w:rsidR="003D5377" w:rsidRDefault="003D5377" w:rsidP="00B66D18">
      <w:pPr>
        <w:spacing w:line="360" w:lineRule="auto"/>
        <w:ind w:firstLineChars="200" w:firstLine="420"/>
        <w:rPr>
          <w:rFonts w:ascii="Arial Regular" w:hAnsi="Arial Regular" w:cstheme="minorHAnsi" w:hint="eastAsia"/>
          <w:szCs w:val="21"/>
          <w:lang w:val="pt-BR"/>
        </w:rPr>
      </w:pPr>
    </w:p>
    <w:p w14:paraId="5413C6A9" w14:textId="77777777" w:rsidR="003D5377" w:rsidRDefault="003D5377" w:rsidP="00B66D18">
      <w:pPr>
        <w:spacing w:line="360" w:lineRule="auto"/>
        <w:ind w:firstLineChars="200" w:firstLine="420"/>
        <w:rPr>
          <w:rFonts w:ascii="Arial Regular" w:hAnsi="Arial Regular" w:cstheme="minorHAnsi" w:hint="eastAsia"/>
          <w:szCs w:val="21"/>
          <w:lang w:val="pt-BR"/>
        </w:rPr>
      </w:pPr>
    </w:p>
    <w:tbl>
      <w:tblPr>
        <w:tblStyle w:val="SimplesTabela2"/>
        <w:tblW w:w="8555" w:type="dxa"/>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ook w:val="04A0" w:firstRow="1" w:lastRow="0" w:firstColumn="1" w:lastColumn="0" w:noHBand="0" w:noVBand="1"/>
      </w:tblPr>
      <w:tblGrid>
        <w:gridCol w:w="1838"/>
        <w:gridCol w:w="921"/>
        <w:gridCol w:w="922"/>
        <w:gridCol w:w="2437"/>
        <w:gridCol w:w="2437"/>
      </w:tblGrid>
      <w:tr w:rsidR="001E48DF" w:rsidRPr="00043F00" w14:paraId="65E67F18" w14:textId="77777777" w:rsidTr="001E48DF">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838" w:type="dxa"/>
            <w:vMerge w:val="restart"/>
            <w:tcBorders>
              <w:top w:val="single" w:sz="8" w:space="0" w:color="00B0F0"/>
            </w:tcBorders>
            <w:shd w:val="clear" w:color="auto" w:fill="DBEEF3"/>
            <w:vAlign w:val="center"/>
          </w:tcPr>
          <w:p w14:paraId="5D59EBCD" w14:textId="723AD748" w:rsidR="001E48DF" w:rsidRPr="00043F00" w:rsidRDefault="001E48DF" w:rsidP="006E579C">
            <w:pPr>
              <w:spacing w:before="120" w:after="120"/>
              <w:jc w:val="center"/>
              <w:rPr>
                <w:rFonts w:ascii="Arial Regular" w:eastAsia="Arial Regular" w:hAnsi="Arial Regular" w:cs="Arial Regular"/>
                <w:sz w:val="20"/>
                <w:szCs w:val="20"/>
                <w:lang w:val="pt-BR"/>
              </w:rPr>
            </w:pPr>
            <w:r>
              <w:rPr>
                <w:rFonts w:ascii="Arial Regular" w:eastAsia="Arial Regular" w:hAnsi="Arial Regular" w:cs="Arial Regular"/>
                <w:sz w:val="20"/>
                <w:szCs w:val="20"/>
                <w:lang w:val="pt-BR"/>
              </w:rPr>
              <w:t>DATA</w:t>
            </w:r>
          </w:p>
        </w:tc>
        <w:tc>
          <w:tcPr>
            <w:tcW w:w="1843" w:type="dxa"/>
            <w:gridSpan w:val="2"/>
            <w:vMerge w:val="restart"/>
            <w:tcBorders>
              <w:top w:val="single" w:sz="8" w:space="0" w:color="00B0F0"/>
            </w:tcBorders>
            <w:shd w:val="clear" w:color="auto" w:fill="DBEEF3"/>
            <w:vAlign w:val="center"/>
          </w:tcPr>
          <w:p w14:paraId="5DB80ED5" w14:textId="6B305A4A" w:rsidR="001E48DF" w:rsidRPr="00043F00" w:rsidRDefault="001E48DF" w:rsidP="006E579C">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Pr>
                <w:rFonts w:ascii="Arial Regular" w:eastAsia="Arial Regular" w:hAnsi="Arial Regular" w:cs="Arial Regular"/>
                <w:sz w:val="20"/>
                <w:szCs w:val="20"/>
                <w:lang w:val="pt-BR"/>
              </w:rPr>
              <w:t>FICO / FIOL</w:t>
            </w:r>
          </w:p>
        </w:tc>
        <w:tc>
          <w:tcPr>
            <w:tcW w:w="4874" w:type="dxa"/>
            <w:gridSpan w:val="2"/>
            <w:tcBorders>
              <w:top w:val="single" w:sz="8" w:space="0" w:color="00B0F0"/>
              <w:bottom w:val="single" w:sz="8" w:space="0" w:color="00B0F0"/>
            </w:tcBorders>
            <w:shd w:val="clear" w:color="auto" w:fill="DBEEF3"/>
            <w:vAlign w:val="center"/>
          </w:tcPr>
          <w:p w14:paraId="0B780D9C" w14:textId="12DB2FA8" w:rsidR="001E48DF" w:rsidRPr="00043F00" w:rsidRDefault="001E48DF" w:rsidP="006E579C">
            <w:pPr>
              <w:spacing w:before="120" w:after="120"/>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Pr>
                <w:rFonts w:ascii="Arial Regular" w:eastAsia="Arial Regular" w:hAnsi="Arial Regular" w:cs="Arial Regular"/>
                <w:sz w:val="20"/>
                <w:szCs w:val="20"/>
                <w:lang w:val="pt-BR"/>
              </w:rPr>
              <w:t>ENCAMINHAMENTO / ORIENTAÇÃO</w:t>
            </w:r>
          </w:p>
        </w:tc>
      </w:tr>
      <w:tr w:rsidR="001E48DF" w:rsidRPr="00043F00" w14:paraId="78A34A31" w14:textId="77777777" w:rsidTr="001E48D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DBEEF3"/>
            <w:vAlign w:val="center"/>
          </w:tcPr>
          <w:p w14:paraId="6F73F8C9" w14:textId="77777777" w:rsidR="001E48DF" w:rsidRPr="00043F00" w:rsidRDefault="001E48DF" w:rsidP="006E579C">
            <w:pPr>
              <w:spacing w:before="120" w:after="120"/>
              <w:jc w:val="center"/>
              <w:rPr>
                <w:rFonts w:ascii="Arial Regular" w:eastAsia="Arial Regular" w:hAnsi="Arial Regular" w:cs="Arial Regular"/>
                <w:sz w:val="20"/>
                <w:szCs w:val="20"/>
                <w:lang w:val="pt-BR"/>
              </w:rPr>
            </w:pPr>
          </w:p>
        </w:tc>
        <w:tc>
          <w:tcPr>
            <w:tcW w:w="1843" w:type="dxa"/>
            <w:gridSpan w:val="2"/>
            <w:vMerge/>
            <w:shd w:val="clear" w:color="auto" w:fill="DBEEF3"/>
            <w:vAlign w:val="center"/>
          </w:tcPr>
          <w:p w14:paraId="4F1C3A38" w14:textId="77777777" w:rsidR="001E48DF" w:rsidRPr="00043F00" w:rsidRDefault="001E48DF" w:rsidP="006E579C">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Regular" w:eastAsia="Arial Regular" w:hAnsi="Arial Regular" w:cs="Arial Regular"/>
                <w:sz w:val="20"/>
                <w:szCs w:val="20"/>
                <w:lang w:val="pt-BR"/>
              </w:rPr>
            </w:pPr>
          </w:p>
        </w:tc>
        <w:tc>
          <w:tcPr>
            <w:tcW w:w="2437" w:type="dxa"/>
            <w:tcBorders>
              <w:top w:val="single" w:sz="8" w:space="0" w:color="00B0F0"/>
            </w:tcBorders>
            <w:shd w:val="clear" w:color="auto" w:fill="DBEEF3"/>
            <w:vAlign w:val="center"/>
          </w:tcPr>
          <w:p w14:paraId="08F25249" w14:textId="5E3584AF" w:rsidR="001E48DF" w:rsidRPr="001E48DF" w:rsidRDefault="001E48DF" w:rsidP="006E579C">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Regular" w:eastAsia="Arial Regular" w:hAnsi="Arial Regular" w:cs="Arial Regular"/>
                <w:b/>
                <w:bCs/>
                <w:sz w:val="20"/>
                <w:szCs w:val="20"/>
                <w:lang w:val="pt-BR"/>
              </w:rPr>
            </w:pPr>
            <w:r w:rsidRPr="001E48DF">
              <w:rPr>
                <w:rFonts w:ascii="Arial Regular" w:eastAsia="Arial Regular" w:hAnsi="Arial Regular" w:cs="Arial Regular"/>
                <w:b/>
                <w:bCs/>
                <w:sz w:val="20"/>
                <w:szCs w:val="20"/>
                <w:lang w:val="pt-BR"/>
              </w:rPr>
              <w:t>FALA.BR</w:t>
            </w:r>
          </w:p>
        </w:tc>
        <w:tc>
          <w:tcPr>
            <w:tcW w:w="2437" w:type="dxa"/>
            <w:tcBorders>
              <w:top w:val="single" w:sz="8" w:space="0" w:color="00B0F0"/>
            </w:tcBorders>
            <w:shd w:val="clear" w:color="auto" w:fill="DBEEF3"/>
            <w:vAlign w:val="center"/>
          </w:tcPr>
          <w:p w14:paraId="534B6920" w14:textId="4F65286E" w:rsidR="001E48DF" w:rsidRPr="001E48DF" w:rsidRDefault="001E48DF" w:rsidP="006E579C">
            <w:pPr>
              <w:spacing w:before="120" w:after="120"/>
              <w:jc w:val="center"/>
              <w:cnfStyle w:val="000000100000" w:firstRow="0" w:lastRow="0" w:firstColumn="0" w:lastColumn="0" w:oddVBand="0" w:evenVBand="0" w:oddHBand="1" w:evenHBand="0" w:firstRowFirstColumn="0" w:firstRowLastColumn="0" w:lastRowFirstColumn="0" w:lastRowLastColumn="0"/>
              <w:rPr>
                <w:rFonts w:ascii="Arial Regular" w:eastAsia="Arial Regular" w:hAnsi="Arial Regular" w:cs="Arial Regular"/>
                <w:b/>
                <w:bCs/>
                <w:sz w:val="20"/>
                <w:szCs w:val="20"/>
                <w:lang w:val="pt-BR"/>
              </w:rPr>
            </w:pPr>
            <w:r w:rsidRPr="001E48DF">
              <w:rPr>
                <w:rFonts w:ascii="Arial Regular" w:eastAsia="Arial Regular" w:hAnsi="Arial Regular" w:cs="Arial Regular"/>
                <w:b/>
                <w:bCs/>
                <w:sz w:val="20"/>
                <w:szCs w:val="20"/>
                <w:lang w:val="pt-BR"/>
              </w:rPr>
              <w:t>SETOR COMPETENTE</w:t>
            </w:r>
          </w:p>
        </w:tc>
      </w:tr>
      <w:tr w:rsidR="00D57DC1" w:rsidRPr="00043F00" w14:paraId="5219FF2E" w14:textId="77777777" w:rsidTr="00D57DC1">
        <w:trPr>
          <w:trHeight w:val="397"/>
          <w:jc w:val="center"/>
        </w:trPr>
        <w:tc>
          <w:tcPr>
            <w:cnfStyle w:val="001000000000" w:firstRow="0" w:lastRow="0" w:firstColumn="1" w:lastColumn="0" w:oddVBand="0" w:evenVBand="0" w:oddHBand="0" w:evenHBand="0" w:firstRowFirstColumn="0" w:firstRowLastColumn="0" w:lastRowFirstColumn="0" w:lastRowLastColumn="0"/>
            <w:tcW w:w="1838" w:type="dxa"/>
            <w:tcBorders>
              <w:bottom w:val="single" w:sz="4" w:space="0" w:color="7F7F7F"/>
            </w:tcBorders>
            <w:shd w:val="clear" w:color="auto" w:fill="auto"/>
            <w:vAlign w:val="center"/>
          </w:tcPr>
          <w:p w14:paraId="56A6A61E" w14:textId="2E0B0CB8" w:rsidR="00D57DC1" w:rsidRPr="00E7078E" w:rsidRDefault="00D57DC1" w:rsidP="00D57DC1">
            <w:pPr>
              <w:spacing w:before="240" w:after="240"/>
              <w:jc w:val="center"/>
              <w:rPr>
                <w:rFonts w:ascii="Arial Regular" w:hAnsi="Arial Regular" w:hint="eastAsia"/>
                <w:b w:val="0"/>
                <w:sz w:val="20"/>
                <w:szCs w:val="20"/>
                <w:lang w:val="pt-BR"/>
              </w:rPr>
            </w:pPr>
            <w:r w:rsidRPr="00E7078E">
              <w:rPr>
                <w:rFonts w:ascii="Arial Regular" w:hAnsi="Arial Regular"/>
                <w:b w:val="0"/>
                <w:sz w:val="20"/>
                <w:szCs w:val="20"/>
                <w:lang w:val="pt-BR"/>
              </w:rPr>
              <w:t>26/09</w:t>
            </w:r>
          </w:p>
        </w:tc>
        <w:tc>
          <w:tcPr>
            <w:tcW w:w="921" w:type="dxa"/>
            <w:shd w:val="clear" w:color="auto" w:fill="auto"/>
            <w:vAlign w:val="center"/>
          </w:tcPr>
          <w:p w14:paraId="5CC90B43" w14:textId="77777777" w:rsidR="00D57DC1" w:rsidRPr="00E7078E" w:rsidRDefault="00D57DC1" w:rsidP="00D57DC1">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Cs/>
                <w:sz w:val="20"/>
                <w:szCs w:val="20"/>
                <w:lang w:val="pt-BR"/>
              </w:rPr>
            </w:pPr>
          </w:p>
        </w:tc>
        <w:tc>
          <w:tcPr>
            <w:tcW w:w="922" w:type="dxa"/>
            <w:shd w:val="clear" w:color="auto" w:fill="auto"/>
            <w:vAlign w:val="center"/>
          </w:tcPr>
          <w:p w14:paraId="523FA40A" w14:textId="39BA76E5" w:rsidR="00D57DC1" w:rsidRPr="00E7078E" w:rsidRDefault="00E7078E" w:rsidP="00D57DC1">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Cs/>
                <w:sz w:val="20"/>
                <w:szCs w:val="20"/>
                <w:lang w:val="pt-BR"/>
              </w:rPr>
            </w:pPr>
            <w:r w:rsidRPr="00E7078E">
              <w:rPr>
                <w:rFonts w:ascii="Arial Regular" w:hAnsi="Arial Regular"/>
                <w:bCs/>
                <w:sz w:val="20"/>
                <w:szCs w:val="20"/>
                <w:lang w:val="pt-BR"/>
              </w:rPr>
              <w:t>X</w:t>
            </w:r>
          </w:p>
        </w:tc>
        <w:tc>
          <w:tcPr>
            <w:tcW w:w="2437" w:type="dxa"/>
            <w:tcBorders>
              <w:bottom w:val="single" w:sz="4" w:space="0" w:color="7F7F7F"/>
            </w:tcBorders>
            <w:shd w:val="clear" w:color="auto" w:fill="auto"/>
            <w:vAlign w:val="center"/>
          </w:tcPr>
          <w:p w14:paraId="6E84F6FC" w14:textId="688532C6" w:rsidR="00D57DC1" w:rsidRPr="00E7078E" w:rsidRDefault="00D57DC1" w:rsidP="00D57DC1">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Cs/>
                <w:sz w:val="20"/>
                <w:szCs w:val="20"/>
                <w:lang w:val="pt-BR"/>
              </w:rPr>
            </w:pPr>
          </w:p>
        </w:tc>
        <w:tc>
          <w:tcPr>
            <w:tcW w:w="2437" w:type="dxa"/>
            <w:tcBorders>
              <w:bottom w:val="single" w:sz="4" w:space="0" w:color="7F7F7F"/>
            </w:tcBorders>
            <w:shd w:val="clear" w:color="auto" w:fill="auto"/>
            <w:vAlign w:val="center"/>
          </w:tcPr>
          <w:p w14:paraId="7E041C33" w14:textId="417001B0" w:rsidR="00D57DC1" w:rsidRPr="00E7078E" w:rsidRDefault="00E7078E" w:rsidP="00D57DC1">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Cs/>
                <w:sz w:val="20"/>
                <w:szCs w:val="20"/>
                <w:lang w:val="pt-BR"/>
              </w:rPr>
            </w:pPr>
            <w:r w:rsidRPr="00E7078E">
              <w:rPr>
                <w:rFonts w:ascii="Arial Regular" w:hAnsi="Arial Regular"/>
                <w:bCs/>
                <w:sz w:val="20"/>
                <w:szCs w:val="20"/>
                <w:lang w:val="pt-BR"/>
              </w:rPr>
              <w:t>X</w:t>
            </w:r>
          </w:p>
        </w:tc>
      </w:tr>
      <w:tr w:rsidR="00D57DC1" w:rsidRPr="00043F00" w14:paraId="74CF0753" w14:textId="77777777" w:rsidTr="00D57DC1">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auto"/>
            <w:vAlign w:val="center"/>
          </w:tcPr>
          <w:p w14:paraId="4A5F751B" w14:textId="2EB9D0BB" w:rsidR="00D57DC1" w:rsidRPr="00E7078E" w:rsidRDefault="00E7078E" w:rsidP="00D57DC1">
            <w:pPr>
              <w:spacing w:before="240" w:after="240"/>
              <w:jc w:val="center"/>
              <w:rPr>
                <w:rFonts w:ascii="Arial Regular" w:hAnsi="Arial Regular" w:hint="eastAsia"/>
                <w:b w:val="0"/>
                <w:sz w:val="20"/>
                <w:szCs w:val="20"/>
                <w:lang w:val="pt-BR"/>
              </w:rPr>
            </w:pPr>
            <w:r w:rsidRPr="00E7078E">
              <w:rPr>
                <w:rFonts w:ascii="Arial Regular" w:hAnsi="Arial Regular"/>
                <w:b w:val="0"/>
                <w:sz w:val="20"/>
                <w:szCs w:val="20"/>
                <w:lang w:val="pt-BR"/>
              </w:rPr>
              <w:t>20/10</w:t>
            </w:r>
          </w:p>
        </w:tc>
        <w:tc>
          <w:tcPr>
            <w:tcW w:w="921" w:type="dxa"/>
            <w:shd w:val="clear" w:color="auto" w:fill="auto"/>
            <w:vAlign w:val="center"/>
          </w:tcPr>
          <w:p w14:paraId="10BD134B" w14:textId="77777777" w:rsidR="00D57DC1" w:rsidRPr="00E7078E" w:rsidRDefault="00D57DC1" w:rsidP="00D57DC1">
            <w:pPr>
              <w:spacing w:before="240" w:after="24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Cs/>
                <w:sz w:val="20"/>
                <w:szCs w:val="20"/>
                <w:lang w:val="pt-BR"/>
              </w:rPr>
            </w:pPr>
          </w:p>
        </w:tc>
        <w:tc>
          <w:tcPr>
            <w:tcW w:w="922" w:type="dxa"/>
            <w:shd w:val="clear" w:color="auto" w:fill="auto"/>
            <w:vAlign w:val="center"/>
          </w:tcPr>
          <w:p w14:paraId="4B1C6E24" w14:textId="29895925" w:rsidR="00D57DC1" w:rsidRPr="00E7078E" w:rsidRDefault="00E7078E" w:rsidP="00D57DC1">
            <w:pPr>
              <w:spacing w:before="240" w:after="24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Cs/>
                <w:sz w:val="20"/>
                <w:szCs w:val="20"/>
                <w:lang w:val="pt-BR"/>
              </w:rPr>
            </w:pPr>
            <w:r>
              <w:rPr>
                <w:rFonts w:ascii="Arial Regular" w:hAnsi="Arial Regular"/>
                <w:bCs/>
                <w:sz w:val="20"/>
                <w:szCs w:val="20"/>
                <w:lang w:val="pt-BR"/>
              </w:rPr>
              <w:t>X</w:t>
            </w:r>
          </w:p>
        </w:tc>
        <w:tc>
          <w:tcPr>
            <w:tcW w:w="2437" w:type="dxa"/>
            <w:shd w:val="clear" w:color="auto" w:fill="auto"/>
            <w:vAlign w:val="center"/>
          </w:tcPr>
          <w:p w14:paraId="1CBA330C" w14:textId="36C3A055" w:rsidR="00D57DC1" w:rsidRPr="00E7078E" w:rsidRDefault="00D57DC1" w:rsidP="00D57DC1">
            <w:pPr>
              <w:spacing w:before="240" w:after="24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Cs/>
                <w:sz w:val="20"/>
                <w:szCs w:val="20"/>
                <w:lang w:val="pt-BR"/>
              </w:rPr>
            </w:pPr>
          </w:p>
        </w:tc>
        <w:tc>
          <w:tcPr>
            <w:tcW w:w="2437" w:type="dxa"/>
            <w:shd w:val="clear" w:color="auto" w:fill="auto"/>
            <w:vAlign w:val="center"/>
          </w:tcPr>
          <w:p w14:paraId="2E451047" w14:textId="152DB7A9" w:rsidR="00D57DC1" w:rsidRPr="00E7078E" w:rsidRDefault="00E7078E" w:rsidP="00D57DC1">
            <w:pPr>
              <w:spacing w:before="240" w:after="240"/>
              <w:jc w:val="center"/>
              <w:cnfStyle w:val="000000100000" w:firstRow="0" w:lastRow="0" w:firstColumn="0" w:lastColumn="0" w:oddVBand="0" w:evenVBand="0" w:oddHBand="1" w:evenHBand="0" w:firstRowFirstColumn="0" w:firstRowLastColumn="0" w:lastRowFirstColumn="0" w:lastRowLastColumn="0"/>
              <w:rPr>
                <w:rFonts w:ascii="Arial Regular" w:hAnsi="Arial Regular" w:hint="eastAsia"/>
                <w:bCs/>
                <w:sz w:val="20"/>
                <w:szCs w:val="20"/>
                <w:lang w:val="pt-BR"/>
              </w:rPr>
            </w:pPr>
            <w:r>
              <w:rPr>
                <w:rFonts w:ascii="Arial Regular" w:hAnsi="Arial Regular"/>
                <w:bCs/>
                <w:sz w:val="20"/>
                <w:szCs w:val="20"/>
                <w:lang w:val="pt-BR"/>
              </w:rPr>
              <w:t>X</w:t>
            </w:r>
          </w:p>
        </w:tc>
      </w:tr>
      <w:tr w:rsidR="00D57DC1" w:rsidRPr="00043F00" w14:paraId="6BCA0F45" w14:textId="77777777" w:rsidTr="00D57DC1">
        <w:trPr>
          <w:trHeight w:val="397"/>
          <w:jc w:val="center"/>
        </w:trPr>
        <w:tc>
          <w:tcPr>
            <w:cnfStyle w:val="001000000000" w:firstRow="0" w:lastRow="0" w:firstColumn="1" w:lastColumn="0" w:oddVBand="0" w:evenVBand="0" w:oddHBand="0" w:evenHBand="0" w:firstRowFirstColumn="0" w:firstRowLastColumn="0" w:lastRowFirstColumn="0" w:lastRowLastColumn="0"/>
            <w:tcW w:w="1838" w:type="dxa"/>
            <w:tcBorders>
              <w:bottom w:val="single" w:sz="8" w:space="0" w:color="00B0F0"/>
            </w:tcBorders>
            <w:shd w:val="clear" w:color="auto" w:fill="auto"/>
            <w:vAlign w:val="center"/>
          </w:tcPr>
          <w:p w14:paraId="73463BDD" w14:textId="0C7323F0" w:rsidR="00D57DC1" w:rsidRPr="00E7078E" w:rsidRDefault="00E7078E" w:rsidP="00D57DC1">
            <w:pPr>
              <w:spacing w:before="240" w:after="240"/>
              <w:jc w:val="center"/>
              <w:rPr>
                <w:rFonts w:ascii="Arial Regular" w:hAnsi="Arial Regular" w:hint="eastAsia"/>
                <w:b w:val="0"/>
                <w:sz w:val="20"/>
                <w:szCs w:val="20"/>
                <w:lang w:val="pt-BR"/>
              </w:rPr>
            </w:pPr>
            <w:r>
              <w:rPr>
                <w:rFonts w:ascii="Arial Regular" w:hAnsi="Arial Regular"/>
                <w:b w:val="0"/>
                <w:sz w:val="20"/>
                <w:szCs w:val="20"/>
                <w:lang w:val="pt-BR"/>
              </w:rPr>
              <w:t>27/10</w:t>
            </w:r>
          </w:p>
        </w:tc>
        <w:tc>
          <w:tcPr>
            <w:tcW w:w="921" w:type="dxa"/>
            <w:tcBorders>
              <w:bottom w:val="single" w:sz="8" w:space="0" w:color="00B0F0"/>
            </w:tcBorders>
            <w:shd w:val="clear" w:color="auto" w:fill="auto"/>
            <w:vAlign w:val="center"/>
          </w:tcPr>
          <w:p w14:paraId="0DB6A917" w14:textId="77777777" w:rsidR="00D57DC1" w:rsidRPr="00E7078E" w:rsidRDefault="00D57DC1" w:rsidP="00D57DC1">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Cs/>
                <w:sz w:val="20"/>
                <w:szCs w:val="20"/>
                <w:lang w:val="pt-BR"/>
              </w:rPr>
            </w:pPr>
          </w:p>
        </w:tc>
        <w:tc>
          <w:tcPr>
            <w:tcW w:w="922" w:type="dxa"/>
            <w:tcBorders>
              <w:bottom w:val="single" w:sz="8" w:space="0" w:color="00B0F0"/>
            </w:tcBorders>
            <w:shd w:val="clear" w:color="auto" w:fill="auto"/>
            <w:vAlign w:val="center"/>
          </w:tcPr>
          <w:p w14:paraId="6873810C" w14:textId="383673DF" w:rsidR="00D57DC1" w:rsidRPr="00E7078E" w:rsidRDefault="00E7078E" w:rsidP="00D57DC1">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Cs/>
                <w:sz w:val="20"/>
                <w:szCs w:val="20"/>
                <w:lang w:val="pt-BR"/>
              </w:rPr>
            </w:pPr>
            <w:r>
              <w:rPr>
                <w:rFonts w:ascii="Arial Regular" w:hAnsi="Arial Regular"/>
                <w:bCs/>
                <w:sz w:val="20"/>
                <w:szCs w:val="20"/>
                <w:lang w:val="pt-BR"/>
              </w:rPr>
              <w:t>X</w:t>
            </w:r>
          </w:p>
        </w:tc>
        <w:tc>
          <w:tcPr>
            <w:tcW w:w="2437" w:type="dxa"/>
            <w:tcBorders>
              <w:bottom w:val="single" w:sz="8" w:space="0" w:color="00B0F0"/>
            </w:tcBorders>
            <w:shd w:val="clear" w:color="auto" w:fill="auto"/>
            <w:vAlign w:val="center"/>
          </w:tcPr>
          <w:p w14:paraId="322A9BA0" w14:textId="77777777" w:rsidR="00D57DC1" w:rsidRPr="00E7078E" w:rsidRDefault="00D57DC1" w:rsidP="00D57DC1">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Cs/>
                <w:sz w:val="20"/>
                <w:szCs w:val="20"/>
                <w:lang w:val="pt-BR"/>
              </w:rPr>
            </w:pPr>
          </w:p>
        </w:tc>
        <w:tc>
          <w:tcPr>
            <w:tcW w:w="2437" w:type="dxa"/>
            <w:tcBorders>
              <w:bottom w:val="single" w:sz="8" w:space="0" w:color="00B0F0"/>
            </w:tcBorders>
            <w:shd w:val="clear" w:color="auto" w:fill="auto"/>
            <w:vAlign w:val="center"/>
          </w:tcPr>
          <w:p w14:paraId="27A1230A" w14:textId="1C080902" w:rsidR="00D57DC1" w:rsidRPr="00E7078E" w:rsidRDefault="00E7078E" w:rsidP="00D57DC1">
            <w:pPr>
              <w:spacing w:before="240" w:after="240"/>
              <w:jc w:val="center"/>
              <w:cnfStyle w:val="000000000000" w:firstRow="0" w:lastRow="0" w:firstColumn="0" w:lastColumn="0" w:oddVBand="0" w:evenVBand="0" w:oddHBand="0" w:evenHBand="0" w:firstRowFirstColumn="0" w:firstRowLastColumn="0" w:lastRowFirstColumn="0" w:lastRowLastColumn="0"/>
              <w:rPr>
                <w:rFonts w:ascii="Arial Regular" w:hAnsi="Arial Regular" w:hint="eastAsia"/>
                <w:bCs/>
                <w:sz w:val="20"/>
                <w:szCs w:val="20"/>
                <w:lang w:val="pt-BR"/>
              </w:rPr>
            </w:pPr>
            <w:r>
              <w:rPr>
                <w:rFonts w:ascii="Arial Regular" w:hAnsi="Arial Regular"/>
                <w:bCs/>
                <w:sz w:val="20"/>
                <w:szCs w:val="20"/>
                <w:lang w:val="pt-BR"/>
              </w:rPr>
              <w:t>X</w:t>
            </w:r>
          </w:p>
        </w:tc>
      </w:tr>
    </w:tbl>
    <w:p w14:paraId="75C537AF" w14:textId="6DB15518" w:rsidR="001953E9" w:rsidRPr="00043F00" w:rsidRDefault="00C81999" w:rsidP="00191423">
      <w:pPr>
        <w:pStyle w:val="Legenda"/>
        <w:spacing w:before="240" w:after="0"/>
        <w:jc w:val="center"/>
        <w:rPr>
          <w:rFonts w:ascii="Arial Regular" w:hAnsi="Arial Regular"/>
        </w:rPr>
      </w:pPr>
      <w:bookmarkStart w:id="634" w:name="_Toc130486581"/>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33</w:t>
      </w:r>
      <w:r w:rsidRPr="00043F00">
        <w:rPr>
          <w:rFonts w:ascii="Arial Regular" w:hAnsi="Arial Regular"/>
        </w:rPr>
        <w:fldChar w:fldCharType="end"/>
      </w:r>
      <w:r w:rsidRPr="00043F00">
        <w:rPr>
          <w:rFonts w:ascii="Arial Regular" w:hAnsi="Arial Regular"/>
        </w:rPr>
        <w:t xml:space="preserve"> – Atendimento de expropriados FICO/FIOL em 2022</w:t>
      </w:r>
      <w:bookmarkEnd w:id="634"/>
    </w:p>
    <w:p w14:paraId="7342864E" w14:textId="77777777" w:rsidR="00C81999" w:rsidRPr="00043F00" w:rsidRDefault="00C81999" w:rsidP="00C81999">
      <w:pPr>
        <w:rPr>
          <w:rFonts w:ascii="Arial Regular" w:hAnsi="Arial Regular" w:hint="eastAsia"/>
          <w:lang w:val="pt-BR" w:eastAsia="en-US" w:bidi="en-US"/>
        </w:rPr>
      </w:pPr>
    </w:p>
    <w:p w14:paraId="29F61934" w14:textId="77777777" w:rsidR="001953E9" w:rsidRPr="00043F00" w:rsidRDefault="001953E9"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635" w:name="_Toc128410129"/>
      <w:bookmarkStart w:id="636" w:name="_Toc130486767"/>
      <w:r w:rsidRPr="00043F00">
        <w:rPr>
          <w:rFonts w:ascii="Arial Regular" w:hAnsi="Arial Regular" w:cs="Arial Regular"/>
          <w:b/>
          <w:bCs/>
          <w:color w:val="404040" w:themeColor="text1" w:themeTint="BF"/>
          <w:szCs w:val="40"/>
          <w:lang w:val="pt-BR"/>
        </w:rPr>
        <w:t>Oportunidades de aprimoramento, Desafios e Sugestões de Melhoria</w:t>
      </w:r>
      <w:bookmarkEnd w:id="635"/>
      <w:bookmarkEnd w:id="636"/>
    </w:p>
    <w:p w14:paraId="6131B7A1" w14:textId="77777777" w:rsidR="001953E9" w:rsidRPr="00043F00" w:rsidRDefault="001953E9" w:rsidP="00A8354E">
      <w:pPr>
        <w:rPr>
          <w:rFonts w:ascii="Arial Regular" w:hAnsi="Arial Regular" w:cstheme="minorHAnsi" w:hint="eastAsia"/>
          <w:szCs w:val="21"/>
          <w:lang w:val="pt-BR"/>
        </w:rPr>
      </w:pPr>
    </w:p>
    <w:p w14:paraId="4B5E903A"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Dando continuidade ao trabalho iniciado ainda em 2021, de fortalecimento e reestruturação da Ouvidoria, no ano de 2022 o setor buscou aprimorar os seus processos internos, aperfeiçoar os seus normativos, aprimorar a gestão dos seus principais riscos mapeados, tudo isso sem perder de vista o aperfeiçoamento do atendimento, tanto ao público interno quanto externo.</w:t>
      </w:r>
    </w:p>
    <w:p w14:paraId="05CFDAC3"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O tratamento especial às Denúncias e às Comunicações de Irregularidades também continuou como uma das prioridades do setor, em alinhamento às políticas da empresa no que tange à manutenção de um sistema de governança íntegro e transparente, que contemple não só o alcance de bons resultados, como também o direito de participação da sociedade na dinâmica que envolve as atividades da empresa, a utilização de recursos públicos e a probidade de seus agentes.</w:t>
      </w:r>
    </w:p>
    <w:p w14:paraId="12082E94"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Quanto aos atendimentos de Pedidos de Acesso à Informação – SIC, o atendimento tempestivo e a redução no tempo de respostas das áreas demandadas reforçam o comprometimento do setor com o seu mister, além de refletir o aumento do nível de maturidade da empresa no que tange ao indicador de transparência passiva, compreendendo que o controle exercido pelo usuário é uma fonte de legitimação de suas decisões e resultados. </w:t>
      </w:r>
    </w:p>
    <w:p w14:paraId="5EEF9F08"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Em relação ao aprimoramento das habilidades e competências da equipe, destaca-se a realização de importantes capacitações, que totalizaram 965 horas.</w:t>
      </w:r>
    </w:p>
    <w:p w14:paraId="29B4E9BF"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No que tange à estrutura física, há que se mencionar que em abril de 2022 a Ouvidoria passou a contar com novo espaço para abrigar a equipe no 14º andar e uma sala no 10º andar destinada apenas ao acolhimento e à escuta dos públicos que buscam atendimento pessoal no setor, um importante ganho em termos de privacidade, conforto e confidencialidade na recepção e tratamento dos relatos.</w:t>
      </w:r>
    </w:p>
    <w:p w14:paraId="1C78172F"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Por fim, no que se refere às ações de implementação de um Plano de Comunicação para a Unidade, destaca-se a criação de uma identidade visual para o setor, elaboração de vídeos e outros conteúdos pela ASCOM, a fim de divulgar as atribuições da Ouvidoria, seus diferentes canais de atendimento e recebimento de manifestações e pedidos de acesso à informação. </w:t>
      </w:r>
    </w:p>
    <w:p w14:paraId="461E34E6"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Não obstante todo os avanços alcançados, há oportunidades de aprimoramento e sugestões de </w:t>
      </w:r>
      <w:r w:rsidRPr="00043F00">
        <w:rPr>
          <w:rFonts w:ascii="Arial Regular" w:hAnsi="Arial Regular" w:cstheme="minorHAnsi"/>
          <w:szCs w:val="21"/>
          <w:lang w:val="pt-BR"/>
        </w:rPr>
        <w:lastRenderedPageBreak/>
        <w:t>melhoria, tais como:</w:t>
      </w:r>
    </w:p>
    <w:p w14:paraId="0FE038B2" w14:textId="373571C7" w:rsidR="001953E9" w:rsidRPr="00043F00" w:rsidRDefault="001953E9" w:rsidP="00191423">
      <w:pPr>
        <w:pStyle w:val="PargrafodaLista"/>
        <w:numPr>
          <w:ilvl w:val="0"/>
          <w:numId w:val="14"/>
        </w:numPr>
        <w:spacing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Fortalecer e intensificar a utilização dos mecanismos de transparência ativa, pois apesar da melhoria verificada em 2022, deve ser um objetivo permanente, inclusive com a adoção de um Plano de Dados Abertos; </w:t>
      </w:r>
    </w:p>
    <w:p w14:paraId="27EBAFAD" w14:textId="6A97295E"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Promover uma reestruturação do site da Empresa com um destaque para as atividades de Ouvidoria, seus canais de acesso e informações de interesse dos públicos que interagem com a empresa; </w:t>
      </w:r>
    </w:p>
    <w:p w14:paraId="17BF3D5E" w14:textId="57C2590B"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Promover a participação em eventos de capacitação e informação sobre Ouvidoria; </w:t>
      </w:r>
    </w:p>
    <w:p w14:paraId="1EA1F77F" w14:textId="607568F7"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Institucionalizar reuniões de avaliação das demandas recebidas com as Unidades organizacionais da Empresa, a título de cooperação e melhoria; </w:t>
      </w:r>
    </w:p>
    <w:p w14:paraId="46A08D64" w14:textId="669CD158" w:rsidR="001953E9" w:rsidRPr="00043F00" w:rsidRDefault="001953E9">
      <w:pPr>
        <w:pStyle w:val="PargrafodaLista"/>
        <w:numPr>
          <w:ilvl w:val="0"/>
          <w:numId w:val="14"/>
        </w:numPr>
        <w:spacing w:before="120" w:after="120" w:line="360" w:lineRule="auto"/>
        <w:rPr>
          <w:rFonts w:ascii="Arial Regular" w:hAnsi="Arial Regular"/>
          <w:szCs w:val="21"/>
        </w:rPr>
      </w:pPr>
      <w:r w:rsidRPr="00043F00">
        <w:rPr>
          <w:rFonts w:ascii="Arial Regular" w:hAnsi="Arial Regular"/>
          <w:szCs w:val="21"/>
        </w:rPr>
        <w:t xml:space="preserve">Implementar a pesquisa de satisfação do usuário com os serviços prestados pela Empresa; </w:t>
      </w:r>
    </w:p>
    <w:p w14:paraId="185D0F65" w14:textId="1B9D043F"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Consolidar e dar transparência mensal aos dados estatísticos e progresso dos projetos e estudos por modal, de forma atualizada, a fim de evitar formalização de pedido de acesso; </w:t>
      </w:r>
    </w:p>
    <w:p w14:paraId="452455E8" w14:textId="552991E2"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Criar indicadores e controles para monitoramento por intermédio de painéis de Business </w:t>
      </w:r>
      <w:r w:rsidRPr="00043F00">
        <w:rPr>
          <w:rFonts w:ascii="Arial Regular" w:hAnsi="Arial Regular" w:cstheme="minorBidi"/>
          <w:sz w:val="21"/>
          <w:szCs w:val="21"/>
          <w:lang w:val="en-US"/>
        </w:rPr>
        <w:t>Intelligence</w:t>
      </w:r>
      <w:r w:rsidRPr="00043F00">
        <w:rPr>
          <w:rFonts w:ascii="Arial Regular" w:hAnsi="Arial Regular" w:cstheme="minorBidi"/>
          <w:sz w:val="21"/>
          <w:szCs w:val="21"/>
        </w:rPr>
        <w:t xml:space="preserve"> (BI); </w:t>
      </w:r>
    </w:p>
    <w:p w14:paraId="1E00724F" w14:textId="27AFBB77"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Ampliar sua participação nos Comitês e Fóruns de Ouvidorias das Entidades Públicas e Privadas; </w:t>
      </w:r>
    </w:p>
    <w:p w14:paraId="122E100D" w14:textId="6B974879"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Intensificar as relações institucionais da Ouvidoria com órgãos congênes, fora e dentro do país ; </w:t>
      </w:r>
    </w:p>
    <w:p w14:paraId="0C2A83EA" w14:textId="71561294" w:rsidR="001953E9" w:rsidRPr="00043F00" w:rsidRDefault="001953E9" w:rsidP="00191423">
      <w:pPr>
        <w:pStyle w:val="PargrafodaLista"/>
        <w:numPr>
          <w:ilvl w:val="0"/>
          <w:numId w:val="14"/>
        </w:numPr>
        <w:spacing w:before="120" w:line="360" w:lineRule="auto"/>
        <w:jc w:val="both"/>
        <w:rPr>
          <w:rFonts w:ascii="Arial Regular" w:hAnsi="Arial Regular" w:cstheme="minorBidi"/>
          <w:sz w:val="21"/>
          <w:szCs w:val="21"/>
        </w:rPr>
      </w:pPr>
      <w:r w:rsidRPr="00043F00">
        <w:rPr>
          <w:rFonts w:ascii="Arial Regular" w:hAnsi="Arial Regular" w:cstheme="minorBidi"/>
          <w:sz w:val="21"/>
          <w:szCs w:val="21"/>
        </w:rPr>
        <w:t>Criação do Conselho de usuários.</w:t>
      </w:r>
    </w:p>
    <w:p w14:paraId="56135C88" w14:textId="77777777" w:rsidR="001953E9" w:rsidRPr="00E7078E" w:rsidRDefault="001953E9" w:rsidP="00A8354E">
      <w:pPr>
        <w:rPr>
          <w:rFonts w:ascii="Arial Regular" w:hAnsi="Arial Regular" w:cstheme="minorHAnsi" w:hint="eastAsia"/>
          <w:sz w:val="10"/>
          <w:szCs w:val="10"/>
          <w:lang w:val="pt-BR"/>
        </w:rPr>
      </w:pPr>
    </w:p>
    <w:p w14:paraId="3FD1B3E9" w14:textId="77777777" w:rsidR="001953E9" w:rsidRPr="00043F00" w:rsidRDefault="001953E9"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637" w:name="_Toc96705983"/>
      <w:bookmarkStart w:id="638" w:name="_Toc99113059"/>
      <w:bookmarkStart w:id="639" w:name="_Toc128410130"/>
      <w:bookmarkStart w:id="640" w:name="_Toc130486768"/>
      <w:r w:rsidRPr="00043F00">
        <w:rPr>
          <w:rFonts w:ascii="Arial Regular" w:hAnsi="Arial Regular" w:cs="Arial Regular"/>
          <w:b/>
          <w:bCs/>
          <w:color w:val="404040" w:themeColor="text1" w:themeTint="BF"/>
          <w:szCs w:val="40"/>
          <w:lang w:val="pt-BR"/>
        </w:rPr>
        <w:t>Avaliação</w:t>
      </w:r>
      <w:bookmarkEnd w:id="637"/>
      <w:bookmarkEnd w:id="638"/>
      <w:bookmarkEnd w:id="639"/>
      <w:bookmarkEnd w:id="640"/>
    </w:p>
    <w:p w14:paraId="6AEFB7B3" w14:textId="77777777" w:rsidR="001953E9" w:rsidRPr="00E7078E" w:rsidRDefault="001953E9" w:rsidP="00A8354E">
      <w:pPr>
        <w:rPr>
          <w:rFonts w:ascii="Arial Regular" w:hAnsi="Arial Regular" w:cstheme="minorHAnsi" w:hint="eastAsia"/>
          <w:sz w:val="10"/>
          <w:szCs w:val="10"/>
          <w:lang w:val="pt-BR"/>
        </w:rPr>
      </w:pPr>
    </w:p>
    <w:p w14:paraId="096747DD" w14:textId="24002420"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plataforma Fala.br oferece uma pesquisa de satisfação do usuário para o SIC e outra para a Ouvidoria, ambas de preenchimento facultativo, que são respondidas pelo solicitante após receber a resposta da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w:t>
      </w:r>
    </w:p>
    <w:p w14:paraId="5A3CAA3F" w14:textId="45B689F1"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Pesquisa de Satisfação do SIC – LAI - possui duas perguntas e os solicitantes as respondem em uma escala de 1 a 5. A pesquisa de satisfação do SIC da </w:t>
      </w:r>
      <w:r w:rsidR="006441F2">
        <w:rPr>
          <w:rFonts w:ascii="Arial Regular" w:hAnsi="Arial Regular" w:cstheme="minorHAnsi"/>
          <w:szCs w:val="21"/>
          <w:lang w:val="pt-BR"/>
        </w:rPr>
        <w:t>Infra S.A.</w:t>
      </w:r>
      <w:r w:rsidRPr="00043F00">
        <w:rPr>
          <w:rFonts w:ascii="Arial Regular" w:hAnsi="Arial Regular" w:cstheme="minorHAnsi"/>
          <w:szCs w:val="21"/>
          <w:lang w:val="pt-BR"/>
        </w:rPr>
        <w:t xml:space="preserve"> teve 5 respostas num universo de 123 pedidos de acesso e a da Ouvidoria teve 9 respostas, num total de 76 manifestações. </w:t>
      </w:r>
    </w:p>
    <w:p w14:paraId="645C1F3B"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O resultado desta pesquisa para o ano de 2022 pode ser visto na figura abaixo:</w:t>
      </w:r>
    </w:p>
    <w:p w14:paraId="388FD525" w14:textId="77777777" w:rsidR="00191423" w:rsidRPr="00043F00" w:rsidRDefault="001953E9" w:rsidP="00191423">
      <w:pPr>
        <w:keepNext/>
        <w:spacing w:before="120" w:after="120" w:line="360" w:lineRule="auto"/>
        <w:jc w:val="center"/>
        <w:rPr>
          <w:rFonts w:ascii="Arial Regular" w:hAnsi="Arial Regular" w:hint="eastAsia"/>
        </w:rPr>
      </w:pPr>
      <w:r w:rsidRPr="00043F00">
        <w:rPr>
          <w:rFonts w:ascii="Arial Regular" w:hAnsi="Arial Regular"/>
          <w:noProof/>
          <w:w w:val="90"/>
          <w:lang w:val="pt-BR"/>
        </w:rPr>
        <w:drawing>
          <wp:inline distT="0" distB="0" distL="0" distR="0" wp14:anchorId="7E06C44E" wp14:editId="0C73CAA5">
            <wp:extent cx="4094774" cy="2283357"/>
            <wp:effectExtent l="0" t="0" r="1270" b="3175"/>
            <wp:docPr id="44" name="Imagem 44"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atisfação 2022 - SIC.png"/>
                    <pic:cNvPicPr/>
                  </pic:nvPicPr>
                  <pic:blipFill>
                    <a:blip r:embed="rId165">
                      <a:extLst>
                        <a:ext uri="{28A0092B-C50C-407E-A947-70E740481C1C}">
                          <a14:useLocalDpi xmlns:a14="http://schemas.microsoft.com/office/drawing/2010/main" val="0"/>
                        </a:ext>
                      </a:extLst>
                    </a:blip>
                    <a:stretch>
                      <a:fillRect/>
                    </a:stretch>
                  </pic:blipFill>
                  <pic:spPr>
                    <a:xfrm>
                      <a:off x="0" y="0"/>
                      <a:ext cx="4202909" cy="2343656"/>
                    </a:xfrm>
                    <a:prstGeom prst="rect">
                      <a:avLst/>
                    </a:prstGeom>
                  </pic:spPr>
                </pic:pic>
              </a:graphicData>
            </a:graphic>
          </wp:inline>
        </w:drawing>
      </w:r>
    </w:p>
    <w:p w14:paraId="19DA2D52" w14:textId="4417B666" w:rsidR="001953E9" w:rsidRPr="00043F00" w:rsidRDefault="00191423" w:rsidP="00E91AD4">
      <w:pPr>
        <w:pStyle w:val="Legenda"/>
        <w:spacing w:after="0"/>
        <w:jc w:val="center"/>
        <w:rPr>
          <w:rFonts w:ascii="Arial Regular" w:hAnsi="Arial Regular"/>
        </w:rPr>
      </w:pPr>
      <w:bookmarkStart w:id="641" w:name="_Toc130224389"/>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80</w:t>
      </w:r>
      <w:r w:rsidRPr="00043F00">
        <w:rPr>
          <w:rFonts w:ascii="Arial Regular" w:hAnsi="Arial Regular"/>
        </w:rPr>
        <w:fldChar w:fldCharType="end"/>
      </w:r>
      <w:r w:rsidRPr="00043F00">
        <w:rPr>
          <w:rFonts w:ascii="Arial Regular" w:hAnsi="Arial Regular"/>
        </w:rPr>
        <w:t xml:space="preserve"> </w:t>
      </w:r>
      <w:r w:rsidR="008B72E1" w:rsidRPr="00043F00">
        <w:rPr>
          <w:rFonts w:ascii="Arial Regular" w:hAnsi="Arial Regular"/>
        </w:rPr>
        <w:t>–</w:t>
      </w:r>
      <w:r w:rsidRPr="00043F00">
        <w:rPr>
          <w:rFonts w:ascii="Arial Regular" w:hAnsi="Arial Regular"/>
        </w:rPr>
        <w:t xml:space="preserve"> SIC - Pesquisa de Satisfação do Usuário solicitações da LAI na </w:t>
      </w:r>
      <w:r w:rsidR="006441F2">
        <w:rPr>
          <w:rFonts w:ascii="Arial Regular" w:hAnsi="Arial Regular"/>
        </w:rPr>
        <w:t>Infra S.A.</w:t>
      </w:r>
      <w:r w:rsidRPr="00043F00">
        <w:rPr>
          <w:rFonts w:ascii="Arial Regular" w:hAnsi="Arial Regular"/>
        </w:rPr>
        <w:t>, entre 01/12/2022 e 31/12/2022</w:t>
      </w:r>
      <w:bookmarkEnd w:id="641"/>
    </w:p>
    <w:p w14:paraId="61E27BAA" w14:textId="77777777" w:rsidR="008B72E1" w:rsidRPr="00043F00" w:rsidRDefault="008B72E1" w:rsidP="008B72E1">
      <w:pPr>
        <w:keepNext/>
        <w:spacing w:line="360" w:lineRule="auto"/>
        <w:jc w:val="center"/>
        <w:rPr>
          <w:rFonts w:ascii="Arial Regular" w:hAnsi="Arial Regular" w:hint="eastAsia"/>
        </w:rPr>
      </w:pPr>
      <w:r w:rsidRPr="00043F00">
        <w:rPr>
          <w:rFonts w:ascii="Arial Regular" w:hAnsi="Arial Regular" w:cstheme="majorHAnsi"/>
          <w:noProof/>
          <w:lang w:val="pt-BR"/>
        </w:rPr>
        <w:lastRenderedPageBreak/>
        <w:drawing>
          <wp:inline distT="0" distB="0" distL="0" distR="0" wp14:anchorId="4C88885B" wp14:editId="1B2C6894">
            <wp:extent cx="5596890" cy="2383790"/>
            <wp:effectExtent l="0" t="0" r="381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96890" cy="2383790"/>
                    </a:xfrm>
                    <a:prstGeom prst="rect">
                      <a:avLst/>
                    </a:prstGeom>
                    <a:noFill/>
                  </pic:spPr>
                </pic:pic>
              </a:graphicData>
            </a:graphic>
          </wp:inline>
        </w:drawing>
      </w:r>
    </w:p>
    <w:p w14:paraId="2AF76D77" w14:textId="6571EA86" w:rsidR="001953E9" w:rsidRPr="00043F00" w:rsidRDefault="008B72E1" w:rsidP="008B72E1">
      <w:pPr>
        <w:pStyle w:val="Legenda"/>
        <w:jc w:val="center"/>
        <w:rPr>
          <w:rFonts w:ascii="Arial Regular" w:hAnsi="Arial Regular"/>
        </w:rPr>
      </w:pPr>
      <w:bookmarkStart w:id="642" w:name="_Toc130224390"/>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81</w:t>
      </w:r>
      <w:r w:rsidRPr="00043F00">
        <w:rPr>
          <w:rFonts w:ascii="Arial Regular" w:hAnsi="Arial Regular"/>
        </w:rPr>
        <w:fldChar w:fldCharType="end"/>
      </w:r>
      <w:r w:rsidRPr="00043F00">
        <w:rPr>
          <w:rFonts w:ascii="Arial Regular" w:hAnsi="Arial Regular"/>
        </w:rPr>
        <w:t xml:space="preserve"> - Comparação quantitativa, em porcentagem, da satisfação dos usuários em relação ao “atendimento ao pedido” e “Compressão da resposta” nos anos de 2021 e 2022</w:t>
      </w:r>
      <w:bookmarkEnd w:id="642"/>
    </w:p>
    <w:p w14:paraId="712F44EB" w14:textId="77777777" w:rsidR="001953E9" w:rsidRPr="00043F00" w:rsidRDefault="001953E9" w:rsidP="00595C6C">
      <w:pPr>
        <w:spacing w:line="360" w:lineRule="auto"/>
        <w:rPr>
          <w:rFonts w:ascii="Arial Regular" w:hAnsi="Arial Regular" w:cstheme="majorHAnsi" w:hint="eastAsia"/>
          <w:lang w:val="pt-BR"/>
        </w:rPr>
      </w:pPr>
    </w:p>
    <w:p w14:paraId="32CA0DE5" w14:textId="42C0B154" w:rsidR="001953E9" w:rsidRPr="00043F00" w:rsidRDefault="001953E9" w:rsidP="00743EB4">
      <w:pPr>
        <w:spacing w:line="360" w:lineRule="auto"/>
        <w:ind w:firstLineChars="200" w:firstLine="420"/>
        <w:rPr>
          <w:rFonts w:ascii="Arial Regular" w:hAnsi="Arial Regular" w:cstheme="minorHAnsi" w:hint="eastAsia"/>
          <w:sz w:val="24"/>
          <w:lang w:val="pt-BR"/>
        </w:rPr>
      </w:pPr>
      <w:r w:rsidRPr="00043F00">
        <w:rPr>
          <w:rFonts w:ascii="Arial Regular" w:hAnsi="Arial Regular" w:cs="Arial"/>
          <w:szCs w:val="21"/>
          <w:lang w:val="pt-BR"/>
        </w:rPr>
        <w:t xml:space="preserve">A figura a seguir mostra o resultado da </w:t>
      </w:r>
      <w:r w:rsidRPr="00043F00">
        <w:rPr>
          <w:rFonts w:ascii="Arial Regular" w:hAnsi="Arial Regular" w:cstheme="minorHAnsi"/>
          <w:szCs w:val="21"/>
          <w:lang w:val="pt-BR"/>
        </w:rPr>
        <w:t>pesquisa</w:t>
      </w:r>
      <w:r w:rsidRPr="00043F00">
        <w:rPr>
          <w:rFonts w:ascii="Arial Regular" w:hAnsi="Arial Regular" w:cs="Arial"/>
          <w:szCs w:val="21"/>
          <w:lang w:val="pt-BR"/>
        </w:rPr>
        <w:t xml:space="preserve"> de satisfação do SIC do Governo Federal. Foram respondidas 8.256 pesquisas de opinião de 110,428 pedidos de informação. Portanto, no âmbito federal, </w:t>
      </w:r>
      <w:r w:rsidRPr="00043F00">
        <w:rPr>
          <w:rFonts w:ascii="Arial Regular" w:hAnsi="Arial Regular" w:cs="Arial"/>
          <w:b/>
          <w:bCs/>
          <w:szCs w:val="21"/>
          <w:lang w:val="pt-BR"/>
        </w:rPr>
        <w:t>7,7%</w:t>
      </w:r>
      <w:r w:rsidRPr="00043F00">
        <w:rPr>
          <w:rFonts w:ascii="Arial Regular" w:hAnsi="Arial Regular" w:cs="Arial"/>
          <w:szCs w:val="21"/>
          <w:lang w:val="pt-BR"/>
        </w:rPr>
        <w:t xml:space="preserve"> das pesquisas foram respondidas pelos usuários, índice próximo do obtido pela empresa </w:t>
      </w:r>
      <w:r w:rsidRPr="00043F00">
        <w:rPr>
          <w:rFonts w:ascii="Arial Regular" w:hAnsi="Arial Regular" w:cs="Arial"/>
          <w:b/>
          <w:bCs/>
          <w:szCs w:val="21"/>
          <w:lang w:val="pt-BR"/>
        </w:rPr>
        <w:t xml:space="preserve">(4,0%), </w:t>
      </w:r>
      <w:r w:rsidRPr="00043F00">
        <w:rPr>
          <w:rFonts w:ascii="Arial Regular" w:hAnsi="Arial Regular" w:cs="Arial"/>
          <w:szCs w:val="21"/>
          <w:lang w:val="pt-BR"/>
        </w:rPr>
        <w:t>o que</w:t>
      </w:r>
      <w:r w:rsidRPr="00043F00">
        <w:rPr>
          <w:rFonts w:ascii="Arial Regular" w:hAnsi="Arial Regular" w:cs="Arial"/>
          <w:b/>
          <w:bCs/>
          <w:szCs w:val="21"/>
          <w:lang w:val="pt-BR"/>
        </w:rPr>
        <w:t xml:space="preserve"> </w:t>
      </w:r>
      <w:r w:rsidRPr="00043F00">
        <w:rPr>
          <w:rFonts w:ascii="Arial Regular" w:hAnsi="Arial Regular" w:cs="Arial"/>
          <w:szCs w:val="21"/>
          <w:lang w:val="pt-BR"/>
        </w:rPr>
        <w:t>demonstra que a dificuldade de obter o engajamento do usuário na avaliação pós resposta à demanda, é geral.</w:t>
      </w:r>
    </w:p>
    <w:p w14:paraId="67859C15" w14:textId="77777777" w:rsidR="00743EB4" w:rsidRPr="00043F00" w:rsidRDefault="001953E9" w:rsidP="00743EB4">
      <w:pPr>
        <w:keepNext/>
        <w:spacing w:before="120" w:line="360" w:lineRule="auto"/>
        <w:jc w:val="center"/>
        <w:rPr>
          <w:rFonts w:ascii="Arial Regular" w:hAnsi="Arial Regular" w:hint="eastAsia"/>
        </w:rPr>
      </w:pPr>
      <w:r w:rsidRPr="00043F00">
        <w:rPr>
          <w:rFonts w:ascii="Arial Regular" w:hAnsi="Arial Regular" w:cstheme="majorHAnsi"/>
          <w:noProof/>
          <w:lang w:val="pt-BR"/>
        </w:rPr>
        <w:drawing>
          <wp:inline distT="0" distB="0" distL="0" distR="0" wp14:anchorId="5F4FDC3B" wp14:editId="0D4DD8E0">
            <wp:extent cx="6045041" cy="3538024"/>
            <wp:effectExtent l="0" t="0" r="0" b="5715"/>
            <wp:docPr id="45" name="Imagem 45"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esquisa governo federal.png"/>
                    <pic:cNvPicPr/>
                  </pic:nvPicPr>
                  <pic:blipFill>
                    <a:blip r:embed="rId167">
                      <a:extLst>
                        <a:ext uri="{28A0092B-C50C-407E-A947-70E740481C1C}">
                          <a14:useLocalDpi xmlns:a14="http://schemas.microsoft.com/office/drawing/2010/main" val="0"/>
                        </a:ext>
                      </a:extLst>
                    </a:blip>
                    <a:stretch>
                      <a:fillRect/>
                    </a:stretch>
                  </pic:blipFill>
                  <pic:spPr>
                    <a:xfrm>
                      <a:off x="0" y="0"/>
                      <a:ext cx="6053737" cy="3543114"/>
                    </a:xfrm>
                    <a:prstGeom prst="rect">
                      <a:avLst/>
                    </a:prstGeom>
                  </pic:spPr>
                </pic:pic>
              </a:graphicData>
            </a:graphic>
          </wp:inline>
        </w:drawing>
      </w:r>
    </w:p>
    <w:p w14:paraId="0C83EB9A" w14:textId="2DDBF366" w:rsidR="001953E9" w:rsidRPr="00043F00" w:rsidRDefault="00743EB4" w:rsidP="00743EB4">
      <w:pPr>
        <w:pStyle w:val="Legenda"/>
        <w:jc w:val="center"/>
        <w:rPr>
          <w:rFonts w:ascii="Arial Regular" w:hAnsi="Arial Regular"/>
        </w:rPr>
      </w:pPr>
      <w:bookmarkStart w:id="643" w:name="_Toc130224391"/>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82</w:t>
      </w:r>
      <w:r w:rsidRPr="00043F00">
        <w:rPr>
          <w:rFonts w:ascii="Arial Regular" w:hAnsi="Arial Regular"/>
        </w:rPr>
        <w:fldChar w:fldCharType="end"/>
      </w:r>
      <w:r w:rsidRPr="00043F00">
        <w:rPr>
          <w:rFonts w:ascii="Arial Regular" w:hAnsi="Arial Regular"/>
        </w:rPr>
        <w:t xml:space="preserve"> – SIC - Pesquisa de Satisfação do Usuário para solicitações da LAI do Governo Federal, entre 01/12/2022 e 31/12/2022</w:t>
      </w:r>
      <w:bookmarkEnd w:id="643"/>
    </w:p>
    <w:p w14:paraId="547C461C" w14:textId="3726018E" w:rsidR="001953E9" w:rsidRPr="00043F00" w:rsidRDefault="001953E9" w:rsidP="0035387A">
      <w:pPr>
        <w:spacing w:line="360" w:lineRule="auto"/>
        <w:ind w:firstLineChars="200" w:firstLine="420"/>
        <w:rPr>
          <w:rFonts w:ascii="Arial Regular" w:hAnsi="Arial Regular" w:cs="Arial" w:hint="eastAsia"/>
          <w:sz w:val="24"/>
          <w:lang w:val="pt-BR"/>
        </w:rPr>
      </w:pPr>
      <w:r w:rsidRPr="00043F00">
        <w:rPr>
          <w:rFonts w:ascii="Arial Regular" w:hAnsi="Arial Regular" w:cstheme="minorHAnsi"/>
          <w:szCs w:val="21"/>
          <w:lang w:val="pt-BR"/>
        </w:rPr>
        <w:t xml:space="preserve">Já na pesquisa de opinião específica para as manifestações de Ouvidoria, ao receber a resposta, o cidadão é instado a responder duas perguntas. Uma de resolutividade, se a demanda foi resolvida e outra </w:t>
      </w:r>
      <w:r w:rsidRPr="00043F00">
        <w:rPr>
          <w:rFonts w:ascii="Arial Regular" w:hAnsi="Arial Regular" w:cstheme="minorHAnsi"/>
          <w:szCs w:val="21"/>
          <w:lang w:val="pt-BR"/>
        </w:rPr>
        <w:lastRenderedPageBreak/>
        <w:t xml:space="preserve">de satisfação, se ele ficou satisfeito com o atendimento prestado. A figura abaixo mostra este resultado para a </w:t>
      </w:r>
      <w:r w:rsidR="006441F2">
        <w:rPr>
          <w:rFonts w:ascii="Arial Regular" w:hAnsi="Arial Regular" w:cstheme="minorHAnsi"/>
          <w:szCs w:val="21"/>
          <w:lang w:val="pt-BR"/>
        </w:rPr>
        <w:t>Infra S.A.</w:t>
      </w:r>
      <w:r w:rsidRPr="00043F00">
        <w:rPr>
          <w:rFonts w:ascii="Arial Regular" w:hAnsi="Arial Regular" w:cstheme="minorHAnsi"/>
          <w:szCs w:val="21"/>
          <w:lang w:val="pt-BR"/>
        </w:rPr>
        <w:t>. Já a próxima mostra o resultado para todo o Governo Federal.</w:t>
      </w:r>
    </w:p>
    <w:p w14:paraId="14F1A6C8" w14:textId="77777777" w:rsidR="00743EB4" w:rsidRPr="00043F00" w:rsidRDefault="001953E9" w:rsidP="00743EB4">
      <w:pPr>
        <w:keepNext/>
        <w:widowControl/>
        <w:spacing w:after="160" w:line="360" w:lineRule="auto"/>
        <w:jc w:val="center"/>
        <w:rPr>
          <w:rFonts w:ascii="Arial Regular" w:hAnsi="Arial Regular" w:hint="eastAsia"/>
        </w:rPr>
      </w:pPr>
      <w:r w:rsidRPr="00043F00">
        <w:rPr>
          <w:rFonts w:ascii="Arial Regular" w:hAnsi="Arial Regular" w:cstheme="majorHAnsi"/>
          <w:noProof/>
          <w:lang w:val="pt-BR"/>
        </w:rPr>
        <w:drawing>
          <wp:inline distT="0" distB="0" distL="0" distR="0" wp14:anchorId="1A24AF2E" wp14:editId="025B09B0">
            <wp:extent cx="5485130" cy="2828925"/>
            <wp:effectExtent l="0" t="0" r="1270" b="9525"/>
            <wp:docPr id="46" name="Imagem 46"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esquisa satisfação 2022 OUV.png"/>
                    <pic:cNvPicPr/>
                  </pic:nvPicPr>
                  <pic:blipFill rotWithShape="1">
                    <a:blip r:embed="rId168">
                      <a:extLst>
                        <a:ext uri="{28A0092B-C50C-407E-A947-70E740481C1C}">
                          <a14:useLocalDpi xmlns:a14="http://schemas.microsoft.com/office/drawing/2010/main" val="0"/>
                        </a:ext>
                      </a:extLst>
                    </a:blip>
                    <a:srcRect r="55999" b="4451"/>
                    <a:stretch/>
                  </pic:blipFill>
                  <pic:spPr bwMode="auto">
                    <a:xfrm>
                      <a:off x="0" y="0"/>
                      <a:ext cx="5513218" cy="2843411"/>
                    </a:xfrm>
                    <a:prstGeom prst="rect">
                      <a:avLst/>
                    </a:prstGeom>
                    <a:ln>
                      <a:noFill/>
                    </a:ln>
                    <a:extLst>
                      <a:ext uri="{53640926-AAD7-44D8-BBD7-CCE9431645EC}">
                        <a14:shadowObscured xmlns:a14="http://schemas.microsoft.com/office/drawing/2010/main"/>
                      </a:ext>
                    </a:extLst>
                  </pic:spPr>
                </pic:pic>
              </a:graphicData>
            </a:graphic>
          </wp:inline>
        </w:drawing>
      </w:r>
    </w:p>
    <w:p w14:paraId="2ABFB7B4" w14:textId="77777777" w:rsidR="0035387A" w:rsidRPr="00043F00" w:rsidRDefault="001953E9" w:rsidP="0035387A">
      <w:pPr>
        <w:keepNext/>
        <w:widowControl/>
        <w:spacing w:after="160" w:line="360" w:lineRule="auto"/>
        <w:jc w:val="center"/>
        <w:rPr>
          <w:rFonts w:ascii="Arial Regular" w:hAnsi="Arial Regular" w:hint="eastAsia"/>
        </w:rPr>
      </w:pPr>
      <w:r w:rsidRPr="00043F00">
        <w:rPr>
          <w:rFonts w:ascii="Arial Regular" w:hAnsi="Arial Regular" w:cstheme="majorHAnsi"/>
          <w:noProof/>
          <w:lang w:val="pt-BR"/>
        </w:rPr>
        <w:drawing>
          <wp:inline distT="0" distB="0" distL="0" distR="0" wp14:anchorId="0A129BF6" wp14:editId="3B6BB709">
            <wp:extent cx="5788516" cy="2495550"/>
            <wp:effectExtent l="0" t="0" r="3175" b="0"/>
            <wp:docPr id="47" name="Imagem 47"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esquisa satisfação 2022 OUV.png"/>
                    <pic:cNvPicPr/>
                  </pic:nvPicPr>
                  <pic:blipFill rotWithShape="1">
                    <a:blip r:embed="rId168">
                      <a:extLst>
                        <a:ext uri="{28A0092B-C50C-407E-A947-70E740481C1C}">
                          <a14:useLocalDpi xmlns:a14="http://schemas.microsoft.com/office/drawing/2010/main" val="0"/>
                        </a:ext>
                      </a:extLst>
                    </a:blip>
                    <a:srcRect l="46412" t="3007" r="653" b="3866"/>
                    <a:stretch/>
                  </pic:blipFill>
                  <pic:spPr bwMode="auto">
                    <a:xfrm>
                      <a:off x="0" y="0"/>
                      <a:ext cx="5803678" cy="2502087"/>
                    </a:xfrm>
                    <a:prstGeom prst="rect">
                      <a:avLst/>
                    </a:prstGeom>
                    <a:ln>
                      <a:noFill/>
                    </a:ln>
                    <a:extLst>
                      <a:ext uri="{53640926-AAD7-44D8-BBD7-CCE9431645EC}">
                        <a14:shadowObscured xmlns:a14="http://schemas.microsoft.com/office/drawing/2010/main"/>
                      </a:ext>
                    </a:extLst>
                  </pic:spPr>
                </pic:pic>
              </a:graphicData>
            </a:graphic>
          </wp:inline>
        </w:drawing>
      </w:r>
    </w:p>
    <w:p w14:paraId="26667E0E" w14:textId="49A4383E" w:rsidR="0087005B" w:rsidRPr="00043F00" w:rsidRDefault="0087005B" w:rsidP="0087005B">
      <w:pPr>
        <w:pStyle w:val="Legenda"/>
        <w:jc w:val="center"/>
        <w:rPr>
          <w:rFonts w:ascii="Arial Regular" w:hAnsi="Arial Regular" w:cstheme="minorHAnsi"/>
          <w:sz w:val="24"/>
        </w:rPr>
      </w:pPr>
      <w:bookmarkStart w:id="644" w:name="_Toc130224392"/>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83</w:t>
      </w:r>
      <w:r w:rsidRPr="00043F00">
        <w:rPr>
          <w:rFonts w:ascii="Arial Regular" w:hAnsi="Arial Regular"/>
        </w:rPr>
        <w:fldChar w:fldCharType="end"/>
      </w:r>
      <w:r w:rsidRPr="00043F00">
        <w:rPr>
          <w:rFonts w:ascii="Arial Regular" w:hAnsi="Arial Regular"/>
        </w:rPr>
        <w:t xml:space="preserve"> – Pesquisa de Satisfação do Usuário solicitações da Ouvidoria na </w:t>
      </w:r>
      <w:r w:rsidR="006441F2">
        <w:rPr>
          <w:rFonts w:ascii="Arial Regular" w:hAnsi="Arial Regular"/>
        </w:rPr>
        <w:t>Infra S.A.</w:t>
      </w:r>
      <w:r w:rsidRPr="00043F00">
        <w:rPr>
          <w:rFonts w:ascii="Arial Regular" w:hAnsi="Arial Regular"/>
        </w:rPr>
        <w:t>, entre 01/12/2022 e 31/12/2022</w:t>
      </w:r>
      <w:bookmarkEnd w:id="644"/>
    </w:p>
    <w:p w14:paraId="2D1F49B2" w14:textId="77777777" w:rsidR="001953E9" w:rsidRPr="00043F00" w:rsidRDefault="001953E9" w:rsidP="00B66D18">
      <w:pPr>
        <w:spacing w:line="360" w:lineRule="auto"/>
        <w:ind w:firstLineChars="200" w:firstLine="420"/>
        <w:rPr>
          <w:rFonts w:ascii="Arial Regular" w:hAnsi="Arial Regular" w:cs="Arial" w:hint="eastAsia"/>
          <w:szCs w:val="21"/>
          <w:lang w:val="pt-BR"/>
        </w:rPr>
      </w:pPr>
      <w:r w:rsidRPr="00043F00">
        <w:rPr>
          <w:rFonts w:ascii="Arial Regular" w:hAnsi="Arial Regular" w:cs="Arial"/>
          <w:szCs w:val="21"/>
          <w:lang w:val="pt-BR"/>
        </w:rPr>
        <w:t xml:space="preserve">As figuras acima denotam que a satisfação do usuário em </w:t>
      </w:r>
      <w:r w:rsidRPr="00043F00">
        <w:rPr>
          <w:rFonts w:ascii="Arial Regular" w:hAnsi="Arial Regular" w:cstheme="minorHAnsi"/>
          <w:szCs w:val="21"/>
          <w:lang w:val="pt-BR"/>
        </w:rPr>
        <w:t>relação</w:t>
      </w:r>
      <w:r w:rsidRPr="00043F00">
        <w:rPr>
          <w:rFonts w:ascii="Arial Regular" w:hAnsi="Arial Regular" w:cs="Arial"/>
          <w:szCs w:val="21"/>
          <w:lang w:val="pt-BR"/>
        </w:rPr>
        <w:t xml:space="preserve"> à </w:t>
      </w:r>
      <w:r w:rsidRPr="00043F00">
        <w:rPr>
          <w:rFonts w:ascii="Arial Regular" w:hAnsi="Arial Regular" w:cs="Arial"/>
          <w:b/>
          <w:bCs/>
          <w:szCs w:val="21"/>
          <w:lang w:val="pt-BR"/>
        </w:rPr>
        <w:t>resolutividade (56%)</w:t>
      </w:r>
      <w:r w:rsidRPr="00043F00">
        <w:rPr>
          <w:rFonts w:ascii="Arial Regular" w:hAnsi="Arial Regular" w:cs="Arial"/>
          <w:szCs w:val="21"/>
          <w:lang w:val="pt-BR"/>
        </w:rPr>
        <w:t xml:space="preserve"> de sua demanda de Ouvidoria e o </w:t>
      </w:r>
      <w:r w:rsidRPr="00043F00">
        <w:rPr>
          <w:rFonts w:ascii="Arial Regular" w:hAnsi="Arial Regular" w:cs="Arial"/>
          <w:b/>
          <w:bCs/>
          <w:szCs w:val="21"/>
          <w:lang w:val="pt-BR"/>
        </w:rPr>
        <w:t>atendimento recebido (63,86%)</w:t>
      </w:r>
      <w:r w:rsidRPr="00043F00">
        <w:rPr>
          <w:rFonts w:ascii="Arial Regular" w:hAnsi="Arial Regular" w:cs="Arial"/>
          <w:szCs w:val="21"/>
          <w:lang w:val="pt-BR"/>
        </w:rPr>
        <w:t xml:space="preserve"> na Infra S.A é em geral maior do que a média do Governo Federal, que apresentam índices de avaliação menores tanto no quesito </w:t>
      </w:r>
      <w:r w:rsidRPr="00043F00">
        <w:rPr>
          <w:rFonts w:ascii="Arial Regular" w:hAnsi="Arial Regular" w:cs="Arial"/>
          <w:b/>
          <w:bCs/>
          <w:szCs w:val="21"/>
          <w:lang w:val="pt-BR"/>
        </w:rPr>
        <w:t>resolutividade (34%)</w:t>
      </w:r>
      <w:r w:rsidRPr="00043F00">
        <w:rPr>
          <w:rFonts w:ascii="Arial Regular" w:hAnsi="Arial Regular" w:cs="Arial"/>
          <w:szCs w:val="21"/>
          <w:lang w:val="pt-BR"/>
        </w:rPr>
        <w:t xml:space="preserve">, quanto na satisfação em relação ao </w:t>
      </w:r>
      <w:r w:rsidRPr="00043F00">
        <w:rPr>
          <w:rFonts w:ascii="Arial Regular" w:hAnsi="Arial Regular" w:cs="Arial"/>
          <w:b/>
          <w:bCs/>
          <w:szCs w:val="21"/>
          <w:lang w:val="pt-BR"/>
        </w:rPr>
        <w:t xml:space="preserve">atendimento que foi prestado (44,82%). </w:t>
      </w:r>
      <w:r w:rsidRPr="00043F00">
        <w:rPr>
          <w:rFonts w:ascii="Arial Regular" w:hAnsi="Arial Regular" w:cs="Arial"/>
          <w:szCs w:val="21"/>
          <w:lang w:val="pt-BR"/>
        </w:rPr>
        <w:t>Conforme a figura abaixo:</w:t>
      </w:r>
    </w:p>
    <w:p w14:paraId="245B0643" w14:textId="77777777" w:rsidR="001953E9" w:rsidRPr="00043F00" w:rsidRDefault="001953E9" w:rsidP="00A8354E">
      <w:pPr>
        <w:rPr>
          <w:rFonts w:ascii="Arial Regular" w:hAnsi="Arial Regular" w:cs="Arial" w:hint="eastAsia"/>
          <w:sz w:val="24"/>
          <w:lang w:val="pt-BR"/>
        </w:rPr>
      </w:pPr>
    </w:p>
    <w:p w14:paraId="472CC1D0" w14:textId="77777777" w:rsidR="00905394" w:rsidRPr="00043F00" w:rsidRDefault="001953E9" w:rsidP="00905394">
      <w:pPr>
        <w:keepNext/>
        <w:spacing w:line="360" w:lineRule="auto"/>
        <w:jc w:val="center"/>
        <w:rPr>
          <w:rFonts w:ascii="Arial Regular" w:hAnsi="Arial Regular" w:hint="eastAsia"/>
        </w:rPr>
      </w:pPr>
      <w:r w:rsidRPr="00043F00">
        <w:rPr>
          <w:rFonts w:ascii="Arial Regular" w:eastAsia="Arial" w:hAnsi="Arial Regular" w:cs="Arial"/>
          <w:noProof/>
          <w:spacing w:val="-6"/>
          <w:w w:val="90"/>
          <w:lang w:val="pt-BR"/>
        </w:rPr>
        <w:lastRenderedPageBreak/>
        <w:drawing>
          <wp:inline distT="0" distB="0" distL="0" distR="0" wp14:anchorId="2350FF5B" wp14:editId="55462194">
            <wp:extent cx="4714240" cy="2638425"/>
            <wp:effectExtent l="0" t="0" r="0" b="9525"/>
            <wp:docPr id="48" name="Imagem 48"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squisa satisfação 2022 OUV - federal.png"/>
                    <pic:cNvPicPr/>
                  </pic:nvPicPr>
                  <pic:blipFill rotWithShape="1">
                    <a:blip r:embed="rId169">
                      <a:extLst>
                        <a:ext uri="{28A0092B-C50C-407E-A947-70E740481C1C}">
                          <a14:useLocalDpi xmlns:a14="http://schemas.microsoft.com/office/drawing/2010/main" val="0"/>
                        </a:ext>
                      </a:extLst>
                    </a:blip>
                    <a:srcRect r="56830"/>
                    <a:stretch/>
                  </pic:blipFill>
                  <pic:spPr bwMode="auto">
                    <a:xfrm>
                      <a:off x="0" y="0"/>
                      <a:ext cx="4723154" cy="2643414"/>
                    </a:xfrm>
                    <a:prstGeom prst="rect">
                      <a:avLst/>
                    </a:prstGeom>
                    <a:ln>
                      <a:noFill/>
                    </a:ln>
                    <a:extLst>
                      <a:ext uri="{53640926-AAD7-44D8-BBD7-CCE9431645EC}">
                        <a14:shadowObscured xmlns:a14="http://schemas.microsoft.com/office/drawing/2010/main"/>
                      </a:ext>
                    </a:extLst>
                  </pic:spPr>
                </pic:pic>
              </a:graphicData>
            </a:graphic>
          </wp:inline>
        </w:drawing>
      </w:r>
    </w:p>
    <w:p w14:paraId="5A491175" w14:textId="77777777" w:rsidR="00D178DC" w:rsidRPr="00043F00" w:rsidRDefault="001953E9" w:rsidP="00D178DC">
      <w:pPr>
        <w:keepNext/>
        <w:spacing w:after="120" w:line="360" w:lineRule="auto"/>
        <w:jc w:val="center"/>
        <w:rPr>
          <w:rFonts w:ascii="Arial Regular" w:hAnsi="Arial Regular" w:hint="eastAsia"/>
        </w:rPr>
      </w:pPr>
      <w:r w:rsidRPr="00043F00">
        <w:rPr>
          <w:rFonts w:ascii="Arial Regular" w:eastAsia="Arial" w:hAnsi="Arial Regular" w:cs="Arial"/>
          <w:noProof/>
          <w:spacing w:val="-6"/>
          <w:w w:val="90"/>
          <w:lang w:val="pt-BR"/>
        </w:rPr>
        <w:drawing>
          <wp:inline distT="0" distB="0" distL="0" distR="0" wp14:anchorId="277F49D8" wp14:editId="46E7529F">
            <wp:extent cx="6011545" cy="2743200"/>
            <wp:effectExtent l="0" t="0" r="8255" b="0"/>
            <wp:docPr id="49" name="Imagem 49"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squisa satisfação 2022 OUV - federal.png"/>
                    <pic:cNvPicPr/>
                  </pic:nvPicPr>
                  <pic:blipFill rotWithShape="1">
                    <a:blip r:embed="rId169">
                      <a:extLst>
                        <a:ext uri="{28A0092B-C50C-407E-A947-70E740481C1C}">
                          <a14:useLocalDpi xmlns:a14="http://schemas.microsoft.com/office/drawing/2010/main" val="0"/>
                        </a:ext>
                      </a:extLst>
                    </a:blip>
                    <a:srcRect l="46060" t="2382" r="676" b="2689"/>
                    <a:stretch/>
                  </pic:blipFill>
                  <pic:spPr bwMode="auto">
                    <a:xfrm>
                      <a:off x="0" y="0"/>
                      <a:ext cx="6018683" cy="2746457"/>
                    </a:xfrm>
                    <a:prstGeom prst="rect">
                      <a:avLst/>
                    </a:prstGeom>
                    <a:ln>
                      <a:noFill/>
                    </a:ln>
                    <a:extLst>
                      <a:ext uri="{53640926-AAD7-44D8-BBD7-CCE9431645EC}">
                        <a14:shadowObscured xmlns:a14="http://schemas.microsoft.com/office/drawing/2010/main"/>
                      </a:ext>
                    </a:extLst>
                  </pic:spPr>
                </pic:pic>
              </a:graphicData>
            </a:graphic>
          </wp:inline>
        </w:drawing>
      </w:r>
    </w:p>
    <w:p w14:paraId="7D048C81" w14:textId="5280E342" w:rsidR="001953E9" w:rsidRPr="00043F00" w:rsidRDefault="00D178DC" w:rsidP="00D178DC">
      <w:pPr>
        <w:pStyle w:val="Legenda"/>
        <w:jc w:val="center"/>
        <w:rPr>
          <w:rFonts w:ascii="Arial Regular" w:hAnsi="Arial Regular"/>
        </w:rPr>
      </w:pPr>
      <w:bookmarkStart w:id="645" w:name="_Toc130224393"/>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84</w:t>
      </w:r>
      <w:r w:rsidRPr="00043F00">
        <w:rPr>
          <w:rFonts w:ascii="Arial Regular" w:hAnsi="Arial Regular"/>
        </w:rPr>
        <w:fldChar w:fldCharType="end"/>
      </w:r>
      <w:r w:rsidRPr="00043F00">
        <w:rPr>
          <w:rFonts w:ascii="Arial Regular" w:hAnsi="Arial Regular"/>
        </w:rPr>
        <w:t xml:space="preserve"> – Pesquisa de Satisfação do Usuário solicitações da Ouvidoria do Governo Federal, entre 01/12/2022 e 31/12/2022</w:t>
      </w:r>
      <w:bookmarkEnd w:id="645"/>
    </w:p>
    <w:p w14:paraId="328F1FE8" w14:textId="77777777" w:rsidR="001953E9" w:rsidRPr="00043F00" w:rsidRDefault="001953E9" w:rsidP="00A8354E">
      <w:pPr>
        <w:rPr>
          <w:rFonts w:ascii="Arial Regular" w:hAnsi="Arial Regular" w:cs="Arial" w:hint="eastAsia"/>
          <w:sz w:val="24"/>
          <w:lang w:val="pt-BR"/>
        </w:rPr>
      </w:pPr>
    </w:p>
    <w:p w14:paraId="0B33A701"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Ainda sob a ótica avaliativa, cabe trazer o ranqueamento de omissões em relação a pedidos de acesso à informação deduzidos por usuários juntos aos canais de atendimento da empresa. Nesse quesito, a Infra SA ocupa a 21° posição dentre outros 302 órgãos e entidades do Poder Executivo Federal, considerando que a empresa cumpre os prazos em relação aos pedidos de acesso à informação, sem experimentar atrasos à 685 dias, conforme disposto no gráfico 20, abaixo:</w:t>
      </w:r>
    </w:p>
    <w:p w14:paraId="579A8E47" w14:textId="77777777" w:rsidR="001953E9" w:rsidRPr="00043F00" w:rsidRDefault="001953E9" w:rsidP="00595C6C">
      <w:pPr>
        <w:spacing w:after="120" w:line="360" w:lineRule="auto"/>
        <w:jc w:val="center"/>
        <w:rPr>
          <w:rFonts w:ascii="Arial Regular" w:eastAsia="Arial" w:hAnsi="Arial Regular" w:cs="Arial"/>
          <w:spacing w:val="-6"/>
          <w:w w:val="90"/>
          <w:sz w:val="24"/>
          <w:lang w:val="pt-BR"/>
        </w:rPr>
      </w:pPr>
    </w:p>
    <w:p w14:paraId="5F512D7B" w14:textId="28C74906" w:rsidR="001953E9" w:rsidRPr="00043F00" w:rsidRDefault="001953E9" w:rsidP="00595C6C">
      <w:pPr>
        <w:spacing w:after="120" w:line="360" w:lineRule="auto"/>
        <w:jc w:val="center"/>
        <w:rPr>
          <w:rFonts w:ascii="Arial Regular" w:eastAsia="Arial" w:hAnsi="Arial Regular" w:cs="Arial"/>
          <w:spacing w:val="-6"/>
          <w:w w:val="90"/>
          <w:sz w:val="24"/>
          <w:lang w:val="pt-BR"/>
        </w:rPr>
      </w:pPr>
      <w:r w:rsidRPr="00043F00">
        <w:rPr>
          <w:rFonts w:ascii="Arial Regular" w:eastAsia="Arial" w:hAnsi="Arial Regular" w:cs="Arial"/>
          <w:spacing w:val="-6"/>
          <w:w w:val="90"/>
          <w:sz w:val="24"/>
          <w:lang w:val="pt-BR"/>
        </w:rPr>
        <w:t>Gráfico 20.</w:t>
      </w:r>
    </w:p>
    <w:p w14:paraId="5D5F3303" w14:textId="77777777" w:rsidR="008379C7" w:rsidRPr="00043F00" w:rsidRDefault="001953E9" w:rsidP="008379C7">
      <w:pPr>
        <w:keepNext/>
        <w:spacing w:line="360" w:lineRule="auto"/>
        <w:jc w:val="center"/>
        <w:rPr>
          <w:rFonts w:ascii="Arial Regular" w:hAnsi="Arial Regular" w:hint="eastAsia"/>
        </w:rPr>
      </w:pPr>
      <w:r w:rsidRPr="00043F00">
        <w:rPr>
          <w:rFonts w:ascii="Arial Regular" w:hAnsi="Arial Regular" w:cs="Arial"/>
          <w:b/>
          <w:bCs/>
          <w:noProof/>
          <w:color w:val="6F2F9F"/>
          <w:w w:val="90"/>
          <w:sz w:val="20"/>
          <w:szCs w:val="20"/>
          <w:lang w:val="pt-BR"/>
        </w:rPr>
        <w:lastRenderedPageBreak/>
        <w:drawing>
          <wp:inline distT="0" distB="0" distL="0" distR="0" wp14:anchorId="214FAC88" wp14:editId="32A85054">
            <wp:extent cx="5457825" cy="2857500"/>
            <wp:effectExtent l="0" t="0" r="9525" b="0"/>
            <wp:docPr id="50" name="Imagem 50"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missões 2022.png"/>
                    <pic:cNvPicPr/>
                  </pic:nvPicPr>
                  <pic:blipFill>
                    <a:blip r:embed="rId170">
                      <a:extLst>
                        <a:ext uri="{28A0092B-C50C-407E-A947-70E740481C1C}">
                          <a14:useLocalDpi xmlns:a14="http://schemas.microsoft.com/office/drawing/2010/main" val="0"/>
                        </a:ext>
                      </a:extLst>
                    </a:blip>
                    <a:stretch>
                      <a:fillRect/>
                    </a:stretch>
                  </pic:blipFill>
                  <pic:spPr>
                    <a:xfrm>
                      <a:off x="0" y="0"/>
                      <a:ext cx="5457825" cy="2857500"/>
                    </a:xfrm>
                    <a:prstGeom prst="rect">
                      <a:avLst/>
                    </a:prstGeom>
                  </pic:spPr>
                </pic:pic>
              </a:graphicData>
            </a:graphic>
          </wp:inline>
        </w:drawing>
      </w:r>
    </w:p>
    <w:p w14:paraId="484AB2E8" w14:textId="20648545" w:rsidR="001953E9" w:rsidRPr="00043F00" w:rsidRDefault="008379C7" w:rsidP="008379C7">
      <w:pPr>
        <w:pStyle w:val="Legenda"/>
        <w:jc w:val="center"/>
        <w:rPr>
          <w:rFonts w:ascii="Arial Regular" w:hAnsi="Arial Regular"/>
        </w:rPr>
      </w:pPr>
      <w:bookmarkStart w:id="646" w:name="_Toc130224394"/>
      <w:r w:rsidRPr="00043F00">
        <w:rPr>
          <w:rFonts w:ascii="Arial Regular" w:hAnsi="Arial Regular"/>
        </w:rPr>
        <w:t xml:space="preserve">Figura </w:t>
      </w:r>
      <w:r w:rsidRPr="00043F00">
        <w:rPr>
          <w:rFonts w:ascii="Arial Regular" w:hAnsi="Arial Regular"/>
        </w:rPr>
        <w:fldChar w:fldCharType="begin"/>
      </w:r>
      <w:r w:rsidRPr="00043F00">
        <w:rPr>
          <w:rFonts w:ascii="Arial Regular" w:hAnsi="Arial Regular"/>
        </w:rPr>
        <w:instrText xml:space="preserve"> SEQ Figura \* ARABIC </w:instrText>
      </w:r>
      <w:r w:rsidRPr="00043F00">
        <w:rPr>
          <w:rFonts w:ascii="Arial Regular" w:hAnsi="Arial Regular"/>
        </w:rPr>
        <w:fldChar w:fldCharType="separate"/>
      </w:r>
      <w:r w:rsidR="006B149F">
        <w:rPr>
          <w:rFonts w:ascii="Arial Regular" w:hAnsi="Arial Regular"/>
          <w:noProof/>
        </w:rPr>
        <w:t>85</w:t>
      </w:r>
      <w:r w:rsidRPr="00043F00">
        <w:rPr>
          <w:rFonts w:ascii="Arial Regular" w:hAnsi="Arial Regular"/>
        </w:rPr>
        <w:fldChar w:fldCharType="end"/>
      </w:r>
      <w:r w:rsidRPr="00043F00">
        <w:rPr>
          <w:rFonts w:ascii="Arial Regular" w:hAnsi="Arial Regular"/>
        </w:rPr>
        <w:t xml:space="preserve"> – Omissões nos pedidos de acesso à informação e período sem perda dos prazos</w:t>
      </w:r>
      <w:bookmarkEnd w:id="646"/>
    </w:p>
    <w:p w14:paraId="74BE4558" w14:textId="77777777" w:rsidR="001953E9" w:rsidRPr="00043F00" w:rsidRDefault="001953E9" w:rsidP="00A8354E">
      <w:pPr>
        <w:rPr>
          <w:rFonts w:ascii="Arial Regular" w:hAnsi="Arial Regular" w:cs="Arial" w:hint="eastAsia"/>
          <w:sz w:val="20"/>
          <w:szCs w:val="20"/>
          <w:lang w:val="pt-BR"/>
        </w:rPr>
      </w:pPr>
    </w:p>
    <w:p w14:paraId="427743B8" w14:textId="3AFBEFDF"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Por fim, percebe-se que grande parte das respostas avaliadas negativamente pelo usuário quanto ao atendimento da Ouvidoria possui potencial de evolução por meio de uma melhora na comunicação com ele, para que compreenda que a atuação da Unidade não pode ser confundida com a solução dada para a sua demanda.</w:t>
      </w:r>
    </w:p>
    <w:p w14:paraId="6E2E003F" w14:textId="77777777" w:rsidR="00A8354E" w:rsidRPr="00043F00" w:rsidRDefault="00A8354E" w:rsidP="00A8354E">
      <w:pPr>
        <w:rPr>
          <w:rFonts w:ascii="Arial Regular" w:hAnsi="Arial Regular" w:cstheme="minorHAnsi" w:hint="eastAsia"/>
          <w:szCs w:val="21"/>
          <w:lang w:val="pt-BR"/>
        </w:rPr>
      </w:pPr>
    </w:p>
    <w:p w14:paraId="746DC255" w14:textId="77777777" w:rsidR="001953E9" w:rsidRPr="00043F00" w:rsidRDefault="001953E9" w:rsidP="00A8354E">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647" w:name="_Toc96705984"/>
      <w:bookmarkStart w:id="648" w:name="_Toc99113061"/>
      <w:bookmarkStart w:id="649" w:name="_Toc128410131"/>
      <w:bookmarkStart w:id="650" w:name="_Toc130486769"/>
      <w:r w:rsidRPr="00043F00">
        <w:rPr>
          <w:rFonts w:ascii="Arial Regular" w:hAnsi="Arial Regular" w:cs="Arial Regular"/>
          <w:b/>
          <w:bCs/>
          <w:color w:val="404040" w:themeColor="text1" w:themeTint="BF"/>
          <w:szCs w:val="40"/>
          <w:lang w:val="pt-BR"/>
        </w:rPr>
        <w:t>Comitê Técnico de Ouvidoria – CTO</w:t>
      </w:r>
      <w:bookmarkEnd w:id="647"/>
      <w:bookmarkEnd w:id="648"/>
      <w:bookmarkEnd w:id="649"/>
      <w:bookmarkEnd w:id="650"/>
    </w:p>
    <w:p w14:paraId="3CA2ED8E" w14:textId="77777777" w:rsidR="00A8354E" w:rsidRPr="00043F00" w:rsidRDefault="00A8354E" w:rsidP="00A8354E">
      <w:pPr>
        <w:rPr>
          <w:rFonts w:ascii="Arial Regular" w:hAnsi="Arial Regular" w:cs="Arial" w:hint="eastAsia"/>
          <w:sz w:val="24"/>
          <w:lang w:val="pt-BR"/>
        </w:rPr>
      </w:pPr>
    </w:p>
    <w:p w14:paraId="31C52493" w14:textId="75CC609A"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 Ouvidoria da Infra compõe o Comitê Técnico de Ouvidorias das Entidades Vinculadas ao Ministério da Infraestrutura – CTO, instituído pela Portaria nº 2871/2019 do Ministério da Infraestrutura, para funcionar como um fórum permanente de promoção do intercâmbio de técnicas, de boas práticas e de discussões sobre temas de interesses comum das ouvidorias do setor de infraestrutura.</w:t>
      </w:r>
    </w:p>
    <w:p w14:paraId="7318F23E"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No ano de 2022 foram realizados três encontros ordinários, nos quais a Ouvidoria da Infra S.A. esteve presente.</w:t>
      </w:r>
    </w:p>
    <w:p w14:paraId="1F12225F" w14:textId="77777777" w:rsidR="001953E9" w:rsidRPr="00043F00" w:rsidRDefault="001953E9" w:rsidP="00A8354E">
      <w:pPr>
        <w:rPr>
          <w:rFonts w:ascii="Arial Regular" w:hAnsi="Arial Regular" w:cs="Arial" w:hint="eastAsia"/>
          <w:sz w:val="20"/>
          <w:szCs w:val="20"/>
          <w:lang w:val="pt-BR"/>
        </w:rPr>
      </w:pPr>
    </w:p>
    <w:p w14:paraId="15BD5514" w14:textId="77777777" w:rsidR="001953E9" w:rsidRPr="00043F00" w:rsidRDefault="001953E9" w:rsidP="00A8354E">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651" w:name="_Toc99113062"/>
      <w:bookmarkStart w:id="652" w:name="_Toc128410132"/>
      <w:bookmarkStart w:id="653" w:name="_Toc130486770"/>
      <w:r w:rsidRPr="00043F00">
        <w:rPr>
          <w:rFonts w:ascii="Arial Regular" w:hAnsi="Arial Regular" w:cs="Arial Regular"/>
          <w:b/>
          <w:bCs/>
          <w:i w:val="0"/>
          <w:iCs w:val="0"/>
          <w:color w:val="404040" w:themeColor="text1" w:themeTint="BF"/>
          <w:szCs w:val="40"/>
          <w:lang w:val="pt-BR"/>
        </w:rPr>
        <w:t>Interlocução da Ouvidoria com entidades e órgãos externos</w:t>
      </w:r>
      <w:bookmarkEnd w:id="651"/>
      <w:bookmarkEnd w:id="652"/>
      <w:bookmarkEnd w:id="653"/>
      <w:r w:rsidRPr="00043F00">
        <w:rPr>
          <w:rFonts w:ascii="Arial Regular" w:hAnsi="Arial Regular" w:cs="Arial Regular"/>
          <w:b/>
          <w:bCs/>
          <w:i w:val="0"/>
          <w:iCs w:val="0"/>
          <w:color w:val="404040" w:themeColor="text1" w:themeTint="BF"/>
          <w:szCs w:val="40"/>
          <w:lang w:val="pt-BR"/>
        </w:rPr>
        <w:t xml:space="preserve"> </w:t>
      </w:r>
    </w:p>
    <w:p w14:paraId="3E2EC634" w14:textId="77777777" w:rsidR="00A8354E" w:rsidRPr="00043F00" w:rsidRDefault="00A8354E" w:rsidP="00A8354E">
      <w:pPr>
        <w:rPr>
          <w:rFonts w:ascii="Arial Regular" w:hAnsi="Arial Regular" w:cs="Arial" w:hint="eastAsia"/>
          <w:sz w:val="24"/>
          <w:lang w:val="pt-BR"/>
        </w:rPr>
      </w:pPr>
    </w:p>
    <w:p w14:paraId="1B75AD72" w14:textId="518032EE"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Em razão da natureza das suas atribuições, a equipe da Ouvidoria mantém contínuo diálogo com agentes externos, com o objetivo precípuo de prestar um atendimento de excelência para os públicos que buscam os canais de atendimento disponibilizados pelo setor e, através destas percepções, contribuir para o aprimoramento das atividades da empresa.</w:t>
      </w:r>
    </w:p>
    <w:p w14:paraId="0C8BA557" w14:textId="77777777" w:rsidR="001953E9" w:rsidRPr="00043F00" w:rsidRDefault="001953E9"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No ano de 2022, a Ouvidoria promoveu as seguintes interlocuções externas:</w:t>
      </w:r>
    </w:p>
    <w:p w14:paraId="6452B38D" w14:textId="4915967D"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Realização de benchmarks: (i) com a Superintendente de Integridade da Federação da Indústrias do Espírito Santo – FINDES e a Gerente de Compliance e Ouvidoria da entidade; (ii) com a Ouvidora-Geral do Ministério Público do Estado de Pernambuco e Presidente do Conselho Nacional de Ouvidores do Ministérios Públicos dos Estados e da União – CNOMP.</w:t>
      </w:r>
    </w:p>
    <w:p w14:paraId="53BF03DC" w14:textId="25D2D26C"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lastRenderedPageBreak/>
        <w:t>Palestrar nos seguintes eventos: (i) “Diálogos correcionais – Edição Goiânia”; (ii) no Hospital da Criança de Brasília José Alencar, com o tema Reposicionamento Estratégico; (iii) na Escola de Contas do Tribunal de Contas do Espírito Santo, com o tema: A Lei Geral de Proteção de Dados Pessoais no Serviço Público"; (iv) “O Enunciado 004/2022 da CGU e a atuação da Ouvidoria” e “Recomendações e Sugestões de Melhorias – mecanismos de monitoramento e implementação”, no Comitê Técnico de Ouvidorias do Ministério da Infraestrutura e vinculadas; (v) desafios da implementação da LGPD, no Encontro das Seccionais da Associação Brasileira de Ouvidores e Ombudsman – ABO Nacional; (vi) e o impacto da Ouvidoria na governança e na integridade das organizações, no XXII do Encontro Nacional do Fórum Nacional de Ouvidores Universitários e Hospitais de Ensino – FNOUH, no XXII do Encontro Nacional do Fórum Nacional de Ouvidores Universitários e Hospitais de Ensino – FNOUH.</w:t>
      </w:r>
    </w:p>
    <w:p w14:paraId="6203EE61" w14:textId="41039636"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Participação nos seguintes eventos: (i) evento em comemoração aos 05 anos da Ouvidoria da Presidência da República; (ii) Encontro Estadual da Associação Brasileira de Ouvidores e Ombudsman – Seccional São Paulo (virtualmente); (iii) Dia Nacional do Ouvidor, cuja temática central foi “Prevenção e Enfrentamento aos Assédios e à Violência Laboral”; (iv) " XV Congresso Brasileiro de Ouvidores” que ocorreu nos dias 09, 10 e 11 de novembro, na cidade de Fortaleza-CE; e (v) projeto “Seminários Nacionais de Ouvidoria" realizado no Instituto Federal Catarinense (IFC), em Camboriú.</w:t>
      </w:r>
    </w:p>
    <w:p w14:paraId="4BDCE8D0" w14:textId="0F139F24"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Participação nas seguintes reuniões técnicas: (i) reuniões do Comitê Consultivo Regional da América Latina e Caribe (RAC LAC) da </w:t>
      </w:r>
      <w:r w:rsidRPr="005F0756">
        <w:rPr>
          <w:rFonts w:ascii="Arial Regular" w:hAnsi="Arial Regular" w:cstheme="minorBidi"/>
          <w:sz w:val="21"/>
          <w:szCs w:val="21"/>
          <w:lang w:val="en-US"/>
        </w:rPr>
        <w:t>International</w:t>
      </w:r>
      <w:r w:rsidRPr="00043F00">
        <w:rPr>
          <w:rFonts w:ascii="Arial Regular" w:hAnsi="Arial Regular" w:cstheme="minorBidi"/>
          <w:sz w:val="21"/>
          <w:szCs w:val="21"/>
        </w:rPr>
        <w:t xml:space="preserve"> Ombudsman </w:t>
      </w:r>
      <w:r w:rsidRPr="005F0756">
        <w:rPr>
          <w:rFonts w:ascii="Arial Regular" w:hAnsi="Arial Regular" w:cstheme="minorBidi"/>
          <w:sz w:val="21"/>
          <w:szCs w:val="21"/>
          <w:lang w:val="en-US"/>
        </w:rPr>
        <w:t>Association</w:t>
      </w:r>
      <w:r w:rsidRPr="00043F00">
        <w:rPr>
          <w:rFonts w:ascii="Arial Regular" w:hAnsi="Arial Regular" w:cstheme="minorBidi"/>
          <w:sz w:val="21"/>
          <w:szCs w:val="21"/>
        </w:rPr>
        <w:t xml:space="preserve"> – IOA; e (ii) do Comitê Regional da </w:t>
      </w:r>
      <w:r w:rsidRPr="005F0756">
        <w:rPr>
          <w:rFonts w:ascii="Arial Regular" w:hAnsi="Arial Regular" w:cstheme="minorBidi"/>
          <w:sz w:val="21"/>
          <w:szCs w:val="21"/>
          <w:lang w:val="en-US"/>
        </w:rPr>
        <w:t xml:space="preserve">International </w:t>
      </w:r>
      <w:r w:rsidR="005F0756" w:rsidRPr="005F0756">
        <w:rPr>
          <w:rFonts w:ascii="Arial Regular" w:hAnsi="Arial Regular" w:cstheme="minorBidi"/>
          <w:sz w:val="21"/>
          <w:szCs w:val="21"/>
          <w:lang w:val="en-US"/>
        </w:rPr>
        <w:t>Ombudsman</w:t>
      </w:r>
      <w:r w:rsidRPr="005F0756">
        <w:rPr>
          <w:rFonts w:ascii="Arial Regular" w:hAnsi="Arial Regular" w:cstheme="minorBidi"/>
          <w:sz w:val="21"/>
          <w:szCs w:val="21"/>
          <w:lang w:val="en-US"/>
        </w:rPr>
        <w:t xml:space="preserve"> Association</w:t>
      </w:r>
      <w:r w:rsidRPr="00043F00">
        <w:rPr>
          <w:rFonts w:ascii="Arial Regular" w:hAnsi="Arial Regular" w:cstheme="minorBidi"/>
          <w:sz w:val="21"/>
          <w:szCs w:val="21"/>
        </w:rPr>
        <w:t>, para a América Latina e Caribe – RAC LAC (02/08); (iii) com a equipe da Secretaria Administrativa do Tribunal de Contas da União -TCU, para tratar do tema: “Política de Prevenção e de Enfrentamento aos Assédios e à Violência Laboral; (iv) Reuniões do Comitê Técnico de Ouvidorias do Ministério da Infraestrutura e entidades vinculadas, nas seguintes datas: 29, 30/06, 1º/07, 05/12 e 5 e 6/12.</w:t>
      </w:r>
    </w:p>
    <w:p w14:paraId="74DC4AC7" w14:textId="75A7C614" w:rsidR="001953E9" w:rsidRPr="00043F00" w:rsidRDefault="001953E9">
      <w:pPr>
        <w:pStyle w:val="PargrafodaLista"/>
        <w:numPr>
          <w:ilvl w:val="0"/>
          <w:numId w:val="14"/>
        </w:numPr>
        <w:spacing w:before="120" w:after="120" w:line="360" w:lineRule="auto"/>
        <w:jc w:val="both"/>
        <w:rPr>
          <w:rFonts w:ascii="Arial Regular" w:hAnsi="Arial Regular" w:cstheme="minorBidi"/>
          <w:sz w:val="21"/>
          <w:szCs w:val="21"/>
        </w:rPr>
      </w:pPr>
      <w:r w:rsidRPr="00043F00">
        <w:rPr>
          <w:rFonts w:ascii="Arial Regular" w:hAnsi="Arial Regular" w:cstheme="minorBidi"/>
          <w:sz w:val="21"/>
          <w:szCs w:val="21"/>
        </w:rPr>
        <w:t xml:space="preserve">Participação no Workshop de integração, treinamento e desenvolvimento dos Gestores da EPL e </w:t>
      </w:r>
      <w:r w:rsidR="006441F2">
        <w:rPr>
          <w:rFonts w:ascii="Arial Regular" w:hAnsi="Arial Regular" w:cstheme="minorBidi"/>
          <w:sz w:val="21"/>
          <w:szCs w:val="21"/>
        </w:rPr>
        <w:t>Valec</w:t>
      </w:r>
      <w:r w:rsidRPr="00043F00">
        <w:rPr>
          <w:rFonts w:ascii="Arial Regular" w:hAnsi="Arial Regular" w:cstheme="minorBidi"/>
          <w:sz w:val="21"/>
          <w:szCs w:val="21"/>
        </w:rPr>
        <w:t xml:space="preserve">, bem como da Oficina de construção do Plano de Ação das equipes de Governança, Integridade e Ouvidoria, oportunidade em que pode participar da apresentação do resultado das reflexões do grupo de trabalho (Ouvidoria, Corregedoria e Assessoria de Relações Institucionais) para os integrantes da Alta Administração da </w:t>
      </w:r>
      <w:r w:rsidR="006441F2">
        <w:rPr>
          <w:rFonts w:ascii="Arial Regular" w:hAnsi="Arial Regular" w:cstheme="minorBidi"/>
          <w:sz w:val="21"/>
          <w:szCs w:val="21"/>
        </w:rPr>
        <w:t>Valec</w:t>
      </w:r>
      <w:r w:rsidRPr="00043F00">
        <w:rPr>
          <w:rFonts w:ascii="Arial Regular" w:hAnsi="Arial Regular" w:cstheme="minorBidi"/>
          <w:sz w:val="21"/>
          <w:szCs w:val="21"/>
        </w:rPr>
        <w:t xml:space="preserve"> e EPL, quando estavam no processo de incorporação.</w:t>
      </w:r>
    </w:p>
    <w:p w14:paraId="3BFDABDA" w14:textId="4B44FF1F" w:rsidR="00D25F3D" w:rsidRPr="00043F00" w:rsidRDefault="001953E9" w:rsidP="00A27F1E">
      <w:pPr>
        <w:pStyle w:val="PargrafodaLista"/>
        <w:widowControl/>
        <w:numPr>
          <w:ilvl w:val="0"/>
          <w:numId w:val="14"/>
        </w:numPr>
        <w:spacing w:before="120" w:after="160" w:line="360" w:lineRule="auto"/>
        <w:jc w:val="both"/>
        <w:rPr>
          <w:rFonts w:ascii="Arial Regular" w:hAnsi="Arial Regular" w:cstheme="minorHAnsi"/>
        </w:rPr>
      </w:pPr>
      <w:r w:rsidRPr="00043F00">
        <w:rPr>
          <w:rFonts w:ascii="Arial Regular" w:hAnsi="Arial Regular" w:cstheme="minorBidi"/>
          <w:sz w:val="21"/>
          <w:szCs w:val="21"/>
        </w:rPr>
        <w:t>Integração com a comunidade de Caetité-BA no evento "Programa de Educação Ambiental (PEA) em atendimento ao PBA da FIOL" na comunidade de Caetité-BA, em área de influência das obras do empreendimento, no qual a OUVIR destacou o importante papel da comunidade na consolidação dos direitos de cidadania, insculpidos na Constituição Federal de 1988, e como exercer esses direitos através da participação social oportunizada pelos canais da Ouvidoria e do Serviço de Informação ao Cidadão -SIC.</w:t>
      </w:r>
    </w:p>
    <w:p w14:paraId="0DB6902F" w14:textId="4A36AE91" w:rsidR="00D25F3D" w:rsidRPr="00043F00" w:rsidRDefault="00D25F3D" w:rsidP="00E649C3">
      <w:pPr>
        <w:pStyle w:val="Ttulo1"/>
        <w:numPr>
          <w:ilvl w:val="0"/>
          <w:numId w:val="11"/>
        </w:numPr>
        <w:spacing w:before="0"/>
        <w:rPr>
          <w:rFonts w:ascii="Arial Regular" w:hAnsi="Arial Regular" w:cs="Arial Regular" w:hint="eastAsia"/>
          <w:b/>
          <w:bCs/>
          <w:color w:val="404040" w:themeColor="text1" w:themeTint="BF"/>
          <w:szCs w:val="40"/>
          <w:lang w:val="pt-BR"/>
        </w:rPr>
      </w:pPr>
      <w:bookmarkStart w:id="654" w:name="_Toc94012580"/>
      <w:bookmarkStart w:id="655" w:name="_Toc95830310"/>
      <w:bookmarkStart w:id="656" w:name="_Toc97918818"/>
      <w:bookmarkStart w:id="657" w:name="_Toc99113063"/>
      <w:bookmarkStart w:id="658" w:name="_Toc130486771"/>
      <w:bookmarkEnd w:id="589"/>
      <w:bookmarkEnd w:id="590"/>
      <w:bookmarkEnd w:id="591"/>
      <w:r w:rsidRPr="00043F00">
        <w:rPr>
          <w:rFonts w:ascii="Arial Regular" w:hAnsi="Arial Regular" w:cs="Arial Regular"/>
          <w:b/>
          <w:bCs/>
          <w:color w:val="404040" w:themeColor="text1" w:themeTint="BF"/>
          <w:szCs w:val="40"/>
          <w:lang w:val="pt-BR"/>
        </w:rPr>
        <w:lastRenderedPageBreak/>
        <w:t>Informações orçamentárias, financeiras e contábeis</w:t>
      </w:r>
      <w:bookmarkEnd w:id="654"/>
      <w:bookmarkEnd w:id="655"/>
      <w:bookmarkEnd w:id="656"/>
      <w:bookmarkEnd w:id="657"/>
      <w:bookmarkEnd w:id="658"/>
    </w:p>
    <w:p w14:paraId="2FC60137" w14:textId="77777777" w:rsidR="00D25F3D" w:rsidRPr="00B60C82" w:rsidRDefault="00D25F3D" w:rsidP="00E649C3">
      <w:pPr>
        <w:ind w:firstLineChars="200" w:firstLine="400"/>
        <w:rPr>
          <w:rFonts w:ascii="Arial Regular" w:hAnsi="Arial Regular" w:cstheme="minorHAnsi" w:hint="eastAsia"/>
          <w:sz w:val="20"/>
          <w:szCs w:val="20"/>
          <w:lang w:val="pt-BR"/>
        </w:rPr>
      </w:pPr>
      <w:bookmarkStart w:id="659" w:name="_Toc94012582"/>
      <w:bookmarkStart w:id="660" w:name="_Toc95830311"/>
    </w:p>
    <w:p w14:paraId="4FF94903" w14:textId="77777777" w:rsidR="006E61AE" w:rsidRPr="00043F00" w:rsidRDefault="006E61AE" w:rsidP="00E649C3">
      <w:pPr>
        <w:pStyle w:val="Ttulo2"/>
        <w:numPr>
          <w:ilvl w:val="1"/>
          <w:numId w:val="11"/>
        </w:numPr>
        <w:ind w:left="426"/>
        <w:rPr>
          <w:rFonts w:ascii="Arial Regular" w:hAnsi="Arial Regular" w:cs="Arial Regular" w:hint="eastAsia"/>
          <w:b/>
          <w:bCs/>
          <w:color w:val="404040" w:themeColor="text1" w:themeTint="BF"/>
          <w:szCs w:val="40"/>
          <w:lang w:val="pt-BR"/>
        </w:rPr>
      </w:pPr>
      <w:bookmarkStart w:id="661" w:name="_Toc97918819"/>
      <w:bookmarkStart w:id="662" w:name="_Toc99113064"/>
      <w:bookmarkStart w:id="663" w:name="_Toc126766898"/>
      <w:bookmarkStart w:id="664" w:name="_Toc130486772"/>
      <w:bookmarkStart w:id="665" w:name="_Toc94012594"/>
      <w:bookmarkStart w:id="666" w:name="_Toc95830323"/>
      <w:bookmarkStart w:id="667" w:name="_Hlk36135171"/>
      <w:bookmarkEnd w:id="659"/>
      <w:bookmarkEnd w:id="660"/>
      <w:r w:rsidRPr="00043F00">
        <w:rPr>
          <w:rFonts w:ascii="Arial Regular" w:hAnsi="Arial Regular" w:cs="Arial Regular"/>
          <w:b/>
          <w:bCs/>
          <w:color w:val="404040" w:themeColor="text1" w:themeTint="BF"/>
          <w:szCs w:val="40"/>
          <w:lang w:val="pt-BR"/>
        </w:rPr>
        <w:t>Demonstrações contábeis</w:t>
      </w:r>
      <w:bookmarkEnd w:id="661"/>
      <w:bookmarkEnd w:id="662"/>
      <w:bookmarkEnd w:id="663"/>
      <w:bookmarkEnd w:id="664"/>
    </w:p>
    <w:p w14:paraId="5EB599A9" w14:textId="77777777" w:rsidR="00A8354E" w:rsidRPr="00B60C82" w:rsidRDefault="00A8354E" w:rsidP="00E649C3">
      <w:pPr>
        <w:ind w:firstLineChars="200" w:firstLine="400"/>
        <w:rPr>
          <w:rFonts w:ascii="Arial Regular" w:hAnsi="Arial Regular" w:cstheme="minorHAnsi" w:hint="eastAsia"/>
          <w:sz w:val="20"/>
          <w:szCs w:val="20"/>
          <w:lang w:val="pt-BR"/>
        </w:rPr>
      </w:pPr>
      <w:bookmarkStart w:id="668" w:name="_Toc94012585"/>
      <w:bookmarkStart w:id="669" w:name="_Toc95830314"/>
    </w:p>
    <w:p w14:paraId="2972CDBC" w14:textId="645652DB" w:rsidR="006E61AE" w:rsidRPr="005133FB" w:rsidRDefault="006E61AE" w:rsidP="00C91B19">
      <w:pPr>
        <w:spacing w:line="360" w:lineRule="auto"/>
        <w:ind w:firstLineChars="200" w:firstLine="380"/>
        <w:rPr>
          <w:rFonts w:ascii="Arial Regular" w:hAnsi="Arial Regular" w:cstheme="minorHAnsi" w:hint="eastAsia"/>
          <w:sz w:val="19"/>
          <w:szCs w:val="20"/>
          <w:lang w:val="pt-BR"/>
        </w:rPr>
      </w:pPr>
      <w:r w:rsidRPr="005133FB">
        <w:rPr>
          <w:rFonts w:ascii="Arial Regular" w:hAnsi="Arial Regular" w:cstheme="minorHAnsi"/>
          <w:sz w:val="19"/>
          <w:szCs w:val="20"/>
          <w:lang w:val="pt-BR"/>
        </w:rPr>
        <w:t>As demonstrações contábeis fundamentam-se de acordo com as práticas contábeis adotadas no Brasil, por meio das Normas Brasileiras de Contabilidade expedidas pelo Conselho Federal de Contabilidade - CFC e os Pronunciamentos do Comitê de Pronunciamentos Contábeis – CPC.</w:t>
      </w:r>
    </w:p>
    <w:p w14:paraId="344B7060" w14:textId="77777777" w:rsidR="006E61AE" w:rsidRPr="005133FB" w:rsidRDefault="006E61AE" w:rsidP="00C91B19">
      <w:pPr>
        <w:spacing w:line="360" w:lineRule="auto"/>
        <w:ind w:firstLineChars="200" w:firstLine="380"/>
        <w:rPr>
          <w:rFonts w:ascii="Arial Regular" w:hAnsi="Arial Regular" w:cstheme="minorHAnsi" w:hint="eastAsia"/>
          <w:sz w:val="19"/>
          <w:szCs w:val="20"/>
          <w:lang w:val="pt-BR"/>
        </w:rPr>
      </w:pPr>
      <w:r w:rsidRPr="005133FB">
        <w:rPr>
          <w:rFonts w:ascii="Arial Regular" w:hAnsi="Arial Regular" w:cstheme="minorHAnsi"/>
          <w:sz w:val="19"/>
          <w:szCs w:val="20"/>
          <w:lang w:val="pt-BR"/>
        </w:rPr>
        <w:t>A Infra S.A. integra o Sistema Integrado de Administração Financeira do Governo Federal - SIAFI, na modalidade total em relação ao orçamento, conforme disposto na Lei nº 4.320, de 17 de março de 1964 e aspectos societários da Lei n° 6.404, de 15 de dezembro de 1976, em relação à apresentação das Demonstrações Contábeis, com as alterações promovidas pelas Leis nºs 11.638, de 28 de dezembro de 2007, e 11.941, de 27 de maio de 2009.</w:t>
      </w:r>
    </w:p>
    <w:p w14:paraId="3C343B0B" w14:textId="352DB4F9" w:rsidR="00A8354E" w:rsidRPr="005133FB" w:rsidRDefault="006E61AE" w:rsidP="00C91B19">
      <w:pPr>
        <w:spacing w:line="360" w:lineRule="auto"/>
        <w:ind w:firstLineChars="200" w:firstLine="380"/>
        <w:rPr>
          <w:rFonts w:ascii="Arial Regular" w:hAnsi="Arial Regular" w:cstheme="minorHAnsi" w:hint="eastAsia"/>
          <w:sz w:val="19"/>
          <w:szCs w:val="20"/>
          <w:lang w:val="pt-BR"/>
        </w:rPr>
      </w:pPr>
      <w:r w:rsidRPr="005133FB">
        <w:rPr>
          <w:rFonts w:ascii="Arial Regular" w:hAnsi="Arial Regular" w:cstheme="minorHAnsi"/>
          <w:sz w:val="19"/>
          <w:szCs w:val="20"/>
          <w:lang w:val="pt-BR"/>
        </w:rPr>
        <w:t>As demonstrações contábeis da Infra S.A. apresentadas e publicadas são: Balanço Patrimonial; Demonstração do Resultado do Exercício; Demonstração do Resultado Abrangente; Demonstração das Mutações do Patrimônio Líquido; Demonstração do Fluxo de Caixa; e Demonstração do Valor Adicionado. Além das Notas Explicativas às demonstrações.</w:t>
      </w:r>
      <w:r w:rsidR="00513548" w:rsidRPr="005133FB">
        <w:rPr>
          <w:rFonts w:ascii="Arial Regular" w:hAnsi="Arial Regular" w:cstheme="minorHAnsi"/>
          <w:sz w:val="19"/>
          <w:szCs w:val="20"/>
          <w:lang w:val="pt-BR"/>
        </w:rPr>
        <w:t xml:space="preserve"> </w:t>
      </w:r>
      <w:r w:rsidRPr="005133FB">
        <w:rPr>
          <w:rFonts w:ascii="Arial Regular" w:hAnsi="Arial Regular" w:cstheme="minorHAnsi"/>
          <w:sz w:val="19"/>
          <w:szCs w:val="20"/>
          <w:lang w:val="pt-BR"/>
        </w:rPr>
        <w:t>Para fins deste Relatório, destacam-se: Balanço Patrimonial e Demonstração do Resultado do Exercício referente ao exercício de 2022.</w:t>
      </w:r>
    </w:p>
    <w:p w14:paraId="0439D5D0" w14:textId="77777777" w:rsidR="00140D85" w:rsidRPr="00B60C82" w:rsidRDefault="00140D85" w:rsidP="00140D85">
      <w:pPr>
        <w:ind w:firstLineChars="200" w:firstLine="400"/>
        <w:rPr>
          <w:rFonts w:ascii="Arial Regular" w:hAnsi="Arial Regular" w:cstheme="minorHAnsi" w:hint="eastAsia"/>
          <w:sz w:val="20"/>
          <w:szCs w:val="20"/>
          <w:lang w:val="pt-BR"/>
        </w:rPr>
      </w:pPr>
    </w:p>
    <w:p w14:paraId="3B195757" w14:textId="77777777" w:rsidR="006E61AE"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670" w:name="_Toc97918820"/>
      <w:bookmarkStart w:id="671" w:name="_Toc99113065"/>
      <w:bookmarkStart w:id="672" w:name="_Toc126766899"/>
      <w:bookmarkStart w:id="673" w:name="_Toc130486773"/>
      <w:r w:rsidRPr="00043F00">
        <w:rPr>
          <w:rFonts w:ascii="Arial Regular" w:hAnsi="Arial Regular" w:cs="Arial Regular"/>
          <w:b/>
          <w:bCs/>
          <w:color w:val="404040" w:themeColor="text1" w:themeTint="BF"/>
          <w:szCs w:val="40"/>
          <w:lang w:val="pt-BR"/>
        </w:rPr>
        <w:t>Balanço Patrimonial de 202</w:t>
      </w:r>
      <w:bookmarkEnd w:id="670"/>
      <w:bookmarkEnd w:id="671"/>
      <w:bookmarkEnd w:id="672"/>
      <w:r w:rsidRPr="00043F00">
        <w:rPr>
          <w:rFonts w:ascii="Arial Regular" w:hAnsi="Arial Regular" w:cs="Arial Regular"/>
          <w:b/>
          <w:bCs/>
          <w:color w:val="404040" w:themeColor="text1" w:themeTint="BF"/>
          <w:szCs w:val="40"/>
          <w:lang w:val="pt-BR"/>
        </w:rPr>
        <w:t>2</w:t>
      </w:r>
      <w:bookmarkEnd w:id="673"/>
    </w:p>
    <w:p w14:paraId="15E1D502" w14:textId="4E370ABE" w:rsidR="0071751E" w:rsidRPr="00B60C82" w:rsidRDefault="0071751E" w:rsidP="0071751E">
      <w:pPr>
        <w:rPr>
          <w:sz w:val="20"/>
          <w:szCs w:val="20"/>
          <w:lang w:val="pt-BR"/>
        </w:rPr>
      </w:pPr>
    </w:p>
    <w:tbl>
      <w:tblPr>
        <w:tblStyle w:val="SimplesTabela2"/>
        <w:tblW w:w="9776" w:type="dxa"/>
        <w:jc w:val="center"/>
        <w:tblBorders>
          <w:top w:val="single" w:sz="8" w:space="0" w:color="00B0F0"/>
          <w:left w:val="dotted" w:sz="4" w:space="0" w:color="auto"/>
          <w:bottom w:val="single" w:sz="8" w:space="0" w:color="00B0F0"/>
          <w:right w:val="dotted" w:sz="4" w:space="0" w:color="auto"/>
          <w:insideH w:val="single" w:sz="4" w:space="0" w:color="7F7F7F"/>
          <w:insideV w:val="dotted" w:sz="4" w:space="0" w:color="auto"/>
        </w:tblBorders>
        <w:tblLook w:val="04A0" w:firstRow="1" w:lastRow="0" w:firstColumn="1" w:lastColumn="0" w:noHBand="0" w:noVBand="1"/>
      </w:tblPr>
      <w:tblGrid>
        <w:gridCol w:w="5906"/>
        <w:gridCol w:w="1928"/>
        <w:gridCol w:w="1942"/>
      </w:tblGrid>
      <w:tr w:rsidR="00E86F8A" w:rsidRPr="009122F4" w14:paraId="0E3766D4" w14:textId="77777777" w:rsidTr="001E6431">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18" w:type="dxa"/>
            <w:tcBorders>
              <w:bottom w:val="none" w:sz="0" w:space="0" w:color="auto"/>
            </w:tcBorders>
            <w:shd w:val="clear" w:color="auto" w:fill="DBEEF3"/>
            <w:vAlign w:val="center"/>
          </w:tcPr>
          <w:p w14:paraId="00689A57" w14:textId="736471B0" w:rsidR="003B3FF8" w:rsidRPr="009122F4" w:rsidRDefault="003B3FF8" w:rsidP="00AC27E9">
            <w:pPr>
              <w:jc w:val="left"/>
              <w:rPr>
                <w:rFonts w:ascii="Arial Regular" w:eastAsia="Arial Regular" w:hAnsi="Arial Regular" w:cs="Arial Regular"/>
                <w:sz w:val="20"/>
                <w:szCs w:val="20"/>
                <w:u w:val="single"/>
                <w:lang w:val="pt-BR"/>
              </w:rPr>
            </w:pPr>
            <w:r w:rsidRPr="009122F4">
              <w:rPr>
                <w:rFonts w:ascii="Arial Regular" w:eastAsia="Arial Regular" w:hAnsi="Arial Regular" w:cs="Arial Regular"/>
                <w:sz w:val="20"/>
                <w:szCs w:val="20"/>
                <w:u w:val="single"/>
                <w:lang w:val="pt-BR"/>
              </w:rPr>
              <w:t>ATIVO</w:t>
            </w:r>
            <w:r w:rsidR="003534E6" w:rsidRPr="009122F4">
              <w:rPr>
                <w:rFonts w:ascii="Arial Regular" w:eastAsia="Arial Regular" w:hAnsi="Arial Regular" w:cs="Arial Regular"/>
                <w:sz w:val="20"/>
                <w:szCs w:val="20"/>
                <w:u w:val="single"/>
                <w:lang w:val="pt-BR"/>
              </w:rPr>
              <w:t xml:space="preserve"> </w:t>
            </w:r>
            <w:r w:rsidRPr="009122F4">
              <w:rPr>
                <w:rFonts w:ascii="Arial Regular" w:eastAsia="Arial Regular" w:hAnsi="Arial Regular" w:cs="Arial Regular"/>
                <w:sz w:val="20"/>
                <w:szCs w:val="20"/>
                <w:u w:val="single"/>
                <w:lang w:val="pt-BR"/>
              </w:rPr>
              <w:t>(R$</w:t>
            </w:r>
            <w:r w:rsidR="003534E6" w:rsidRPr="009122F4">
              <w:rPr>
                <w:rFonts w:ascii="Arial Regular" w:eastAsia="Arial Regular" w:hAnsi="Arial Regular" w:cs="Arial Regular"/>
                <w:sz w:val="20"/>
                <w:szCs w:val="20"/>
                <w:u w:val="single"/>
                <w:lang w:val="pt-BR"/>
              </w:rPr>
              <w:t>)</w:t>
            </w:r>
          </w:p>
        </w:tc>
        <w:tc>
          <w:tcPr>
            <w:tcW w:w="1915" w:type="dxa"/>
            <w:tcBorders>
              <w:bottom w:val="none" w:sz="0" w:space="0" w:color="auto"/>
            </w:tcBorders>
            <w:shd w:val="clear" w:color="auto" w:fill="DBEEF3"/>
            <w:vAlign w:val="center"/>
          </w:tcPr>
          <w:p w14:paraId="47F5BB25" w14:textId="44FA2888" w:rsidR="003B3FF8" w:rsidRPr="00952107" w:rsidRDefault="003B3FF8" w:rsidP="00AC27E9">
            <w:pPr>
              <w:jc w:val="right"/>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sidRPr="00952107">
              <w:rPr>
                <w:rFonts w:ascii="Arial Regular" w:eastAsia="Arial Regular" w:hAnsi="Arial Regular" w:cs="Arial Regular"/>
                <w:sz w:val="20"/>
                <w:szCs w:val="20"/>
                <w:lang w:val="pt-BR"/>
              </w:rPr>
              <w:t>31/12/2022</w:t>
            </w:r>
          </w:p>
        </w:tc>
        <w:tc>
          <w:tcPr>
            <w:tcW w:w="1943" w:type="dxa"/>
            <w:tcBorders>
              <w:bottom w:val="none" w:sz="0" w:space="0" w:color="auto"/>
            </w:tcBorders>
            <w:shd w:val="clear" w:color="auto" w:fill="DBEEF3"/>
            <w:vAlign w:val="center"/>
          </w:tcPr>
          <w:p w14:paraId="3919557B" w14:textId="1906E0E7" w:rsidR="003B3FF8" w:rsidRPr="00952107" w:rsidRDefault="003B3FF8" w:rsidP="00AC27E9">
            <w:pPr>
              <w:jc w:val="right"/>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sidRPr="00952107">
              <w:rPr>
                <w:rFonts w:ascii="Arial Regular" w:eastAsia="Arial Regular" w:hAnsi="Arial Regular" w:cs="Arial Regular"/>
                <w:sz w:val="20"/>
                <w:szCs w:val="20"/>
                <w:lang w:val="pt-BR"/>
              </w:rPr>
              <w:t>31/12/2021</w:t>
            </w:r>
          </w:p>
        </w:tc>
      </w:tr>
      <w:tr w:rsidR="00551329" w:rsidRPr="009122F4" w14:paraId="1251D329" w14:textId="77777777" w:rsidTr="001E6431">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18" w:type="dxa"/>
            <w:tcBorders>
              <w:top w:val="none" w:sz="0" w:space="0" w:color="auto"/>
              <w:bottom w:val="none" w:sz="0" w:space="0" w:color="auto"/>
            </w:tcBorders>
            <w:shd w:val="clear" w:color="auto" w:fill="auto"/>
            <w:vAlign w:val="center"/>
          </w:tcPr>
          <w:p w14:paraId="56123DA4" w14:textId="26996F40" w:rsidR="00551329" w:rsidRPr="009122F4" w:rsidRDefault="00551329" w:rsidP="00AC27E9">
            <w:pPr>
              <w:rPr>
                <w:rFonts w:ascii="Arial Regular" w:hAnsi="Arial Regular" w:hint="eastAsia"/>
                <w:b w:val="0"/>
                <w:sz w:val="20"/>
                <w:szCs w:val="20"/>
                <w:lang w:val="pt-BR"/>
              </w:rPr>
            </w:pPr>
            <w:r w:rsidRPr="009122F4">
              <w:rPr>
                <w:rFonts w:ascii="Arial Regular" w:hAnsi="Arial Regular"/>
                <w:bCs w:val="0"/>
                <w:sz w:val="20"/>
                <w:szCs w:val="20"/>
                <w:lang w:val="pt-BR"/>
              </w:rPr>
              <w:t>ATIVO CIRCULANTE</w:t>
            </w:r>
          </w:p>
        </w:tc>
        <w:tc>
          <w:tcPr>
            <w:tcW w:w="1929" w:type="dxa"/>
            <w:tcBorders>
              <w:top w:val="none" w:sz="0" w:space="0" w:color="auto"/>
              <w:bottom w:val="none" w:sz="0" w:space="0" w:color="auto"/>
            </w:tcBorders>
            <w:shd w:val="clear" w:color="auto" w:fill="auto"/>
            <w:vAlign w:val="center"/>
          </w:tcPr>
          <w:p w14:paraId="14D3ADDF" w14:textId="674DC151"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b/>
                <w:bCs/>
                <w:sz w:val="20"/>
                <w:szCs w:val="20"/>
                <w:lang w:val="pt-BR"/>
              </w:rPr>
              <w:t>180.557.069</w:t>
            </w:r>
          </w:p>
        </w:tc>
        <w:tc>
          <w:tcPr>
            <w:tcW w:w="1929" w:type="dxa"/>
            <w:tcBorders>
              <w:top w:val="none" w:sz="0" w:space="0" w:color="auto"/>
              <w:bottom w:val="none" w:sz="0" w:space="0" w:color="auto"/>
            </w:tcBorders>
            <w:shd w:val="clear" w:color="auto" w:fill="auto"/>
            <w:vAlign w:val="center"/>
          </w:tcPr>
          <w:p w14:paraId="17C21011" w14:textId="2CFE1CD0"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b/>
                <w:bCs/>
                <w:sz w:val="20"/>
                <w:szCs w:val="20"/>
                <w:lang w:val="pt-BR"/>
              </w:rPr>
              <w:t>75.567.487</w:t>
            </w:r>
          </w:p>
        </w:tc>
      </w:tr>
      <w:tr w:rsidR="00551329" w:rsidRPr="009122F4" w14:paraId="421ECDA3"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6ED2459C" w14:textId="7BCA143C"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hint="eastAsia"/>
                <w:b w:val="0"/>
                <w:sz w:val="20"/>
                <w:szCs w:val="20"/>
                <w:lang w:val="pt-BR"/>
              </w:rPr>
              <w:t>Caixa</w:t>
            </w:r>
            <w:r w:rsidRPr="009122F4">
              <w:rPr>
                <w:rFonts w:ascii="Arial Regular" w:hAnsi="Arial Regular"/>
                <w:b w:val="0"/>
                <w:sz w:val="20"/>
                <w:szCs w:val="20"/>
                <w:lang w:val="pt-BR"/>
              </w:rPr>
              <w:t xml:space="preserve"> e equivalente de caixa</w:t>
            </w:r>
          </w:p>
        </w:tc>
        <w:tc>
          <w:tcPr>
            <w:tcW w:w="1929" w:type="dxa"/>
            <w:shd w:val="clear" w:color="auto" w:fill="auto"/>
            <w:vAlign w:val="center"/>
          </w:tcPr>
          <w:p w14:paraId="13C5685C" w14:textId="03B848E0"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126.597.966</w:t>
            </w:r>
          </w:p>
        </w:tc>
        <w:tc>
          <w:tcPr>
            <w:tcW w:w="1929" w:type="dxa"/>
            <w:shd w:val="clear" w:color="auto" w:fill="auto"/>
            <w:vAlign w:val="center"/>
          </w:tcPr>
          <w:p w14:paraId="635A7565" w14:textId="136783FA"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56.732.574</w:t>
            </w:r>
          </w:p>
        </w:tc>
      </w:tr>
      <w:tr w:rsidR="00551329" w:rsidRPr="009122F4" w14:paraId="73B97EAC"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tcBorders>
              <w:top w:val="none" w:sz="0" w:space="0" w:color="auto"/>
              <w:bottom w:val="none" w:sz="0" w:space="0" w:color="auto"/>
            </w:tcBorders>
            <w:shd w:val="clear" w:color="auto" w:fill="auto"/>
            <w:vAlign w:val="center"/>
          </w:tcPr>
          <w:p w14:paraId="20B5D382" w14:textId="480691A4"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 xml:space="preserve">Adiantamentos </w:t>
            </w:r>
            <w:r w:rsidRPr="009122F4">
              <w:rPr>
                <w:rFonts w:ascii="Arial Regular" w:hAnsi="Arial Regular" w:hint="eastAsia"/>
                <w:b w:val="0"/>
                <w:sz w:val="20"/>
                <w:szCs w:val="20"/>
                <w:lang w:val="pt-BR"/>
              </w:rPr>
              <w:t>Concedidos</w:t>
            </w:r>
          </w:p>
        </w:tc>
        <w:tc>
          <w:tcPr>
            <w:tcW w:w="1929" w:type="dxa"/>
            <w:tcBorders>
              <w:top w:val="none" w:sz="0" w:space="0" w:color="auto"/>
              <w:bottom w:val="none" w:sz="0" w:space="0" w:color="auto"/>
            </w:tcBorders>
            <w:shd w:val="clear" w:color="auto" w:fill="auto"/>
            <w:vAlign w:val="center"/>
          </w:tcPr>
          <w:p w14:paraId="7A7FDB8B" w14:textId="0DCBF5CD"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956.644</w:t>
            </w:r>
          </w:p>
        </w:tc>
        <w:tc>
          <w:tcPr>
            <w:tcW w:w="1929" w:type="dxa"/>
            <w:tcBorders>
              <w:top w:val="none" w:sz="0" w:space="0" w:color="auto"/>
              <w:bottom w:val="none" w:sz="0" w:space="0" w:color="auto"/>
            </w:tcBorders>
            <w:shd w:val="clear" w:color="auto" w:fill="auto"/>
            <w:vAlign w:val="center"/>
          </w:tcPr>
          <w:p w14:paraId="43FF7904" w14:textId="053ED0CF"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742.722</w:t>
            </w:r>
          </w:p>
        </w:tc>
      </w:tr>
      <w:tr w:rsidR="00551329" w:rsidRPr="009122F4" w14:paraId="358A8843"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48DD42A4" w14:textId="04D7A187"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Permissões p/uso de pátios a receber</w:t>
            </w:r>
          </w:p>
        </w:tc>
        <w:tc>
          <w:tcPr>
            <w:tcW w:w="1929" w:type="dxa"/>
            <w:shd w:val="clear" w:color="auto" w:fill="auto"/>
            <w:vAlign w:val="center"/>
          </w:tcPr>
          <w:p w14:paraId="6B526AA3" w14:textId="36381C00"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2.872.702</w:t>
            </w:r>
          </w:p>
        </w:tc>
        <w:tc>
          <w:tcPr>
            <w:tcW w:w="1929" w:type="dxa"/>
            <w:shd w:val="clear" w:color="auto" w:fill="auto"/>
            <w:vAlign w:val="center"/>
          </w:tcPr>
          <w:p w14:paraId="24B3B2B6" w14:textId="55DD5782"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2.144.892</w:t>
            </w:r>
          </w:p>
        </w:tc>
      </w:tr>
      <w:tr w:rsidR="00551329" w:rsidRPr="009122F4" w14:paraId="2896614A"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tcBorders>
              <w:top w:val="none" w:sz="0" w:space="0" w:color="auto"/>
              <w:bottom w:val="none" w:sz="0" w:space="0" w:color="auto"/>
            </w:tcBorders>
            <w:shd w:val="clear" w:color="auto" w:fill="auto"/>
            <w:vAlign w:val="center"/>
          </w:tcPr>
          <w:p w14:paraId="4C9A2FB4" w14:textId="4989E476"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Créditos tributários e previdenciários a compensar</w:t>
            </w:r>
          </w:p>
        </w:tc>
        <w:tc>
          <w:tcPr>
            <w:tcW w:w="1929" w:type="dxa"/>
            <w:tcBorders>
              <w:top w:val="none" w:sz="0" w:space="0" w:color="auto"/>
              <w:bottom w:val="none" w:sz="0" w:space="0" w:color="auto"/>
            </w:tcBorders>
            <w:shd w:val="clear" w:color="auto" w:fill="auto"/>
            <w:vAlign w:val="center"/>
          </w:tcPr>
          <w:p w14:paraId="5224FCC8" w14:textId="2529CCFD"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1.593.600</w:t>
            </w:r>
          </w:p>
        </w:tc>
        <w:tc>
          <w:tcPr>
            <w:tcW w:w="1929" w:type="dxa"/>
            <w:tcBorders>
              <w:top w:val="none" w:sz="0" w:space="0" w:color="auto"/>
              <w:bottom w:val="none" w:sz="0" w:space="0" w:color="auto"/>
            </w:tcBorders>
            <w:shd w:val="clear" w:color="auto" w:fill="auto"/>
            <w:vAlign w:val="center"/>
          </w:tcPr>
          <w:p w14:paraId="422EE53D" w14:textId="27730CEA"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1.773.615</w:t>
            </w:r>
          </w:p>
        </w:tc>
      </w:tr>
      <w:tr w:rsidR="00551329" w:rsidRPr="009122F4" w14:paraId="0637B2E5"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0B2302E8" w14:textId="72B504C3"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TEDs e Acordos</w:t>
            </w:r>
          </w:p>
        </w:tc>
        <w:tc>
          <w:tcPr>
            <w:tcW w:w="1929" w:type="dxa"/>
            <w:shd w:val="clear" w:color="auto" w:fill="auto"/>
            <w:vAlign w:val="center"/>
          </w:tcPr>
          <w:p w14:paraId="593345D6" w14:textId="3C7AFCBE"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47.086.600</w:t>
            </w:r>
          </w:p>
        </w:tc>
        <w:tc>
          <w:tcPr>
            <w:tcW w:w="1929" w:type="dxa"/>
            <w:shd w:val="clear" w:color="auto" w:fill="auto"/>
            <w:vAlign w:val="center"/>
          </w:tcPr>
          <w:p w14:paraId="561A87AE" w14:textId="03C33C10"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w:t>
            </w:r>
          </w:p>
        </w:tc>
      </w:tr>
      <w:tr w:rsidR="00551329" w:rsidRPr="009122F4" w14:paraId="5298DFE3"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tcBorders>
              <w:top w:val="none" w:sz="0" w:space="0" w:color="auto"/>
              <w:bottom w:val="none" w:sz="0" w:space="0" w:color="auto"/>
            </w:tcBorders>
            <w:shd w:val="clear" w:color="auto" w:fill="auto"/>
            <w:vAlign w:val="center"/>
          </w:tcPr>
          <w:p w14:paraId="45C3AD96" w14:textId="72CA1C93"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Estoques</w:t>
            </w:r>
          </w:p>
        </w:tc>
        <w:tc>
          <w:tcPr>
            <w:tcW w:w="1929" w:type="dxa"/>
            <w:tcBorders>
              <w:top w:val="none" w:sz="0" w:space="0" w:color="auto"/>
              <w:bottom w:val="none" w:sz="0" w:space="0" w:color="auto"/>
            </w:tcBorders>
            <w:shd w:val="clear" w:color="auto" w:fill="auto"/>
            <w:vAlign w:val="center"/>
          </w:tcPr>
          <w:p w14:paraId="7EE727B5" w14:textId="78E32EB9"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275.434</w:t>
            </w:r>
          </w:p>
        </w:tc>
        <w:tc>
          <w:tcPr>
            <w:tcW w:w="1929" w:type="dxa"/>
            <w:tcBorders>
              <w:top w:val="none" w:sz="0" w:space="0" w:color="auto"/>
              <w:bottom w:val="none" w:sz="0" w:space="0" w:color="auto"/>
            </w:tcBorders>
            <w:shd w:val="clear" w:color="auto" w:fill="auto"/>
            <w:vAlign w:val="center"/>
          </w:tcPr>
          <w:p w14:paraId="03D65B43" w14:textId="73E3D720"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w:t>
            </w:r>
          </w:p>
        </w:tc>
      </w:tr>
      <w:tr w:rsidR="00551329" w:rsidRPr="009122F4" w14:paraId="6CED6089"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535486A7" w14:textId="62AF7FD6"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Despesas Antecipadas</w:t>
            </w:r>
          </w:p>
        </w:tc>
        <w:tc>
          <w:tcPr>
            <w:tcW w:w="1929" w:type="dxa"/>
            <w:shd w:val="clear" w:color="auto" w:fill="auto"/>
            <w:vAlign w:val="center"/>
          </w:tcPr>
          <w:p w14:paraId="6CBE9194" w14:textId="31FA4186"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515.469</w:t>
            </w:r>
          </w:p>
        </w:tc>
        <w:tc>
          <w:tcPr>
            <w:tcW w:w="1929" w:type="dxa"/>
            <w:shd w:val="clear" w:color="auto" w:fill="auto"/>
            <w:vAlign w:val="center"/>
          </w:tcPr>
          <w:p w14:paraId="567A714B" w14:textId="06C0D200"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w:t>
            </w:r>
          </w:p>
        </w:tc>
      </w:tr>
      <w:tr w:rsidR="00551329" w:rsidRPr="009122F4" w14:paraId="67337645"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tcBorders>
              <w:top w:val="none" w:sz="0" w:space="0" w:color="auto"/>
              <w:bottom w:val="none" w:sz="0" w:space="0" w:color="auto"/>
            </w:tcBorders>
            <w:shd w:val="clear" w:color="auto" w:fill="auto"/>
            <w:vAlign w:val="center"/>
          </w:tcPr>
          <w:p w14:paraId="5943046C" w14:textId="1ADFDED7"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Outros Créditos a Receber</w:t>
            </w:r>
          </w:p>
        </w:tc>
        <w:tc>
          <w:tcPr>
            <w:tcW w:w="1929" w:type="dxa"/>
            <w:tcBorders>
              <w:top w:val="none" w:sz="0" w:space="0" w:color="auto"/>
              <w:bottom w:val="none" w:sz="0" w:space="0" w:color="auto"/>
            </w:tcBorders>
            <w:shd w:val="clear" w:color="auto" w:fill="auto"/>
            <w:vAlign w:val="center"/>
          </w:tcPr>
          <w:p w14:paraId="7B0D914D" w14:textId="708F222E"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658.655</w:t>
            </w:r>
          </w:p>
        </w:tc>
        <w:tc>
          <w:tcPr>
            <w:tcW w:w="1929" w:type="dxa"/>
            <w:tcBorders>
              <w:top w:val="none" w:sz="0" w:space="0" w:color="auto"/>
              <w:bottom w:val="none" w:sz="0" w:space="0" w:color="auto"/>
            </w:tcBorders>
            <w:shd w:val="clear" w:color="auto" w:fill="auto"/>
            <w:vAlign w:val="center"/>
          </w:tcPr>
          <w:p w14:paraId="19440F7F" w14:textId="2E4508B7"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14.173.684</w:t>
            </w:r>
          </w:p>
        </w:tc>
      </w:tr>
      <w:tr w:rsidR="00551329" w:rsidRPr="009122F4" w14:paraId="52C5A056" w14:textId="77777777" w:rsidTr="001E6431">
        <w:trPr>
          <w:trHeight w:val="454"/>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4B878620" w14:textId="5B849DB9" w:rsidR="00551329" w:rsidRPr="009122F4" w:rsidRDefault="00551329" w:rsidP="00AC27E9">
            <w:pPr>
              <w:rPr>
                <w:rFonts w:ascii="Arial Regular" w:hAnsi="Arial Regular" w:hint="eastAsia"/>
                <w:bCs w:val="0"/>
                <w:sz w:val="20"/>
                <w:szCs w:val="20"/>
                <w:lang w:val="pt-BR"/>
              </w:rPr>
            </w:pPr>
            <w:r w:rsidRPr="009122F4">
              <w:rPr>
                <w:rFonts w:ascii="Arial Regular" w:hAnsi="Arial Regular"/>
                <w:bCs w:val="0"/>
                <w:sz w:val="20"/>
                <w:szCs w:val="20"/>
                <w:lang w:val="pt-BR"/>
              </w:rPr>
              <w:t>ATIVO NÃO CIRCULANTE</w:t>
            </w:r>
          </w:p>
        </w:tc>
        <w:tc>
          <w:tcPr>
            <w:tcW w:w="1929" w:type="dxa"/>
            <w:shd w:val="clear" w:color="auto" w:fill="auto"/>
            <w:vAlign w:val="center"/>
          </w:tcPr>
          <w:p w14:paraId="2931696B" w14:textId="09A3AEEE"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b/>
                <w:bCs/>
                <w:sz w:val="20"/>
                <w:szCs w:val="20"/>
                <w:lang w:val="pt-BR"/>
              </w:rPr>
              <w:t>5.073.378.527</w:t>
            </w:r>
          </w:p>
        </w:tc>
        <w:tc>
          <w:tcPr>
            <w:tcW w:w="1929" w:type="dxa"/>
            <w:shd w:val="clear" w:color="auto" w:fill="auto"/>
            <w:vAlign w:val="center"/>
          </w:tcPr>
          <w:p w14:paraId="67A60802" w14:textId="677AA970"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b/>
                <w:bCs/>
                <w:sz w:val="20"/>
                <w:szCs w:val="20"/>
                <w:lang w:val="pt-BR"/>
              </w:rPr>
              <w:t>4.340.781.082</w:t>
            </w:r>
          </w:p>
        </w:tc>
      </w:tr>
      <w:tr w:rsidR="00551329" w:rsidRPr="009122F4" w14:paraId="4BD61BA1"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3C176969" w14:textId="3153E210" w:rsidR="00551329" w:rsidRPr="009122F4" w:rsidRDefault="00551329" w:rsidP="00AC27E9">
            <w:pPr>
              <w:ind w:left="310"/>
              <w:rPr>
                <w:rFonts w:ascii="Arial Regular" w:hAnsi="Arial Regular" w:hint="eastAsia"/>
                <w:bCs w:val="0"/>
                <w:sz w:val="20"/>
                <w:szCs w:val="20"/>
                <w:lang w:val="pt-BR"/>
              </w:rPr>
            </w:pPr>
            <w:r w:rsidRPr="009122F4">
              <w:rPr>
                <w:rFonts w:ascii="Arial Regular" w:hAnsi="Arial Regular" w:hint="eastAsia"/>
                <w:bCs w:val="0"/>
                <w:sz w:val="20"/>
                <w:szCs w:val="20"/>
                <w:lang w:val="pt-BR"/>
              </w:rPr>
              <w:t>R</w:t>
            </w:r>
            <w:r w:rsidRPr="009122F4">
              <w:rPr>
                <w:rFonts w:ascii="Arial Regular" w:hAnsi="Arial Regular"/>
                <w:bCs w:val="0"/>
                <w:sz w:val="20"/>
                <w:szCs w:val="20"/>
                <w:lang w:val="pt-BR"/>
              </w:rPr>
              <w:t>ealizável a Longo Prazo</w:t>
            </w:r>
          </w:p>
        </w:tc>
        <w:tc>
          <w:tcPr>
            <w:tcW w:w="1929" w:type="dxa"/>
            <w:shd w:val="clear" w:color="auto" w:fill="auto"/>
            <w:vAlign w:val="center"/>
          </w:tcPr>
          <w:p w14:paraId="6933B86F" w14:textId="2A94F45D"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140.731.557</w:t>
            </w:r>
          </w:p>
        </w:tc>
        <w:tc>
          <w:tcPr>
            <w:tcW w:w="1929" w:type="dxa"/>
            <w:shd w:val="clear" w:color="auto" w:fill="auto"/>
            <w:vAlign w:val="center"/>
          </w:tcPr>
          <w:p w14:paraId="00376B9F" w14:textId="4D3EDAFC"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131.118.510</w:t>
            </w:r>
          </w:p>
        </w:tc>
      </w:tr>
      <w:tr w:rsidR="00551329" w:rsidRPr="009122F4" w14:paraId="3F3D80E9"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7F3EFEA0" w14:textId="110F4E39"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Depósitos de Cauções</w:t>
            </w:r>
          </w:p>
        </w:tc>
        <w:tc>
          <w:tcPr>
            <w:tcW w:w="1929" w:type="dxa"/>
            <w:shd w:val="clear" w:color="auto" w:fill="auto"/>
            <w:vAlign w:val="center"/>
          </w:tcPr>
          <w:p w14:paraId="2EBB4799" w14:textId="6C5D7B8C"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438.122</w:t>
            </w:r>
          </w:p>
        </w:tc>
        <w:tc>
          <w:tcPr>
            <w:tcW w:w="1929" w:type="dxa"/>
            <w:shd w:val="clear" w:color="auto" w:fill="auto"/>
            <w:vAlign w:val="center"/>
          </w:tcPr>
          <w:p w14:paraId="61B67BA4" w14:textId="4887B54A"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257.472</w:t>
            </w:r>
          </w:p>
        </w:tc>
      </w:tr>
      <w:tr w:rsidR="00551329" w:rsidRPr="009122F4" w14:paraId="7462FC9B"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072AFACF" w14:textId="28B1319B"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Depósitos Judiciais</w:t>
            </w:r>
          </w:p>
        </w:tc>
        <w:tc>
          <w:tcPr>
            <w:tcW w:w="1929" w:type="dxa"/>
            <w:shd w:val="clear" w:color="auto" w:fill="auto"/>
            <w:vAlign w:val="center"/>
          </w:tcPr>
          <w:p w14:paraId="16E4861B" w14:textId="3386C21D"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90.294.328</w:t>
            </w:r>
          </w:p>
        </w:tc>
        <w:tc>
          <w:tcPr>
            <w:tcW w:w="1929" w:type="dxa"/>
            <w:shd w:val="clear" w:color="auto" w:fill="auto"/>
            <w:vAlign w:val="center"/>
          </w:tcPr>
          <w:p w14:paraId="57F98868" w14:textId="4FA3379F"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89.713.629</w:t>
            </w:r>
          </w:p>
        </w:tc>
      </w:tr>
      <w:tr w:rsidR="00551329" w:rsidRPr="009122F4" w14:paraId="1D0050AD"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0A62D1F7" w14:textId="74A32A9C"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Permissões p/uso de pátios a receber</w:t>
            </w:r>
          </w:p>
        </w:tc>
        <w:tc>
          <w:tcPr>
            <w:tcW w:w="1929" w:type="dxa"/>
            <w:shd w:val="clear" w:color="auto" w:fill="auto"/>
            <w:vAlign w:val="center"/>
          </w:tcPr>
          <w:p w14:paraId="0C1DB8E4" w14:textId="016E6139"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49.973.463</w:t>
            </w:r>
          </w:p>
        </w:tc>
        <w:tc>
          <w:tcPr>
            <w:tcW w:w="1929" w:type="dxa"/>
            <w:shd w:val="clear" w:color="auto" w:fill="auto"/>
            <w:vAlign w:val="center"/>
          </w:tcPr>
          <w:p w14:paraId="6B4AB33B" w14:textId="59EC2CF2"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41.112.262</w:t>
            </w:r>
          </w:p>
        </w:tc>
      </w:tr>
      <w:tr w:rsidR="00551329" w:rsidRPr="009122F4" w14:paraId="52967040"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147C2BA5" w14:textId="3E5CC67E"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Valores a Receber (Assist. Médica-Geipot)</w:t>
            </w:r>
          </w:p>
        </w:tc>
        <w:tc>
          <w:tcPr>
            <w:tcW w:w="1929" w:type="dxa"/>
            <w:shd w:val="clear" w:color="auto" w:fill="auto"/>
            <w:vAlign w:val="center"/>
          </w:tcPr>
          <w:p w14:paraId="7AA317CE" w14:textId="325574E6"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25.644</w:t>
            </w:r>
          </w:p>
        </w:tc>
        <w:tc>
          <w:tcPr>
            <w:tcW w:w="1929" w:type="dxa"/>
            <w:shd w:val="clear" w:color="auto" w:fill="auto"/>
            <w:vAlign w:val="center"/>
          </w:tcPr>
          <w:p w14:paraId="5DD522E2" w14:textId="7A592AF9"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35.147</w:t>
            </w:r>
          </w:p>
        </w:tc>
      </w:tr>
      <w:tr w:rsidR="00551329" w:rsidRPr="009122F4" w14:paraId="62500732"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0FAD920E" w14:textId="3C010B47" w:rsidR="00551329" w:rsidRPr="009122F4" w:rsidRDefault="00551329" w:rsidP="00AC27E9">
            <w:pPr>
              <w:ind w:left="310"/>
              <w:rPr>
                <w:rFonts w:ascii="Arial Regular" w:hAnsi="Arial Regular" w:hint="eastAsia"/>
                <w:b w:val="0"/>
                <w:sz w:val="20"/>
                <w:szCs w:val="20"/>
                <w:lang w:val="pt-BR"/>
              </w:rPr>
            </w:pPr>
            <w:r w:rsidRPr="009122F4">
              <w:rPr>
                <w:rFonts w:ascii="Arial Regular" w:hAnsi="Arial Regular"/>
                <w:bCs w:val="0"/>
                <w:sz w:val="20"/>
                <w:szCs w:val="20"/>
                <w:lang w:val="pt-BR"/>
              </w:rPr>
              <w:t>Investimentos</w:t>
            </w:r>
          </w:p>
        </w:tc>
        <w:tc>
          <w:tcPr>
            <w:tcW w:w="1929" w:type="dxa"/>
            <w:shd w:val="clear" w:color="auto" w:fill="auto"/>
            <w:vAlign w:val="center"/>
          </w:tcPr>
          <w:p w14:paraId="10C8E660" w14:textId="597737FD"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902.547.727</w:t>
            </w:r>
          </w:p>
        </w:tc>
        <w:tc>
          <w:tcPr>
            <w:tcW w:w="1929" w:type="dxa"/>
            <w:shd w:val="clear" w:color="auto" w:fill="auto"/>
            <w:vAlign w:val="center"/>
          </w:tcPr>
          <w:p w14:paraId="063AA8B3" w14:textId="79D7309D"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921.851.397</w:t>
            </w:r>
          </w:p>
        </w:tc>
      </w:tr>
      <w:tr w:rsidR="00551329" w:rsidRPr="009122F4" w14:paraId="42A88EC3"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0E049C55" w14:textId="473D0480" w:rsidR="00551329" w:rsidRPr="009122F4" w:rsidRDefault="00551329" w:rsidP="00AC27E9">
            <w:pPr>
              <w:ind w:left="877"/>
              <w:rPr>
                <w:rFonts w:ascii="Arial Regular" w:hAnsi="Arial Regular" w:hint="eastAsia"/>
                <w:b w:val="0"/>
                <w:sz w:val="20"/>
                <w:szCs w:val="20"/>
                <w:lang w:val="pt-BR"/>
              </w:rPr>
            </w:pPr>
            <w:r w:rsidRPr="009122F4">
              <w:rPr>
                <w:rFonts w:ascii="Arial Regular" w:hAnsi="Arial Regular"/>
                <w:b w:val="0"/>
                <w:sz w:val="20"/>
                <w:szCs w:val="20"/>
                <w:lang w:val="pt-BR"/>
              </w:rPr>
              <w:t>Participação Societária - MEP</w:t>
            </w:r>
          </w:p>
        </w:tc>
        <w:tc>
          <w:tcPr>
            <w:tcW w:w="1929" w:type="dxa"/>
            <w:shd w:val="clear" w:color="auto" w:fill="auto"/>
            <w:vAlign w:val="center"/>
          </w:tcPr>
          <w:p w14:paraId="61EE214C" w14:textId="391D919C"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902.521.449</w:t>
            </w:r>
          </w:p>
        </w:tc>
        <w:tc>
          <w:tcPr>
            <w:tcW w:w="1929" w:type="dxa"/>
            <w:shd w:val="clear" w:color="auto" w:fill="auto"/>
            <w:vAlign w:val="center"/>
          </w:tcPr>
          <w:p w14:paraId="07805833" w14:textId="60A4331E"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921.825.119</w:t>
            </w:r>
          </w:p>
        </w:tc>
      </w:tr>
      <w:tr w:rsidR="00551329" w:rsidRPr="009122F4" w14:paraId="6219DDE6"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4DBF2039" w14:textId="6511C4F9" w:rsidR="00551329" w:rsidRPr="009122F4" w:rsidRDefault="00551329" w:rsidP="00AC27E9">
            <w:pPr>
              <w:ind w:left="877"/>
              <w:rPr>
                <w:rFonts w:ascii="Arial Regular" w:hAnsi="Arial Regular" w:hint="eastAsia"/>
                <w:sz w:val="20"/>
                <w:szCs w:val="20"/>
                <w:lang w:val="pt-BR"/>
              </w:rPr>
            </w:pPr>
            <w:r w:rsidRPr="009122F4">
              <w:rPr>
                <w:rFonts w:ascii="Arial Regular" w:hAnsi="Arial Regular"/>
                <w:b w:val="0"/>
                <w:sz w:val="20"/>
                <w:szCs w:val="20"/>
                <w:lang w:val="pt-BR"/>
              </w:rPr>
              <w:t>Participação Societária - CUSTO</w:t>
            </w:r>
          </w:p>
        </w:tc>
        <w:tc>
          <w:tcPr>
            <w:tcW w:w="1929" w:type="dxa"/>
            <w:shd w:val="clear" w:color="auto" w:fill="auto"/>
            <w:vAlign w:val="center"/>
          </w:tcPr>
          <w:p w14:paraId="3843F9E8" w14:textId="685735E7"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26.278</w:t>
            </w:r>
          </w:p>
        </w:tc>
        <w:tc>
          <w:tcPr>
            <w:tcW w:w="1929" w:type="dxa"/>
            <w:shd w:val="clear" w:color="auto" w:fill="auto"/>
            <w:vAlign w:val="center"/>
          </w:tcPr>
          <w:p w14:paraId="46D5FC35" w14:textId="0466FD19"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26.278</w:t>
            </w:r>
          </w:p>
        </w:tc>
      </w:tr>
      <w:tr w:rsidR="00551329" w:rsidRPr="009122F4" w14:paraId="6CEBA2F7"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6242848D" w14:textId="5D50FBE3" w:rsidR="00551329" w:rsidRPr="009122F4" w:rsidRDefault="00551329" w:rsidP="00D51683">
            <w:pPr>
              <w:ind w:left="310"/>
              <w:rPr>
                <w:rFonts w:ascii="Arial Regular" w:hAnsi="Arial Regular" w:hint="eastAsia"/>
                <w:bCs w:val="0"/>
                <w:sz w:val="20"/>
                <w:szCs w:val="20"/>
                <w:lang w:val="pt-BR"/>
              </w:rPr>
            </w:pPr>
            <w:r w:rsidRPr="009122F4">
              <w:rPr>
                <w:rFonts w:ascii="Arial Regular" w:hAnsi="Arial Regular"/>
                <w:bCs w:val="0"/>
                <w:sz w:val="20"/>
                <w:szCs w:val="20"/>
                <w:lang w:val="pt-BR"/>
              </w:rPr>
              <w:t>Imobilizado</w:t>
            </w:r>
          </w:p>
        </w:tc>
        <w:tc>
          <w:tcPr>
            <w:tcW w:w="1929" w:type="dxa"/>
            <w:shd w:val="clear" w:color="auto" w:fill="auto"/>
            <w:vAlign w:val="center"/>
          </w:tcPr>
          <w:p w14:paraId="2CE41115" w14:textId="2A0626EB"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3.909.008.505</w:t>
            </w:r>
          </w:p>
        </w:tc>
        <w:tc>
          <w:tcPr>
            <w:tcW w:w="1929" w:type="dxa"/>
            <w:shd w:val="clear" w:color="auto" w:fill="auto"/>
            <w:vAlign w:val="center"/>
          </w:tcPr>
          <w:p w14:paraId="44700FC5" w14:textId="1A9CB2FE"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3.284.926.863</w:t>
            </w:r>
          </w:p>
        </w:tc>
      </w:tr>
      <w:tr w:rsidR="00551329" w:rsidRPr="009122F4" w14:paraId="51DAC479"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3FB575FB" w14:textId="0C10174C" w:rsidR="00551329" w:rsidRPr="009122F4" w:rsidRDefault="00551329" w:rsidP="00D51683">
            <w:pPr>
              <w:ind w:left="877"/>
              <w:rPr>
                <w:rFonts w:ascii="Arial Regular" w:hAnsi="Arial Regular" w:hint="eastAsia"/>
                <w:bCs w:val="0"/>
                <w:sz w:val="20"/>
                <w:szCs w:val="20"/>
                <w:lang w:val="pt-BR"/>
              </w:rPr>
            </w:pPr>
            <w:r w:rsidRPr="009122F4">
              <w:rPr>
                <w:rFonts w:ascii="Arial Regular" w:hAnsi="Arial Regular"/>
                <w:bCs w:val="0"/>
                <w:sz w:val="20"/>
                <w:szCs w:val="20"/>
                <w:lang w:val="pt-BR"/>
              </w:rPr>
              <w:t>Terrenos</w:t>
            </w:r>
          </w:p>
        </w:tc>
        <w:tc>
          <w:tcPr>
            <w:tcW w:w="1929" w:type="dxa"/>
            <w:shd w:val="clear" w:color="auto" w:fill="auto"/>
            <w:vAlign w:val="center"/>
          </w:tcPr>
          <w:p w14:paraId="2F7BE691" w14:textId="070DE0BF"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423.736.296</w:t>
            </w:r>
          </w:p>
        </w:tc>
        <w:tc>
          <w:tcPr>
            <w:tcW w:w="1929" w:type="dxa"/>
            <w:shd w:val="clear" w:color="auto" w:fill="auto"/>
            <w:vAlign w:val="center"/>
          </w:tcPr>
          <w:p w14:paraId="3F490DFC" w14:textId="42B1875B"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407.966.196</w:t>
            </w:r>
          </w:p>
        </w:tc>
      </w:tr>
      <w:tr w:rsidR="00551329" w:rsidRPr="009122F4" w14:paraId="4B73B94B"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327080AC" w14:textId="30F0F9CA" w:rsidR="00551329" w:rsidRPr="009122F4" w:rsidRDefault="00551329" w:rsidP="00D51683">
            <w:pPr>
              <w:ind w:left="877"/>
              <w:rPr>
                <w:rFonts w:ascii="Arial Regular" w:hAnsi="Arial Regular" w:hint="eastAsia"/>
                <w:bCs w:val="0"/>
                <w:sz w:val="20"/>
                <w:szCs w:val="20"/>
                <w:lang w:val="pt-BR"/>
              </w:rPr>
            </w:pPr>
            <w:r w:rsidRPr="009122F4">
              <w:rPr>
                <w:rFonts w:ascii="Arial Regular" w:hAnsi="Arial Regular"/>
                <w:bCs w:val="0"/>
                <w:sz w:val="20"/>
                <w:szCs w:val="20"/>
                <w:lang w:val="pt-BR"/>
              </w:rPr>
              <w:t>Geral</w:t>
            </w:r>
          </w:p>
        </w:tc>
        <w:tc>
          <w:tcPr>
            <w:tcW w:w="1929" w:type="dxa"/>
            <w:shd w:val="clear" w:color="auto" w:fill="auto"/>
            <w:vAlign w:val="center"/>
          </w:tcPr>
          <w:p w14:paraId="210527BE" w14:textId="315DE5FF"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8.140.482</w:t>
            </w:r>
          </w:p>
        </w:tc>
        <w:tc>
          <w:tcPr>
            <w:tcW w:w="1929" w:type="dxa"/>
            <w:shd w:val="clear" w:color="auto" w:fill="auto"/>
            <w:vAlign w:val="center"/>
          </w:tcPr>
          <w:p w14:paraId="5DD27505" w14:textId="46EA4A83"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9.498.275</w:t>
            </w:r>
          </w:p>
        </w:tc>
      </w:tr>
      <w:tr w:rsidR="00551329" w:rsidRPr="009122F4" w14:paraId="624685A7"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41F2D5FA" w14:textId="66043F81" w:rsidR="00551329" w:rsidRPr="009122F4" w:rsidRDefault="00551329" w:rsidP="00241D0F">
            <w:pPr>
              <w:ind w:left="1160"/>
              <w:rPr>
                <w:rFonts w:ascii="Arial Regular" w:hAnsi="Arial Regular" w:hint="eastAsia"/>
                <w:b w:val="0"/>
                <w:sz w:val="20"/>
                <w:szCs w:val="20"/>
                <w:lang w:val="pt-BR"/>
              </w:rPr>
            </w:pPr>
            <w:r w:rsidRPr="009122F4">
              <w:rPr>
                <w:rFonts w:ascii="Arial Regular" w:hAnsi="Arial Regular"/>
                <w:b w:val="0"/>
                <w:sz w:val="20"/>
                <w:szCs w:val="20"/>
                <w:lang w:val="pt-BR"/>
              </w:rPr>
              <w:t>Bens Imóveis</w:t>
            </w:r>
          </w:p>
        </w:tc>
        <w:tc>
          <w:tcPr>
            <w:tcW w:w="1929" w:type="dxa"/>
            <w:shd w:val="clear" w:color="auto" w:fill="auto"/>
            <w:vAlign w:val="center"/>
          </w:tcPr>
          <w:p w14:paraId="1C07BB2E" w14:textId="7AF1AA31"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4.840.583</w:t>
            </w:r>
          </w:p>
        </w:tc>
        <w:tc>
          <w:tcPr>
            <w:tcW w:w="1929" w:type="dxa"/>
            <w:shd w:val="clear" w:color="auto" w:fill="auto"/>
            <w:vAlign w:val="center"/>
          </w:tcPr>
          <w:p w14:paraId="6FA481A4" w14:textId="1EFE40F0"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2.361.441</w:t>
            </w:r>
          </w:p>
        </w:tc>
      </w:tr>
      <w:tr w:rsidR="00551329" w:rsidRPr="009122F4" w14:paraId="572BEBCF"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5D9F1808" w14:textId="2373D1F2" w:rsidR="00551329" w:rsidRPr="009122F4" w:rsidRDefault="00551329" w:rsidP="00241D0F">
            <w:pPr>
              <w:ind w:left="1160"/>
              <w:rPr>
                <w:rFonts w:ascii="Arial Regular" w:hAnsi="Arial Regular" w:hint="eastAsia"/>
                <w:b w:val="0"/>
                <w:sz w:val="20"/>
                <w:szCs w:val="20"/>
                <w:lang w:val="pt-BR"/>
              </w:rPr>
            </w:pPr>
            <w:r w:rsidRPr="009122F4">
              <w:rPr>
                <w:rFonts w:ascii="Arial Regular" w:hAnsi="Arial Regular"/>
                <w:b w:val="0"/>
                <w:sz w:val="20"/>
                <w:szCs w:val="20"/>
                <w:lang w:val="pt-BR"/>
              </w:rPr>
              <w:t>Bens Móveis</w:t>
            </w:r>
          </w:p>
        </w:tc>
        <w:tc>
          <w:tcPr>
            <w:tcW w:w="1929" w:type="dxa"/>
            <w:shd w:val="clear" w:color="auto" w:fill="auto"/>
            <w:vAlign w:val="center"/>
          </w:tcPr>
          <w:p w14:paraId="3B69DC93" w14:textId="47899C15"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54.807.326</w:t>
            </w:r>
          </w:p>
        </w:tc>
        <w:tc>
          <w:tcPr>
            <w:tcW w:w="1929" w:type="dxa"/>
            <w:shd w:val="clear" w:color="auto" w:fill="auto"/>
            <w:vAlign w:val="center"/>
          </w:tcPr>
          <w:p w14:paraId="673FBBEE" w14:textId="0A3526AC"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38.761.200</w:t>
            </w:r>
          </w:p>
        </w:tc>
      </w:tr>
      <w:tr w:rsidR="00551329" w:rsidRPr="009122F4" w14:paraId="48491706"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545D1C41" w14:textId="2C4275A9" w:rsidR="00551329" w:rsidRPr="009122F4" w:rsidRDefault="00551329" w:rsidP="00241D0F">
            <w:pPr>
              <w:ind w:left="1160"/>
              <w:rPr>
                <w:rFonts w:ascii="Arial Regular" w:hAnsi="Arial Regular" w:hint="eastAsia"/>
                <w:b w:val="0"/>
                <w:sz w:val="20"/>
                <w:szCs w:val="20"/>
                <w:lang w:val="pt-BR"/>
              </w:rPr>
            </w:pPr>
            <w:r w:rsidRPr="009122F4">
              <w:rPr>
                <w:rFonts w:ascii="Arial Regular" w:hAnsi="Arial Regular"/>
                <w:b w:val="0"/>
                <w:sz w:val="20"/>
                <w:szCs w:val="20"/>
                <w:lang w:val="pt-BR"/>
              </w:rPr>
              <w:t>(Depreciações Acumuladas - Bens Imóveis)</w:t>
            </w:r>
          </w:p>
        </w:tc>
        <w:tc>
          <w:tcPr>
            <w:tcW w:w="1929" w:type="dxa"/>
            <w:shd w:val="clear" w:color="auto" w:fill="auto"/>
            <w:vAlign w:val="center"/>
          </w:tcPr>
          <w:p w14:paraId="1311CD1F" w14:textId="757C08C1"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(4.724.485)</w:t>
            </w:r>
          </w:p>
        </w:tc>
        <w:tc>
          <w:tcPr>
            <w:tcW w:w="1929" w:type="dxa"/>
            <w:shd w:val="clear" w:color="auto" w:fill="auto"/>
            <w:vAlign w:val="center"/>
          </w:tcPr>
          <w:p w14:paraId="2CF6DA22" w14:textId="53AF8C1E"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2.160.227</w:t>
            </w:r>
          </w:p>
        </w:tc>
      </w:tr>
      <w:tr w:rsidR="00551329" w:rsidRPr="009122F4" w14:paraId="7E680FF9"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47B74A77" w14:textId="7769B8E9" w:rsidR="00551329" w:rsidRPr="009122F4" w:rsidRDefault="00551329" w:rsidP="00241D0F">
            <w:pPr>
              <w:ind w:left="1160"/>
              <w:rPr>
                <w:rFonts w:ascii="Arial Regular" w:hAnsi="Arial Regular" w:hint="eastAsia"/>
                <w:b w:val="0"/>
                <w:sz w:val="20"/>
                <w:szCs w:val="20"/>
                <w:lang w:val="pt-BR"/>
              </w:rPr>
            </w:pPr>
            <w:r w:rsidRPr="009122F4">
              <w:rPr>
                <w:rFonts w:ascii="Arial Regular" w:hAnsi="Arial Regular"/>
                <w:b w:val="0"/>
                <w:sz w:val="20"/>
                <w:szCs w:val="20"/>
                <w:lang w:val="pt-BR"/>
              </w:rPr>
              <w:t>(Depreciações Acumuladas - Bens Móveis)</w:t>
            </w:r>
          </w:p>
        </w:tc>
        <w:tc>
          <w:tcPr>
            <w:tcW w:w="1929" w:type="dxa"/>
            <w:shd w:val="clear" w:color="auto" w:fill="auto"/>
            <w:vAlign w:val="center"/>
          </w:tcPr>
          <w:p w14:paraId="5DB09C88" w14:textId="339387DF"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(46.764.401)</w:t>
            </w:r>
          </w:p>
        </w:tc>
        <w:tc>
          <w:tcPr>
            <w:tcW w:w="1929" w:type="dxa"/>
            <w:shd w:val="clear" w:color="auto" w:fill="auto"/>
            <w:vAlign w:val="center"/>
          </w:tcPr>
          <w:p w14:paraId="5B71FD6C" w14:textId="3C9B28E4"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(29.429.165)</w:t>
            </w:r>
          </w:p>
        </w:tc>
      </w:tr>
      <w:tr w:rsidR="00551329" w:rsidRPr="009122F4" w14:paraId="4BB9C286"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6F8AF1B3" w14:textId="012DE6A5" w:rsidR="00551329" w:rsidRPr="009122F4" w:rsidRDefault="00551329" w:rsidP="00531358">
            <w:pPr>
              <w:ind w:left="1160"/>
              <w:rPr>
                <w:rFonts w:ascii="Arial Regular" w:hAnsi="Arial Regular" w:hint="eastAsia"/>
                <w:b w:val="0"/>
                <w:sz w:val="20"/>
                <w:szCs w:val="20"/>
                <w:lang w:val="pt-BR"/>
              </w:rPr>
            </w:pPr>
            <w:r w:rsidRPr="009122F4">
              <w:rPr>
                <w:rFonts w:ascii="Arial Regular" w:hAnsi="Arial Regular"/>
                <w:b w:val="0"/>
                <w:sz w:val="20"/>
                <w:szCs w:val="20"/>
                <w:lang w:val="pt-BR"/>
              </w:rPr>
              <w:t>(Redução ao Valor Recuperável - Bens Móveis)</w:t>
            </w:r>
          </w:p>
        </w:tc>
        <w:tc>
          <w:tcPr>
            <w:tcW w:w="1929" w:type="dxa"/>
            <w:shd w:val="clear" w:color="auto" w:fill="auto"/>
            <w:vAlign w:val="center"/>
          </w:tcPr>
          <w:p w14:paraId="40675F68" w14:textId="4E1FF6E4"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(18.541)</w:t>
            </w:r>
          </w:p>
        </w:tc>
        <w:tc>
          <w:tcPr>
            <w:tcW w:w="1929" w:type="dxa"/>
            <w:shd w:val="clear" w:color="auto" w:fill="auto"/>
            <w:vAlign w:val="center"/>
          </w:tcPr>
          <w:p w14:paraId="58C3EA87" w14:textId="1A45FA6D"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(34.974)</w:t>
            </w:r>
          </w:p>
        </w:tc>
      </w:tr>
      <w:tr w:rsidR="00551329" w:rsidRPr="009122F4" w14:paraId="171658DF"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3C660920" w14:textId="31239F24" w:rsidR="00551329" w:rsidRPr="009122F4" w:rsidRDefault="00551329" w:rsidP="005D6202">
            <w:pPr>
              <w:ind w:left="877"/>
              <w:rPr>
                <w:rFonts w:ascii="Arial Regular" w:hAnsi="Arial Regular" w:cstheme="minorHAnsi" w:hint="eastAsia"/>
                <w:noProof/>
                <w:sz w:val="20"/>
                <w:szCs w:val="20"/>
                <w:lang w:val="pt-BR"/>
              </w:rPr>
            </w:pPr>
            <w:r w:rsidRPr="009122F4">
              <w:rPr>
                <w:rFonts w:ascii="Arial Regular" w:hAnsi="Arial Regular" w:cstheme="minorHAnsi"/>
                <w:noProof/>
                <w:sz w:val="20"/>
                <w:szCs w:val="20"/>
                <w:lang w:val="pt-BR"/>
              </w:rPr>
              <w:t xml:space="preserve">FIOL - </w:t>
            </w:r>
            <w:r w:rsidRPr="009122F4">
              <w:rPr>
                <w:rFonts w:ascii="Arial Regular" w:hAnsi="Arial Regular"/>
                <w:bCs w:val="0"/>
                <w:sz w:val="20"/>
                <w:szCs w:val="20"/>
                <w:lang w:val="pt-BR"/>
              </w:rPr>
              <w:t>Ferrovia</w:t>
            </w:r>
            <w:r w:rsidRPr="009122F4">
              <w:rPr>
                <w:rFonts w:ascii="Arial Regular" w:hAnsi="Arial Regular" w:cstheme="minorHAnsi"/>
                <w:noProof/>
                <w:sz w:val="20"/>
                <w:szCs w:val="20"/>
                <w:lang w:val="pt-BR"/>
              </w:rPr>
              <w:t xml:space="preserve"> de Integração Oeste-Leste</w:t>
            </w:r>
          </w:p>
        </w:tc>
        <w:tc>
          <w:tcPr>
            <w:tcW w:w="1929" w:type="dxa"/>
            <w:shd w:val="clear" w:color="auto" w:fill="auto"/>
            <w:vAlign w:val="center"/>
          </w:tcPr>
          <w:p w14:paraId="3178D32A" w14:textId="49CBA62E"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3.126.246.486</w:t>
            </w:r>
          </w:p>
        </w:tc>
        <w:tc>
          <w:tcPr>
            <w:tcW w:w="1929" w:type="dxa"/>
            <w:shd w:val="clear" w:color="auto" w:fill="auto"/>
            <w:vAlign w:val="center"/>
          </w:tcPr>
          <w:p w14:paraId="0349B120" w14:textId="2150D1D3"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2.674.948.289</w:t>
            </w:r>
          </w:p>
        </w:tc>
      </w:tr>
      <w:tr w:rsidR="00551329" w:rsidRPr="009122F4" w14:paraId="55BED7AE"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5750BC6C" w14:textId="713083C0"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Implantação de Ferrovias - FIOL</w:t>
            </w:r>
          </w:p>
        </w:tc>
        <w:tc>
          <w:tcPr>
            <w:tcW w:w="1929" w:type="dxa"/>
            <w:shd w:val="clear" w:color="auto" w:fill="auto"/>
            <w:vAlign w:val="center"/>
          </w:tcPr>
          <w:p w14:paraId="4F594D35" w14:textId="12AFF4FB"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2.434.095.348</w:t>
            </w:r>
          </w:p>
        </w:tc>
        <w:tc>
          <w:tcPr>
            <w:tcW w:w="1929" w:type="dxa"/>
            <w:shd w:val="clear" w:color="auto" w:fill="auto"/>
            <w:vAlign w:val="center"/>
          </w:tcPr>
          <w:p w14:paraId="2FF3B928" w14:textId="5F88B97A"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2.134.403.275</w:t>
            </w:r>
          </w:p>
        </w:tc>
      </w:tr>
      <w:tr w:rsidR="00551329" w:rsidRPr="009122F4" w14:paraId="3B559280"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17820C9B" w14:textId="6B3A818D"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Estudos e Projetos - FIOL</w:t>
            </w:r>
          </w:p>
        </w:tc>
        <w:tc>
          <w:tcPr>
            <w:tcW w:w="1929" w:type="dxa"/>
            <w:shd w:val="clear" w:color="auto" w:fill="auto"/>
            <w:vAlign w:val="center"/>
          </w:tcPr>
          <w:p w14:paraId="732A4908" w14:textId="0873D2F0"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5.816.083</w:t>
            </w:r>
          </w:p>
        </w:tc>
        <w:tc>
          <w:tcPr>
            <w:tcW w:w="1929" w:type="dxa"/>
            <w:shd w:val="clear" w:color="auto" w:fill="auto"/>
            <w:vAlign w:val="center"/>
          </w:tcPr>
          <w:p w14:paraId="3840B6FC" w14:textId="2F7DBECB" w:rsidR="00551329" w:rsidRPr="009122F4" w:rsidRDefault="00551329" w:rsidP="00AC27E9">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640.741</w:t>
            </w:r>
          </w:p>
        </w:tc>
      </w:tr>
      <w:tr w:rsidR="00551329" w:rsidRPr="009122F4" w14:paraId="2C5C18FC"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1424CA02" w14:textId="1C4DFE97"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lastRenderedPageBreak/>
              <w:t>Impl. de Ferrovias - Investimento Cruzado - FIOL</w:t>
            </w:r>
          </w:p>
        </w:tc>
        <w:tc>
          <w:tcPr>
            <w:tcW w:w="1929" w:type="dxa"/>
            <w:shd w:val="clear" w:color="auto" w:fill="auto"/>
            <w:vAlign w:val="center"/>
          </w:tcPr>
          <w:p w14:paraId="626676CF" w14:textId="7D16EE64"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408.104.089</w:t>
            </w:r>
          </w:p>
        </w:tc>
        <w:tc>
          <w:tcPr>
            <w:tcW w:w="1929" w:type="dxa"/>
            <w:shd w:val="clear" w:color="auto" w:fill="auto"/>
            <w:vAlign w:val="center"/>
          </w:tcPr>
          <w:p w14:paraId="0FE8C0A8" w14:textId="48047A92" w:rsidR="00551329" w:rsidRPr="009122F4" w:rsidRDefault="00551329" w:rsidP="00AC27E9">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258.532.118</w:t>
            </w:r>
          </w:p>
        </w:tc>
      </w:tr>
      <w:tr w:rsidR="00551329" w:rsidRPr="009122F4" w14:paraId="1D45C43A"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045C4D5A" w14:textId="40B3263A"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Ativos de Concessão Imóveis - FIOL I</w:t>
            </w:r>
          </w:p>
        </w:tc>
        <w:tc>
          <w:tcPr>
            <w:tcW w:w="1929" w:type="dxa"/>
            <w:shd w:val="clear" w:color="auto" w:fill="auto"/>
            <w:vAlign w:val="center"/>
          </w:tcPr>
          <w:p w14:paraId="6410330F" w14:textId="6899CD13" w:rsidR="00551329" w:rsidRPr="009122F4" w:rsidRDefault="00551329" w:rsidP="00CB1FE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3.498.534.765</w:t>
            </w:r>
          </w:p>
        </w:tc>
        <w:tc>
          <w:tcPr>
            <w:tcW w:w="1929" w:type="dxa"/>
            <w:shd w:val="clear" w:color="auto" w:fill="auto"/>
            <w:vAlign w:val="center"/>
          </w:tcPr>
          <w:p w14:paraId="5C83BD95" w14:textId="44DB21E2" w:rsidR="00551329" w:rsidRPr="009122F4" w:rsidRDefault="00551329" w:rsidP="00CB1FE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3.498.893.434</w:t>
            </w:r>
          </w:p>
        </w:tc>
      </w:tr>
      <w:tr w:rsidR="00551329" w:rsidRPr="009122F4" w14:paraId="01F31439"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1D7B24EF" w14:textId="43453A73"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(Redução ao Valor Recuperável - FIOL I)</w:t>
            </w:r>
          </w:p>
        </w:tc>
        <w:tc>
          <w:tcPr>
            <w:tcW w:w="1929" w:type="dxa"/>
            <w:shd w:val="clear" w:color="auto" w:fill="auto"/>
            <w:vAlign w:val="center"/>
          </w:tcPr>
          <w:p w14:paraId="1844A0D8" w14:textId="2B7DC8DF"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(3.220.303.799)</w:t>
            </w:r>
          </w:p>
        </w:tc>
        <w:tc>
          <w:tcPr>
            <w:tcW w:w="1929" w:type="dxa"/>
            <w:shd w:val="clear" w:color="auto" w:fill="auto"/>
            <w:vAlign w:val="center"/>
          </w:tcPr>
          <w:p w14:paraId="1BDB44E7" w14:textId="138FDB2C"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(3.217.521.279)</w:t>
            </w:r>
          </w:p>
        </w:tc>
      </w:tr>
      <w:tr w:rsidR="00551329" w:rsidRPr="009122F4" w14:paraId="2F3ECF19"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33244669" w14:textId="3C8C25B5" w:rsidR="00551329" w:rsidRPr="009122F4" w:rsidRDefault="00551329" w:rsidP="005D6202">
            <w:pPr>
              <w:ind w:left="877"/>
              <w:rPr>
                <w:rFonts w:ascii="Arial Regular" w:hAnsi="Arial Regular" w:cstheme="minorHAnsi" w:hint="eastAsia"/>
                <w:noProof/>
                <w:sz w:val="20"/>
                <w:szCs w:val="20"/>
                <w:lang w:val="pt-BR"/>
              </w:rPr>
            </w:pPr>
            <w:r w:rsidRPr="009122F4">
              <w:rPr>
                <w:rFonts w:ascii="Arial Regular" w:hAnsi="Arial Regular" w:cstheme="minorHAnsi"/>
                <w:noProof/>
                <w:sz w:val="20"/>
                <w:szCs w:val="20"/>
                <w:lang w:val="pt-BR"/>
              </w:rPr>
              <w:t>Outros</w:t>
            </w:r>
          </w:p>
        </w:tc>
        <w:tc>
          <w:tcPr>
            <w:tcW w:w="1929" w:type="dxa"/>
            <w:shd w:val="clear" w:color="auto" w:fill="auto"/>
            <w:vAlign w:val="center"/>
          </w:tcPr>
          <w:p w14:paraId="11ADFDEB" w14:textId="0A18FCCE"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333.896.856</w:t>
            </w:r>
          </w:p>
        </w:tc>
        <w:tc>
          <w:tcPr>
            <w:tcW w:w="1929" w:type="dxa"/>
            <w:shd w:val="clear" w:color="auto" w:fill="auto"/>
            <w:vAlign w:val="center"/>
          </w:tcPr>
          <w:p w14:paraId="5AF2D6B1" w14:textId="2C42C3D1"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170.842.803</w:t>
            </w:r>
          </w:p>
        </w:tc>
      </w:tr>
      <w:tr w:rsidR="00551329" w:rsidRPr="009122F4" w14:paraId="08D48EC6"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110F304A" w14:textId="5B51F0E2"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Implantação de Ferrovias - FICO</w:t>
            </w:r>
          </w:p>
        </w:tc>
        <w:tc>
          <w:tcPr>
            <w:tcW w:w="1929" w:type="dxa"/>
            <w:shd w:val="clear" w:color="auto" w:fill="auto"/>
            <w:vAlign w:val="center"/>
          </w:tcPr>
          <w:p w14:paraId="0EBC3438" w14:textId="2F56FF86"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3.555.422</w:t>
            </w:r>
          </w:p>
        </w:tc>
        <w:tc>
          <w:tcPr>
            <w:tcW w:w="1929" w:type="dxa"/>
            <w:shd w:val="clear" w:color="auto" w:fill="auto"/>
            <w:vAlign w:val="center"/>
          </w:tcPr>
          <w:p w14:paraId="652BF7B2" w14:textId="2515D2C0"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504.021</w:t>
            </w:r>
          </w:p>
        </w:tc>
      </w:tr>
      <w:tr w:rsidR="00551329" w:rsidRPr="009122F4" w14:paraId="061B3C4B"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698A4262" w14:textId="36601227"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Impl. de Ferrovias - Investimento Cruzado - FICO</w:t>
            </w:r>
          </w:p>
        </w:tc>
        <w:tc>
          <w:tcPr>
            <w:tcW w:w="1929" w:type="dxa"/>
            <w:shd w:val="clear" w:color="auto" w:fill="auto"/>
            <w:vAlign w:val="center"/>
          </w:tcPr>
          <w:p w14:paraId="78219220" w14:textId="2C1FE743"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165.222.465</w:t>
            </w:r>
          </w:p>
        </w:tc>
        <w:tc>
          <w:tcPr>
            <w:tcW w:w="1929" w:type="dxa"/>
            <w:shd w:val="clear" w:color="auto" w:fill="auto"/>
            <w:vAlign w:val="center"/>
          </w:tcPr>
          <w:p w14:paraId="3AEFBE60" w14:textId="6391A10C"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5.398.692</w:t>
            </w:r>
          </w:p>
        </w:tc>
      </w:tr>
      <w:tr w:rsidR="00551329" w:rsidRPr="009122F4" w14:paraId="6FFD9CC5"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20AAEAFA" w14:textId="21B8E7AF"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Estudos e Projetos - Outros</w:t>
            </w:r>
          </w:p>
        </w:tc>
        <w:tc>
          <w:tcPr>
            <w:tcW w:w="1929" w:type="dxa"/>
            <w:shd w:val="clear" w:color="auto" w:fill="auto"/>
            <w:vAlign w:val="center"/>
          </w:tcPr>
          <w:p w14:paraId="5805397B" w14:textId="004D958B"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157.646.695</w:t>
            </w:r>
          </w:p>
        </w:tc>
        <w:tc>
          <w:tcPr>
            <w:tcW w:w="1929" w:type="dxa"/>
            <w:shd w:val="clear" w:color="auto" w:fill="auto"/>
            <w:vAlign w:val="center"/>
          </w:tcPr>
          <w:p w14:paraId="5B7B1A85" w14:textId="377D17BB"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157.106.125</w:t>
            </w:r>
          </w:p>
        </w:tc>
      </w:tr>
      <w:tr w:rsidR="00551329" w:rsidRPr="009122F4" w14:paraId="4A4319FF"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4B015ED3" w14:textId="0145EE67"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Ativos de Concessão Imóveis - Pátios</w:t>
            </w:r>
          </w:p>
        </w:tc>
        <w:tc>
          <w:tcPr>
            <w:tcW w:w="1929" w:type="dxa"/>
            <w:shd w:val="clear" w:color="auto" w:fill="auto"/>
            <w:vAlign w:val="center"/>
          </w:tcPr>
          <w:p w14:paraId="0E9FB26D" w14:textId="44A7E3C5"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9.009.461</w:t>
            </w:r>
          </w:p>
        </w:tc>
        <w:tc>
          <w:tcPr>
            <w:tcW w:w="1929" w:type="dxa"/>
            <w:shd w:val="clear" w:color="auto" w:fill="auto"/>
            <w:vAlign w:val="center"/>
          </w:tcPr>
          <w:p w14:paraId="1F8CB70C" w14:textId="25022C81"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9.009.461</w:t>
            </w:r>
          </w:p>
        </w:tc>
      </w:tr>
      <w:tr w:rsidR="00551329" w:rsidRPr="009122F4" w14:paraId="34B8CF82"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07BE36A1" w14:textId="3CB357DE"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(Depreciações Acumuladas - Pátios)</w:t>
            </w:r>
          </w:p>
        </w:tc>
        <w:tc>
          <w:tcPr>
            <w:tcW w:w="1929" w:type="dxa"/>
            <w:shd w:val="clear" w:color="auto" w:fill="auto"/>
            <w:vAlign w:val="center"/>
          </w:tcPr>
          <w:p w14:paraId="27428479" w14:textId="7D2AE123"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(1.537.187)</w:t>
            </w:r>
          </w:p>
        </w:tc>
        <w:tc>
          <w:tcPr>
            <w:tcW w:w="1929" w:type="dxa"/>
            <w:shd w:val="clear" w:color="auto" w:fill="auto"/>
            <w:vAlign w:val="center"/>
          </w:tcPr>
          <w:p w14:paraId="3DE0E276" w14:textId="22B1C3AB"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(1.175.496)</w:t>
            </w:r>
          </w:p>
        </w:tc>
      </w:tr>
      <w:tr w:rsidR="00551329" w:rsidRPr="009122F4" w14:paraId="1DF2BB29"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3F1E6832" w14:textId="0FBA241E" w:rsidR="00551329" w:rsidRPr="009122F4" w:rsidRDefault="00551329" w:rsidP="005D6202">
            <w:pPr>
              <w:ind w:left="877"/>
              <w:rPr>
                <w:rFonts w:ascii="Arial Regular" w:hAnsi="Arial Regular" w:cstheme="minorHAnsi" w:hint="eastAsia"/>
                <w:noProof/>
                <w:sz w:val="20"/>
                <w:szCs w:val="20"/>
                <w:lang w:val="pt-BR"/>
              </w:rPr>
            </w:pPr>
            <w:r w:rsidRPr="009122F4">
              <w:rPr>
                <w:rFonts w:ascii="Arial Regular" w:hAnsi="Arial Regular" w:cstheme="minorHAnsi"/>
                <w:noProof/>
                <w:sz w:val="20"/>
                <w:szCs w:val="20"/>
                <w:lang w:val="pt-BR"/>
              </w:rPr>
              <w:t>Direito de Uso</w:t>
            </w:r>
          </w:p>
        </w:tc>
        <w:tc>
          <w:tcPr>
            <w:tcW w:w="1929" w:type="dxa"/>
            <w:shd w:val="clear" w:color="auto" w:fill="auto"/>
            <w:vAlign w:val="center"/>
          </w:tcPr>
          <w:p w14:paraId="0C902E9E" w14:textId="464054E6"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16.988.385</w:t>
            </w:r>
          </w:p>
        </w:tc>
        <w:tc>
          <w:tcPr>
            <w:tcW w:w="1929" w:type="dxa"/>
            <w:shd w:val="clear" w:color="auto" w:fill="auto"/>
            <w:vAlign w:val="center"/>
          </w:tcPr>
          <w:p w14:paraId="12591ED2" w14:textId="6E2C823C"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21.671.300</w:t>
            </w:r>
          </w:p>
        </w:tc>
      </w:tr>
      <w:tr w:rsidR="00551329" w:rsidRPr="009122F4" w14:paraId="0AA2B15E"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7A22B16F" w14:textId="4F82812F"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Direito de Uso de Imóveis</w:t>
            </w:r>
          </w:p>
        </w:tc>
        <w:tc>
          <w:tcPr>
            <w:tcW w:w="1929" w:type="dxa"/>
            <w:shd w:val="clear" w:color="auto" w:fill="auto"/>
            <w:vAlign w:val="center"/>
          </w:tcPr>
          <w:p w14:paraId="1FFDD7ED" w14:textId="0774B753"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30.801.070</w:t>
            </w:r>
          </w:p>
        </w:tc>
        <w:tc>
          <w:tcPr>
            <w:tcW w:w="1929" w:type="dxa"/>
            <w:shd w:val="clear" w:color="auto" w:fill="auto"/>
            <w:vAlign w:val="center"/>
          </w:tcPr>
          <w:p w14:paraId="68516873" w14:textId="2C4CC1B9"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57.207.327</w:t>
            </w:r>
          </w:p>
        </w:tc>
      </w:tr>
      <w:tr w:rsidR="00551329" w:rsidRPr="009122F4" w14:paraId="6F362BF1"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737E4DC0" w14:textId="7F93774B" w:rsidR="00551329" w:rsidRPr="009122F4" w:rsidRDefault="00551329" w:rsidP="005D6202">
            <w:pPr>
              <w:ind w:left="1160"/>
              <w:rPr>
                <w:rFonts w:ascii="Arial Regular" w:hAnsi="Arial Regular" w:hint="eastAsia"/>
                <w:b w:val="0"/>
                <w:sz w:val="20"/>
                <w:szCs w:val="20"/>
                <w:lang w:val="pt-BR"/>
              </w:rPr>
            </w:pPr>
            <w:r w:rsidRPr="009122F4">
              <w:rPr>
                <w:rFonts w:ascii="Arial Regular" w:hAnsi="Arial Regular"/>
                <w:b w:val="0"/>
                <w:sz w:val="20"/>
                <w:szCs w:val="20"/>
                <w:lang w:val="pt-BR"/>
              </w:rPr>
              <w:t>(Depreciação Acumulada - Direito de Uso)</w:t>
            </w:r>
          </w:p>
        </w:tc>
        <w:tc>
          <w:tcPr>
            <w:tcW w:w="1929" w:type="dxa"/>
            <w:shd w:val="clear" w:color="auto" w:fill="auto"/>
            <w:vAlign w:val="center"/>
          </w:tcPr>
          <w:p w14:paraId="4F79AB9F" w14:textId="4CA67293"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(13.812.685)</w:t>
            </w:r>
          </w:p>
        </w:tc>
        <w:tc>
          <w:tcPr>
            <w:tcW w:w="1929" w:type="dxa"/>
            <w:shd w:val="clear" w:color="auto" w:fill="auto"/>
            <w:vAlign w:val="center"/>
          </w:tcPr>
          <w:p w14:paraId="09B9C9C2" w14:textId="7E7970F7"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(35.536.027)</w:t>
            </w:r>
          </w:p>
        </w:tc>
      </w:tr>
      <w:tr w:rsidR="00551329" w:rsidRPr="009122F4" w14:paraId="010AFB67"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5596715E" w14:textId="2BB99371" w:rsidR="00551329" w:rsidRPr="009122F4" w:rsidRDefault="00551329" w:rsidP="000017E9">
            <w:pPr>
              <w:ind w:left="310"/>
              <w:rPr>
                <w:rFonts w:ascii="Arial Regular" w:hAnsi="Arial Regular" w:cstheme="minorHAnsi" w:hint="eastAsia"/>
                <w:noProof/>
                <w:sz w:val="20"/>
                <w:szCs w:val="20"/>
                <w:lang w:val="pt-BR"/>
              </w:rPr>
            </w:pPr>
            <w:r w:rsidRPr="009122F4">
              <w:rPr>
                <w:rFonts w:ascii="Arial Regular" w:hAnsi="Arial Regular"/>
                <w:bCs w:val="0"/>
                <w:sz w:val="20"/>
                <w:szCs w:val="20"/>
                <w:lang w:val="pt-BR"/>
              </w:rPr>
              <w:t>Intangível</w:t>
            </w:r>
          </w:p>
        </w:tc>
        <w:tc>
          <w:tcPr>
            <w:tcW w:w="1929" w:type="dxa"/>
            <w:shd w:val="clear" w:color="auto" w:fill="auto"/>
            <w:vAlign w:val="center"/>
          </w:tcPr>
          <w:p w14:paraId="0787F3B3" w14:textId="47F132BB"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121.090.738</w:t>
            </w:r>
          </w:p>
        </w:tc>
        <w:tc>
          <w:tcPr>
            <w:tcW w:w="1929" w:type="dxa"/>
            <w:shd w:val="clear" w:color="auto" w:fill="auto"/>
            <w:vAlign w:val="center"/>
          </w:tcPr>
          <w:p w14:paraId="059CD79F" w14:textId="6B33DED3"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sidRPr="009122F4">
              <w:rPr>
                <w:rFonts w:ascii="Arial Regular" w:hAnsi="Arial Regular"/>
                <w:b/>
                <w:bCs/>
                <w:sz w:val="20"/>
                <w:szCs w:val="20"/>
                <w:lang w:val="pt-BR"/>
              </w:rPr>
              <w:t>2.884.312</w:t>
            </w:r>
          </w:p>
        </w:tc>
      </w:tr>
      <w:tr w:rsidR="00551329" w:rsidRPr="009122F4" w14:paraId="593B04FD"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5135F6C2" w14:textId="65D9F7C9" w:rsidR="00551329" w:rsidRPr="009122F4" w:rsidRDefault="00551329" w:rsidP="005D6202">
            <w:pPr>
              <w:ind w:left="877"/>
              <w:rPr>
                <w:rFonts w:ascii="Arial Regular" w:hAnsi="Arial Regular" w:hint="eastAsia"/>
                <w:b w:val="0"/>
                <w:bCs w:val="0"/>
                <w:sz w:val="20"/>
                <w:szCs w:val="20"/>
                <w:lang w:val="pt-BR"/>
              </w:rPr>
            </w:pPr>
            <w:r w:rsidRPr="009122F4">
              <w:rPr>
                <w:rFonts w:ascii="Arial Regular" w:hAnsi="Arial Regular" w:cstheme="minorHAnsi"/>
                <w:b w:val="0"/>
                <w:bCs w:val="0"/>
                <w:noProof/>
                <w:sz w:val="20"/>
                <w:szCs w:val="20"/>
                <w:lang w:val="pt-BR"/>
              </w:rPr>
              <w:t>Direito</w:t>
            </w:r>
            <w:r w:rsidRPr="009122F4">
              <w:rPr>
                <w:rFonts w:ascii="Arial Regular" w:hAnsi="Arial Regular"/>
                <w:b w:val="0"/>
                <w:bCs w:val="0"/>
                <w:sz w:val="20"/>
                <w:szCs w:val="20"/>
                <w:lang w:val="pt-BR"/>
              </w:rPr>
              <w:t xml:space="preserve"> de Uso de Comunicação</w:t>
            </w:r>
          </w:p>
        </w:tc>
        <w:tc>
          <w:tcPr>
            <w:tcW w:w="1929" w:type="dxa"/>
            <w:shd w:val="clear" w:color="auto" w:fill="auto"/>
            <w:vAlign w:val="center"/>
          </w:tcPr>
          <w:p w14:paraId="1E485555" w14:textId="73647F99"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139.790</w:t>
            </w:r>
          </w:p>
        </w:tc>
        <w:tc>
          <w:tcPr>
            <w:tcW w:w="1929" w:type="dxa"/>
            <w:shd w:val="clear" w:color="auto" w:fill="auto"/>
            <w:vAlign w:val="center"/>
          </w:tcPr>
          <w:p w14:paraId="57FE6416" w14:textId="7956101F"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139.790</w:t>
            </w:r>
          </w:p>
        </w:tc>
      </w:tr>
      <w:tr w:rsidR="00551329" w:rsidRPr="009122F4" w14:paraId="35D68FE5"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1AB6CDA6" w14:textId="180059CF" w:rsidR="00551329" w:rsidRPr="009122F4" w:rsidRDefault="00551329" w:rsidP="005D6202">
            <w:pPr>
              <w:ind w:left="877"/>
              <w:rPr>
                <w:rFonts w:ascii="Arial Regular" w:hAnsi="Arial Regular" w:cstheme="minorHAnsi" w:hint="eastAsia"/>
                <w:b w:val="0"/>
                <w:bCs w:val="0"/>
                <w:noProof/>
                <w:sz w:val="20"/>
                <w:szCs w:val="20"/>
                <w:lang w:val="pt-BR"/>
              </w:rPr>
            </w:pPr>
            <w:r w:rsidRPr="009122F4">
              <w:rPr>
                <w:rFonts w:ascii="Arial Regular" w:hAnsi="Arial Regular" w:cstheme="minorHAnsi"/>
                <w:b w:val="0"/>
                <w:bCs w:val="0"/>
                <w:noProof/>
                <w:sz w:val="20"/>
                <w:szCs w:val="20"/>
                <w:lang w:val="pt-BR"/>
              </w:rPr>
              <w:t>Software</w:t>
            </w:r>
          </w:p>
        </w:tc>
        <w:tc>
          <w:tcPr>
            <w:tcW w:w="1929" w:type="dxa"/>
            <w:shd w:val="clear" w:color="auto" w:fill="auto"/>
            <w:vAlign w:val="center"/>
          </w:tcPr>
          <w:p w14:paraId="71FC201C" w14:textId="64B18F0B"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23.939.051</w:t>
            </w:r>
          </w:p>
        </w:tc>
        <w:tc>
          <w:tcPr>
            <w:tcW w:w="1929" w:type="dxa"/>
            <w:shd w:val="clear" w:color="auto" w:fill="auto"/>
            <w:vAlign w:val="center"/>
          </w:tcPr>
          <w:p w14:paraId="7068C4F6" w14:textId="7DE46283"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11.731.207</w:t>
            </w:r>
          </w:p>
        </w:tc>
      </w:tr>
      <w:tr w:rsidR="00551329" w:rsidRPr="009122F4" w14:paraId="4D2471B5" w14:textId="77777777" w:rsidTr="001E643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4E864052" w14:textId="45C7B278" w:rsidR="00551329" w:rsidRPr="009122F4" w:rsidRDefault="00551329" w:rsidP="005D6202">
            <w:pPr>
              <w:ind w:left="877"/>
              <w:rPr>
                <w:rFonts w:ascii="Arial Regular" w:hAnsi="Arial Regular" w:cstheme="minorHAnsi" w:hint="eastAsia"/>
                <w:b w:val="0"/>
                <w:bCs w:val="0"/>
                <w:noProof/>
                <w:sz w:val="20"/>
                <w:szCs w:val="20"/>
                <w:lang w:val="pt-BR"/>
              </w:rPr>
            </w:pPr>
            <w:r w:rsidRPr="009122F4">
              <w:rPr>
                <w:rFonts w:ascii="Arial Regular" w:hAnsi="Arial Regular" w:cstheme="minorHAnsi"/>
                <w:b w:val="0"/>
                <w:bCs w:val="0"/>
                <w:noProof/>
                <w:sz w:val="20"/>
                <w:szCs w:val="20"/>
                <w:lang w:val="pt-BR"/>
              </w:rPr>
              <w:t>Estudos, projetos e licenciamento ambiental</w:t>
            </w:r>
          </w:p>
        </w:tc>
        <w:tc>
          <w:tcPr>
            <w:tcW w:w="1929" w:type="dxa"/>
            <w:shd w:val="clear" w:color="auto" w:fill="auto"/>
            <w:vAlign w:val="center"/>
          </w:tcPr>
          <w:p w14:paraId="0F5E680D" w14:textId="5AE2AA33"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118.140.025</w:t>
            </w:r>
          </w:p>
        </w:tc>
        <w:tc>
          <w:tcPr>
            <w:tcW w:w="1929" w:type="dxa"/>
            <w:shd w:val="clear" w:color="auto" w:fill="auto"/>
            <w:vAlign w:val="center"/>
          </w:tcPr>
          <w:p w14:paraId="33CA8188" w14:textId="44A841B7"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w:t>
            </w:r>
          </w:p>
        </w:tc>
      </w:tr>
      <w:tr w:rsidR="00551329" w:rsidRPr="009122F4" w14:paraId="7F992BAB" w14:textId="77777777" w:rsidTr="001E6431">
        <w:trPr>
          <w:trHeight w:val="20"/>
          <w:jc w:val="center"/>
        </w:trPr>
        <w:tc>
          <w:tcPr>
            <w:cnfStyle w:val="001000000000" w:firstRow="0" w:lastRow="0" w:firstColumn="1" w:lastColumn="0" w:oddVBand="0" w:evenVBand="0" w:oddHBand="0" w:evenHBand="0" w:firstRowFirstColumn="0" w:firstRowLastColumn="0" w:lastRowFirstColumn="0" w:lastRowLastColumn="0"/>
            <w:tcW w:w="5918" w:type="dxa"/>
            <w:shd w:val="clear" w:color="auto" w:fill="auto"/>
            <w:vAlign w:val="center"/>
          </w:tcPr>
          <w:p w14:paraId="027A1220" w14:textId="772F8E53" w:rsidR="00551329" w:rsidRPr="009122F4" w:rsidRDefault="00551329" w:rsidP="005D6202">
            <w:pPr>
              <w:ind w:left="877"/>
              <w:rPr>
                <w:rFonts w:ascii="Arial Regular" w:hAnsi="Arial Regular" w:cstheme="minorHAnsi" w:hint="eastAsia"/>
                <w:b w:val="0"/>
                <w:bCs w:val="0"/>
                <w:noProof/>
                <w:sz w:val="20"/>
                <w:szCs w:val="20"/>
                <w:lang w:val="pt-BR"/>
              </w:rPr>
            </w:pPr>
            <w:r w:rsidRPr="009122F4">
              <w:rPr>
                <w:rFonts w:ascii="Arial Regular" w:hAnsi="Arial Regular" w:cstheme="minorHAnsi"/>
                <w:b w:val="0"/>
                <w:bCs w:val="0"/>
                <w:noProof/>
                <w:sz w:val="20"/>
                <w:szCs w:val="20"/>
                <w:lang w:val="pt-BR"/>
              </w:rPr>
              <w:t>(Amortizações Acumuladas)</w:t>
            </w:r>
          </w:p>
        </w:tc>
        <w:tc>
          <w:tcPr>
            <w:tcW w:w="1929" w:type="dxa"/>
            <w:shd w:val="clear" w:color="auto" w:fill="auto"/>
            <w:vAlign w:val="center"/>
          </w:tcPr>
          <w:p w14:paraId="2015F53F" w14:textId="54EDD3D0"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(21.128.128)</w:t>
            </w:r>
          </w:p>
        </w:tc>
        <w:tc>
          <w:tcPr>
            <w:tcW w:w="1929" w:type="dxa"/>
            <w:shd w:val="clear" w:color="auto" w:fill="auto"/>
            <w:vAlign w:val="center"/>
          </w:tcPr>
          <w:p w14:paraId="056E3E65" w14:textId="33ACA1CB" w:rsidR="00551329" w:rsidRPr="009122F4" w:rsidRDefault="00551329" w:rsidP="00401BD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sidRPr="009122F4">
              <w:rPr>
                <w:rFonts w:ascii="Arial Regular" w:hAnsi="Arial Regular"/>
                <w:sz w:val="20"/>
                <w:szCs w:val="20"/>
                <w:lang w:val="pt-BR"/>
              </w:rPr>
              <w:t>(8.986.685)</w:t>
            </w:r>
          </w:p>
        </w:tc>
      </w:tr>
      <w:tr w:rsidR="00551329" w:rsidRPr="009122F4" w14:paraId="2E99A571" w14:textId="77777777" w:rsidTr="00952107">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18" w:type="dxa"/>
            <w:tcBorders>
              <w:top w:val="none" w:sz="0" w:space="0" w:color="auto"/>
              <w:bottom w:val="none" w:sz="0" w:space="0" w:color="auto"/>
            </w:tcBorders>
            <w:shd w:val="clear" w:color="auto" w:fill="auto"/>
            <w:vAlign w:val="center"/>
          </w:tcPr>
          <w:p w14:paraId="2F445C60" w14:textId="77B3EECE" w:rsidR="00551329" w:rsidRPr="009122F4" w:rsidRDefault="00551329" w:rsidP="00401BD7">
            <w:pPr>
              <w:rPr>
                <w:rFonts w:ascii="Arial Regular" w:hAnsi="Arial Regular" w:hint="eastAsia"/>
                <w:bCs w:val="0"/>
                <w:sz w:val="20"/>
                <w:szCs w:val="20"/>
                <w:lang w:val="pt-BR"/>
              </w:rPr>
            </w:pPr>
            <w:r w:rsidRPr="009122F4">
              <w:rPr>
                <w:rFonts w:ascii="Arial Regular" w:hAnsi="Arial Regular"/>
                <w:bCs w:val="0"/>
                <w:sz w:val="20"/>
                <w:szCs w:val="20"/>
                <w:lang w:val="pt-BR"/>
              </w:rPr>
              <w:t>TOTAL DO ATIVO</w:t>
            </w:r>
          </w:p>
        </w:tc>
        <w:tc>
          <w:tcPr>
            <w:tcW w:w="1929" w:type="dxa"/>
            <w:tcBorders>
              <w:top w:val="none" w:sz="0" w:space="0" w:color="auto"/>
              <w:bottom w:val="none" w:sz="0" w:space="0" w:color="auto"/>
            </w:tcBorders>
            <w:shd w:val="clear" w:color="auto" w:fill="auto"/>
            <w:vAlign w:val="center"/>
          </w:tcPr>
          <w:p w14:paraId="6C988D83" w14:textId="48D5B141"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9122F4">
              <w:rPr>
                <w:rFonts w:ascii="Arial Regular" w:hAnsi="Arial Regular"/>
                <w:b/>
                <w:sz w:val="20"/>
                <w:szCs w:val="20"/>
                <w:lang w:val="pt-BR"/>
              </w:rPr>
              <w:t>5.253.935.596</w:t>
            </w:r>
          </w:p>
        </w:tc>
        <w:tc>
          <w:tcPr>
            <w:tcW w:w="1929" w:type="dxa"/>
            <w:tcBorders>
              <w:top w:val="none" w:sz="0" w:space="0" w:color="auto"/>
              <w:bottom w:val="none" w:sz="0" w:space="0" w:color="auto"/>
            </w:tcBorders>
            <w:shd w:val="clear" w:color="auto" w:fill="auto"/>
            <w:vAlign w:val="center"/>
          </w:tcPr>
          <w:p w14:paraId="3379D519" w14:textId="5F40B8B7" w:rsidR="00551329" w:rsidRPr="009122F4" w:rsidRDefault="00551329" w:rsidP="00401BD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sz w:val="20"/>
                <w:szCs w:val="20"/>
                <w:lang w:val="pt-BR"/>
              </w:rPr>
            </w:pPr>
            <w:r w:rsidRPr="009122F4">
              <w:rPr>
                <w:rFonts w:ascii="Arial Regular" w:hAnsi="Arial Regular"/>
                <w:b/>
                <w:sz w:val="20"/>
                <w:szCs w:val="20"/>
                <w:lang w:val="pt-BR"/>
              </w:rPr>
              <w:t>4.416.348.569</w:t>
            </w:r>
          </w:p>
        </w:tc>
      </w:tr>
    </w:tbl>
    <w:p w14:paraId="26FC4BE6" w14:textId="77777777" w:rsidR="003C5E20" w:rsidRDefault="003C5E20" w:rsidP="003C5E20">
      <w:pPr>
        <w:pStyle w:val="Legenda"/>
        <w:spacing w:after="0"/>
        <w:jc w:val="center"/>
        <w:rPr>
          <w:rFonts w:ascii="Arial Regular" w:hAnsi="Arial Regular"/>
        </w:rPr>
      </w:pPr>
      <w:bookmarkStart w:id="674" w:name="_Toc95830313"/>
    </w:p>
    <w:p w14:paraId="58B6043C" w14:textId="3B00C50B" w:rsidR="006E61AE" w:rsidRPr="00043F00" w:rsidRDefault="00B32665" w:rsidP="003C5E20">
      <w:pPr>
        <w:pStyle w:val="Legenda"/>
        <w:jc w:val="center"/>
        <w:rPr>
          <w:rFonts w:ascii="Arial Regular" w:hAnsi="Arial Regular"/>
        </w:rPr>
      </w:pPr>
      <w:bookmarkStart w:id="675" w:name="_Toc130486582"/>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34</w:t>
      </w:r>
      <w:r w:rsidRPr="00043F00">
        <w:rPr>
          <w:rFonts w:ascii="Arial Regular" w:hAnsi="Arial Regular"/>
        </w:rPr>
        <w:fldChar w:fldCharType="end"/>
      </w:r>
      <w:r w:rsidRPr="00043F00">
        <w:rPr>
          <w:rFonts w:ascii="Arial Regular" w:hAnsi="Arial Regular"/>
        </w:rPr>
        <w:t xml:space="preserve"> – (Ativo) Balanço patrimonial dos exercícios findos em 31 de dezembro</w:t>
      </w:r>
      <w:bookmarkEnd w:id="675"/>
    </w:p>
    <w:tbl>
      <w:tblPr>
        <w:tblStyle w:val="SimplesTabela2"/>
        <w:tblW w:w="9776" w:type="dxa"/>
        <w:jc w:val="center"/>
        <w:tblBorders>
          <w:top w:val="single" w:sz="8" w:space="0" w:color="00B0F0"/>
          <w:left w:val="dotted" w:sz="4" w:space="0" w:color="auto"/>
          <w:bottom w:val="single" w:sz="8" w:space="0" w:color="00B0F0"/>
          <w:right w:val="dotted" w:sz="4" w:space="0" w:color="auto"/>
          <w:insideH w:val="single" w:sz="4" w:space="0" w:color="7F7F7F"/>
          <w:insideV w:val="dotted" w:sz="4" w:space="0" w:color="auto"/>
        </w:tblBorders>
        <w:tblLook w:val="04A0" w:firstRow="1" w:lastRow="0" w:firstColumn="1" w:lastColumn="0" w:noHBand="0" w:noVBand="1"/>
      </w:tblPr>
      <w:tblGrid>
        <w:gridCol w:w="6091"/>
        <w:gridCol w:w="1842"/>
        <w:gridCol w:w="1843"/>
      </w:tblGrid>
      <w:tr w:rsidR="00A3583E" w:rsidRPr="009122F4" w14:paraId="0B21BA58" w14:textId="77777777" w:rsidTr="00A3583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DBEEF3"/>
            <w:vAlign w:val="center"/>
          </w:tcPr>
          <w:p w14:paraId="7AF28941" w14:textId="01FA5616" w:rsidR="00DF1646" w:rsidRPr="009122F4" w:rsidRDefault="00DF1646" w:rsidP="006E579C">
            <w:pPr>
              <w:jc w:val="left"/>
              <w:rPr>
                <w:rFonts w:ascii="Arial Regular" w:eastAsia="Arial Regular" w:hAnsi="Arial Regular" w:cs="Arial Regular"/>
                <w:sz w:val="20"/>
                <w:szCs w:val="20"/>
                <w:u w:val="single"/>
                <w:lang w:val="pt-BR"/>
              </w:rPr>
            </w:pPr>
            <w:r>
              <w:rPr>
                <w:rFonts w:ascii="Arial Regular" w:eastAsia="Arial Regular" w:hAnsi="Arial Regular" w:cs="Arial Regular"/>
                <w:sz w:val="20"/>
                <w:szCs w:val="20"/>
                <w:u w:val="single"/>
                <w:lang w:val="pt-BR"/>
              </w:rPr>
              <w:t>PASSIVO E PATRIMÔNIO LÍQUIDO</w:t>
            </w:r>
            <w:r w:rsidRPr="009122F4">
              <w:rPr>
                <w:rFonts w:ascii="Arial Regular" w:eastAsia="Arial Regular" w:hAnsi="Arial Regular" w:cs="Arial Regular"/>
                <w:sz w:val="20"/>
                <w:szCs w:val="20"/>
                <w:u w:val="single"/>
                <w:lang w:val="pt-BR"/>
              </w:rPr>
              <w:t xml:space="preserve"> (R$)</w:t>
            </w:r>
          </w:p>
        </w:tc>
        <w:tc>
          <w:tcPr>
            <w:tcW w:w="1842" w:type="dxa"/>
            <w:shd w:val="clear" w:color="auto" w:fill="DBEEF3"/>
            <w:vAlign w:val="center"/>
          </w:tcPr>
          <w:p w14:paraId="45887B9F" w14:textId="77777777" w:rsidR="00DF1646" w:rsidRPr="00952107" w:rsidRDefault="00DF1646" w:rsidP="006E579C">
            <w:pPr>
              <w:jc w:val="right"/>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sidRPr="00952107">
              <w:rPr>
                <w:rFonts w:ascii="Arial Regular" w:eastAsia="Arial Regular" w:hAnsi="Arial Regular" w:cs="Arial Regular"/>
                <w:sz w:val="20"/>
                <w:szCs w:val="20"/>
                <w:lang w:val="pt-BR"/>
              </w:rPr>
              <w:t>31/12/2022</w:t>
            </w:r>
          </w:p>
        </w:tc>
        <w:tc>
          <w:tcPr>
            <w:tcW w:w="1843" w:type="dxa"/>
            <w:shd w:val="clear" w:color="auto" w:fill="DBEEF3"/>
            <w:vAlign w:val="center"/>
          </w:tcPr>
          <w:p w14:paraId="1FFB6A17" w14:textId="77777777" w:rsidR="00DF1646" w:rsidRPr="00952107" w:rsidRDefault="00DF1646" w:rsidP="006E579C">
            <w:pPr>
              <w:jc w:val="right"/>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sidRPr="00952107">
              <w:rPr>
                <w:rFonts w:ascii="Arial Regular" w:eastAsia="Arial Regular" w:hAnsi="Arial Regular" w:cs="Arial Regular"/>
                <w:sz w:val="20"/>
                <w:szCs w:val="20"/>
                <w:lang w:val="pt-BR"/>
              </w:rPr>
              <w:t>31/12/2021</w:t>
            </w:r>
          </w:p>
        </w:tc>
      </w:tr>
      <w:tr w:rsidR="00DF1646" w:rsidRPr="009122F4" w14:paraId="03A4D2BD" w14:textId="77777777" w:rsidTr="00A3583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6091" w:type="dxa"/>
            <w:tcBorders>
              <w:top w:val="none" w:sz="0" w:space="0" w:color="auto"/>
              <w:bottom w:val="none" w:sz="0" w:space="0" w:color="auto"/>
            </w:tcBorders>
            <w:shd w:val="clear" w:color="auto" w:fill="auto"/>
            <w:vAlign w:val="center"/>
          </w:tcPr>
          <w:p w14:paraId="27F6681C" w14:textId="63292622" w:rsidR="00DF1646" w:rsidRPr="009122F4" w:rsidRDefault="009E6E69" w:rsidP="006E579C">
            <w:pPr>
              <w:rPr>
                <w:rFonts w:ascii="Arial Regular" w:hAnsi="Arial Regular" w:hint="eastAsia"/>
                <w:b w:val="0"/>
                <w:sz w:val="20"/>
                <w:szCs w:val="20"/>
                <w:lang w:val="pt-BR"/>
              </w:rPr>
            </w:pPr>
            <w:r>
              <w:rPr>
                <w:rFonts w:ascii="Arial Regular" w:hAnsi="Arial Regular"/>
                <w:bCs w:val="0"/>
                <w:sz w:val="20"/>
                <w:szCs w:val="20"/>
                <w:lang w:val="pt-BR"/>
              </w:rPr>
              <w:t>PASSIVO</w:t>
            </w:r>
            <w:r w:rsidR="00DF1646" w:rsidRPr="009122F4">
              <w:rPr>
                <w:rFonts w:ascii="Arial Regular" w:hAnsi="Arial Regular"/>
                <w:bCs w:val="0"/>
                <w:sz w:val="20"/>
                <w:szCs w:val="20"/>
                <w:lang w:val="pt-BR"/>
              </w:rPr>
              <w:t xml:space="preserve"> CIRCULANTE</w:t>
            </w:r>
          </w:p>
        </w:tc>
        <w:tc>
          <w:tcPr>
            <w:tcW w:w="1842" w:type="dxa"/>
            <w:tcBorders>
              <w:top w:val="none" w:sz="0" w:space="0" w:color="auto"/>
              <w:bottom w:val="none" w:sz="0" w:space="0" w:color="auto"/>
            </w:tcBorders>
            <w:shd w:val="clear" w:color="auto" w:fill="auto"/>
            <w:vAlign w:val="center"/>
          </w:tcPr>
          <w:p w14:paraId="3304BF1B" w14:textId="3A7C1181" w:rsidR="00DF1646" w:rsidRPr="009122F4" w:rsidRDefault="00164A2B"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148</w:t>
            </w:r>
            <w:r w:rsidR="00AA06F8">
              <w:rPr>
                <w:rFonts w:ascii="Arial Regular" w:hAnsi="Arial Regular"/>
                <w:b/>
                <w:bCs/>
                <w:sz w:val="20"/>
                <w:szCs w:val="20"/>
                <w:lang w:val="pt-BR"/>
              </w:rPr>
              <w:t>.618.927</w:t>
            </w:r>
          </w:p>
        </w:tc>
        <w:tc>
          <w:tcPr>
            <w:tcW w:w="1843" w:type="dxa"/>
            <w:tcBorders>
              <w:top w:val="none" w:sz="0" w:space="0" w:color="auto"/>
              <w:bottom w:val="none" w:sz="0" w:space="0" w:color="auto"/>
            </w:tcBorders>
            <w:shd w:val="clear" w:color="auto" w:fill="auto"/>
            <w:vAlign w:val="center"/>
          </w:tcPr>
          <w:p w14:paraId="58244CD8" w14:textId="6C686E12" w:rsidR="00DF1646" w:rsidRPr="009122F4" w:rsidRDefault="00AA06F8"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110.847.282</w:t>
            </w:r>
          </w:p>
        </w:tc>
      </w:tr>
      <w:tr w:rsidR="00DF1646" w:rsidRPr="009122F4" w14:paraId="797FC171"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65354F16" w14:textId="6C46AD06" w:rsidR="00DF1646" w:rsidRPr="009122F4" w:rsidRDefault="00DD0D64" w:rsidP="006E579C">
            <w:pPr>
              <w:ind w:left="877"/>
              <w:rPr>
                <w:rFonts w:ascii="Arial Regular" w:hAnsi="Arial Regular" w:hint="eastAsia"/>
                <w:b w:val="0"/>
                <w:sz w:val="20"/>
                <w:szCs w:val="20"/>
                <w:lang w:val="pt-BR"/>
              </w:rPr>
            </w:pPr>
            <w:r>
              <w:rPr>
                <w:rFonts w:ascii="Arial Regular" w:hAnsi="Arial Regular" w:hint="eastAsia"/>
                <w:b w:val="0"/>
                <w:sz w:val="20"/>
                <w:szCs w:val="20"/>
                <w:lang w:val="pt-BR"/>
              </w:rPr>
              <w:t>Fornecedores</w:t>
            </w:r>
          </w:p>
        </w:tc>
        <w:tc>
          <w:tcPr>
            <w:tcW w:w="1842" w:type="dxa"/>
            <w:shd w:val="clear" w:color="auto" w:fill="auto"/>
            <w:vAlign w:val="center"/>
          </w:tcPr>
          <w:p w14:paraId="4927E232" w14:textId="559FFAAC" w:rsidR="00DF1646" w:rsidRPr="009122F4" w:rsidRDefault="00AA06F8"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3.131.060</w:t>
            </w:r>
          </w:p>
        </w:tc>
        <w:tc>
          <w:tcPr>
            <w:tcW w:w="1843" w:type="dxa"/>
            <w:shd w:val="clear" w:color="auto" w:fill="auto"/>
            <w:vAlign w:val="center"/>
          </w:tcPr>
          <w:p w14:paraId="1A1D84E3" w14:textId="2D295ED0" w:rsidR="00DF1646" w:rsidRPr="009122F4" w:rsidRDefault="00AA06F8"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35.830</w:t>
            </w:r>
          </w:p>
        </w:tc>
      </w:tr>
      <w:tr w:rsidR="00DF1646" w:rsidRPr="009122F4" w14:paraId="1AF5823F"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tcBorders>
              <w:top w:val="none" w:sz="0" w:space="0" w:color="auto"/>
              <w:bottom w:val="none" w:sz="0" w:space="0" w:color="auto"/>
            </w:tcBorders>
            <w:shd w:val="clear" w:color="auto" w:fill="auto"/>
            <w:vAlign w:val="center"/>
          </w:tcPr>
          <w:p w14:paraId="352D091B" w14:textId="4A763D39" w:rsidR="00DF1646" w:rsidRPr="009122F4" w:rsidRDefault="00DD0D64" w:rsidP="006E579C">
            <w:pPr>
              <w:ind w:left="877"/>
              <w:rPr>
                <w:rFonts w:ascii="Arial Regular" w:hAnsi="Arial Regular" w:hint="eastAsia"/>
                <w:b w:val="0"/>
                <w:sz w:val="20"/>
                <w:szCs w:val="20"/>
                <w:lang w:val="pt-BR"/>
              </w:rPr>
            </w:pPr>
            <w:r>
              <w:rPr>
                <w:rFonts w:ascii="Arial Regular" w:hAnsi="Arial Regular"/>
                <w:b w:val="0"/>
                <w:sz w:val="20"/>
                <w:szCs w:val="20"/>
                <w:lang w:val="pt-BR"/>
              </w:rPr>
              <w:t>Obrigações com pessoal</w:t>
            </w:r>
          </w:p>
        </w:tc>
        <w:tc>
          <w:tcPr>
            <w:tcW w:w="1842" w:type="dxa"/>
            <w:tcBorders>
              <w:top w:val="none" w:sz="0" w:space="0" w:color="auto"/>
              <w:bottom w:val="none" w:sz="0" w:space="0" w:color="auto"/>
            </w:tcBorders>
            <w:shd w:val="clear" w:color="auto" w:fill="auto"/>
            <w:vAlign w:val="center"/>
          </w:tcPr>
          <w:p w14:paraId="1BC330CB" w14:textId="2A48439D" w:rsidR="00DF1646" w:rsidRPr="009122F4" w:rsidRDefault="00AA06F8"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21.204.</w:t>
            </w:r>
            <w:r w:rsidR="00D86D99">
              <w:rPr>
                <w:rFonts w:ascii="Arial Regular" w:hAnsi="Arial Regular"/>
                <w:sz w:val="20"/>
                <w:szCs w:val="20"/>
                <w:lang w:val="pt-BR"/>
              </w:rPr>
              <w:t>406</w:t>
            </w:r>
          </w:p>
        </w:tc>
        <w:tc>
          <w:tcPr>
            <w:tcW w:w="1843" w:type="dxa"/>
            <w:tcBorders>
              <w:top w:val="none" w:sz="0" w:space="0" w:color="auto"/>
              <w:bottom w:val="none" w:sz="0" w:space="0" w:color="auto"/>
            </w:tcBorders>
            <w:shd w:val="clear" w:color="auto" w:fill="auto"/>
            <w:vAlign w:val="center"/>
          </w:tcPr>
          <w:p w14:paraId="2A33A960" w14:textId="1C3998A7" w:rsidR="00DF1646" w:rsidRPr="009122F4" w:rsidRDefault="00D86D99"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20.703.734</w:t>
            </w:r>
          </w:p>
        </w:tc>
      </w:tr>
      <w:tr w:rsidR="00DF1646" w:rsidRPr="009122F4" w14:paraId="516C9F1F"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57927178" w14:textId="1ED1EB87" w:rsidR="00DF1646" w:rsidRPr="009122F4" w:rsidRDefault="00DD0D64" w:rsidP="006E579C">
            <w:pPr>
              <w:ind w:left="877"/>
              <w:rPr>
                <w:rFonts w:ascii="Arial Regular" w:hAnsi="Arial Regular" w:hint="eastAsia"/>
                <w:b w:val="0"/>
                <w:sz w:val="20"/>
                <w:szCs w:val="20"/>
                <w:lang w:val="pt-BR"/>
              </w:rPr>
            </w:pPr>
            <w:r>
              <w:rPr>
                <w:rFonts w:ascii="Arial Regular" w:hAnsi="Arial Regular"/>
                <w:b w:val="0"/>
                <w:sz w:val="20"/>
                <w:szCs w:val="20"/>
                <w:lang w:val="pt-BR"/>
              </w:rPr>
              <w:t>Tributos retidos a recolher</w:t>
            </w:r>
          </w:p>
        </w:tc>
        <w:tc>
          <w:tcPr>
            <w:tcW w:w="1842" w:type="dxa"/>
            <w:shd w:val="clear" w:color="auto" w:fill="auto"/>
            <w:vAlign w:val="center"/>
          </w:tcPr>
          <w:p w14:paraId="2817E67B" w14:textId="2207CB8D" w:rsidR="00DF1646" w:rsidRPr="009122F4" w:rsidRDefault="00D86D99"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355.407</w:t>
            </w:r>
          </w:p>
        </w:tc>
        <w:tc>
          <w:tcPr>
            <w:tcW w:w="1843" w:type="dxa"/>
            <w:shd w:val="clear" w:color="auto" w:fill="auto"/>
            <w:vAlign w:val="center"/>
          </w:tcPr>
          <w:p w14:paraId="37F1C703" w14:textId="074FF8C8" w:rsidR="00DF1646" w:rsidRPr="009122F4" w:rsidRDefault="00D86D99"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295.239</w:t>
            </w:r>
          </w:p>
        </w:tc>
      </w:tr>
      <w:tr w:rsidR="00164A2B" w:rsidRPr="009122F4" w14:paraId="4212F142"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650F336E" w14:textId="09C37732" w:rsidR="00164A2B" w:rsidRPr="009122F4" w:rsidRDefault="00DD0D64" w:rsidP="006E579C">
            <w:pPr>
              <w:ind w:left="877"/>
              <w:rPr>
                <w:rFonts w:ascii="Arial Regular" w:hAnsi="Arial Regular" w:hint="eastAsia"/>
                <w:b w:val="0"/>
                <w:sz w:val="20"/>
                <w:szCs w:val="20"/>
                <w:lang w:val="pt-BR"/>
              </w:rPr>
            </w:pPr>
            <w:r>
              <w:rPr>
                <w:rFonts w:ascii="Arial Regular" w:hAnsi="Arial Regular"/>
                <w:b w:val="0"/>
                <w:sz w:val="20"/>
                <w:szCs w:val="20"/>
                <w:lang w:val="pt-BR"/>
              </w:rPr>
              <w:t>Receita a diferir - Subconcessão FIOL</w:t>
            </w:r>
          </w:p>
        </w:tc>
        <w:tc>
          <w:tcPr>
            <w:tcW w:w="1842" w:type="dxa"/>
            <w:shd w:val="clear" w:color="auto" w:fill="auto"/>
            <w:vAlign w:val="center"/>
          </w:tcPr>
          <w:p w14:paraId="13350185" w14:textId="16CD9FD9" w:rsidR="00164A2B" w:rsidRPr="009122F4" w:rsidRDefault="00D86D99"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2.182.000</w:t>
            </w:r>
          </w:p>
        </w:tc>
        <w:tc>
          <w:tcPr>
            <w:tcW w:w="1843" w:type="dxa"/>
            <w:shd w:val="clear" w:color="auto" w:fill="auto"/>
            <w:vAlign w:val="center"/>
          </w:tcPr>
          <w:p w14:paraId="7387F6C6" w14:textId="74874496" w:rsidR="00164A2B" w:rsidRPr="009122F4" w:rsidRDefault="00D86D99"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2.182.000</w:t>
            </w:r>
          </w:p>
        </w:tc>
      </w:tr>
      <w:tr w:rsidR="00DF1646" w:rsidRPr="009122F4" w14:paraId="0C2DDD6E"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4F214AB8" w14:textId="5745D228" w:rsidR="00DF1646" w:rsidRPr="009122F4" w:rsidRDefault="00DD0D64" w:rsidP="006E579C">
            <w:pPr>
              <w:ind w:left="877"/>
              <w:rPr>
                <w:rFonts w:ascii="Arial Regular" w:hAnsi="Arial Regular" w:hint="eastAsia"/>
                <w:b w:val="0"/>
                <w:sz w:val="20"/>
                <w:szCs w:val="20"/>
                <w:lang w:val="pt-BR"/>
              </w:rPr>
            </w:pPr>
            <w:r>
              <w:rPr>
                <w:rFonts w:ascii="Arial Regular" w:hAnsi="Arial Regular"/>
                <w:b w:val="0"/>
                <w:sz w:val="20"/>
                <w:szCs w:val="20"/>
                <w:lang w:val="pt-BR"/>
              </w:rPr>
              <w:t>Receita a diferir - Pátios e Terminais</w:t>
            </w:r>
          </w:p>
        </w:tc>
        <w:tc>
          <w:tcPr>
            <w:tcW w:w="1842" w:type="dxa"/>
            <w:shd w:val="clear" w:color="auto" w:fill="auto"/>
            <w:vAlign w:val="center"/>
          </w:tcPr>
          <w:p w14:paraId="4B3C423F" w14:textId="0D1CC30F" w:rsidR="00DF1646" w:rsidRPr="009122F4" w:rsidRDefault="00915F58"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3.265.990</w:t>
            </w:r>
          </w:p>
        </w:tc>
        <w:tc>
          <w:tcPr>
            <w:tcW w:w="1843" w:type="dxa"/>
            <w:shd w:val="clear" w:color="auto" w:fill="auto"/>
            <w:vAlign w:val="center"/>
          </w:tcPr>
          <w:p w14:paraId="61C636B6" w14:textId="377FA9E1" w:rsidR="00DF1646" w:rsidRPr="009122F4" w:rsidRDefault="00915F58"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3.031.892</w:t>
            </w:r>
          </w:p>
        </w:tc>
      </w:tr>
      <w:tr w:rsidR="00DF1646" w:rsidRPr="009122F4" w14:paraId="0A1B4DB3"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tcBorders>
              <w:top w:val="none" w:sz="0" w:space="0" w:color="auto"/>
              <w:bottom w:val="none" w:sz="0" w:space="0" w:color="auto"/>
            </w:tcBorders>
            <w:shd w:val="clear" w:color="auto" w:fill="auto"/>
            <w:vAlign w:val="center"/>
          </w:tcPr>
          <w:p w14:paraId="56947B5C" w14:textId="06C96565" w:rsidR="00DF1646" w:rsidRPr="009122F4" w:rsidRDefault="00DD0D64" w:rsidP="006E579C">
            <w:pPr>
              <w:ind w:left="877"/>
              <w:rPr>
                <w:rFonts w:ascii="Arial Regular" w:hAnsi="Arial Regular" w:hint="eastAsia"/>
                <w:b w:val="0"/>
                <w:sz w:val="20"/>
                <w:szCs w:val="20"/>
                <w:lang w:val="pt-BR"/>
              </w:rPr>
            </w:pPr>
            <w:r>
              <w:rPr>
                <w:rFonts w:ascii="Arial Regular" w:hAnsi="Arial Regular"/>
                <w:b w:val="0"/>
                <w:sz w:val="20"/>
                <w:szCs w:val="20"/>
                <w:lang w:val="pt-BR"/>
              </w:rPr>
              <w:t>Precatórios de Terceiros</w:t>
            </w:r>
          </w:p>
        </w:tc>
        <w:tc>
          <w:tcPr>
            <w:tcW w:w="1842" w:type="dxa"/>
            <w:tcBorders>
              <w:top w:val="none" w:sz="0" w:space="0" w:color="auto"/>
              <w:bottom w:val="none" w:sz="0" w:space="0" w:color="auto"/>
            </w:tcBorders>
            <w:shd w:val="clear" w:color="auto" w:fill="auto"/>
            <w:vAlign w:val="center"/>
          </w:tcPr>
          <w:p w14:paraId="194D4D51" w14:textId="37A4E173" w:rsidR="00DF1646" w:rsidRPr="009122F4" w:rsidRDefault="00915F58"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c>
          <w:tcPr>
            <w:tcW w:w="1843" w:type="dxa"/>
            <w:tcBorders>
              <w:top w:val="none" w:sz="0" w:space="0" w:color="auto"/>
              <w:bottom w:val="none" w:sz="0" w:space="0" w:color="auto"/>
            </w:tcBorders>
            <w:shd w:val="clear" w:color="auto" w:fill="auto"/>
            <w:vAlign w:val="center"/>
          </w:tcPr>
          <w:p w14:paraId="459BEE8C" w14:textId="214B974F" w:rsidR="00DF1646" w:rsidRPr="009122F4" w:rsidRDefault="00915F58"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679.957</w:t>
            </w:r>
          </w:p>
        </w:tc>
      </w:tr>
      <w:tr w:rsidR="00DF1646" w:rsidRPr="009122F4" w14:paraId="5CABF698"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54808186" w14:textId="5656F82F" w:rsidR="00DF1646" w:rsidRPr="009122F4" w:rsidRDefault="00DD0D64" w:rsidP="006E579C">
            <w:pPr>
              <w:ind w:left="877"/>
              <w:rPr>
                <w:rFonts w:ascii="Arial Regular" w:hAnsi="Arial Regular" w:hint="eastAsia"/>
                <w:b w:val="0"/>
                <w:sz w:val="20"/>
                <w:szCs w:val="20"/>
                <w:lang w:val="pt-BR"/>
              </w:rPr>
            </w:pPr>
            <w:r>
              <w:rPr>
                <w:rFonts w:ascii="Arial Regular" w:hAnsi="Arial Regular"/>
                <w:b w:val="0"/>
                <w:sz w:val="20"/>
                <w:szCs w:val="20"/>
                <w:lang w:val="pt-BR"/>
              </w:rPr>
              <w:t>Provisões para Contingências Judiciais</w:t>
            </w:r>
          </w:p>
        </w:tc>
        <w:tc>
          <w:tcPr>
            <w:tcW w:w="1842" w:type="dxa"/>
            <w:shd w:val="clear" w:color="auto" w:fill="auto"/>
            <w:vAlign w:val="center"/>
          </w:tcPr>
          <w:p w14:paraId="60F5E60B" w14:textId="5C844527" w:rsidR="00DF1646" w:rsidRPr="009122F4" w:rsidRDefault="00915F58"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95.218.883</w:t>
            </w:r>
          </w:p>
        </w:tc>
        <w:tc>
          <w:tcPr>
            <w:tcW w:w="1843" w:type="dxa"/>
            <w:shd w:val="clear" w:color="auto" w:fill="auto"/>
            <w:vAlign w:val="center"/>
          </w:tcPr>
          <w:p w14:paraId="54871135" w14:textId="14B6B6E6" w:rsidR="00DF1646" w:rsidRPr="009122F4" w:rsidRDefault="00915F58"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79.197.230</w:t>
            </w:r>
          </w:p>
        </w:tc>
      </w:tr>
      <w:tr w:rsidR="00DF1646" w:rsidRPr="009122F4" w14:paraId="43FAAEE9"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tcBorders>
              <w:top w:val="none" w:sz="0" w:space="0" w:color="auto"/>
              <w:bottom w:val="none" w:sz="0" w:space="0" w:color="auto"/>
            </w:tcBorders>
            <w:shd w:val="clear" w:color="auto" w:fill="auto"/>
            <w:vAlign w:val="center"/>
          </w:tcPr>
          <w:p w14:paraId="4C2004FA" w14:textId="618F70F7" w:rsidR="00DF1646" w:rsidRPr="009122F4" w:rsidRDefault="00DD0D64" w:rsidP="006E579C">
            <w:pPr>
              <w:ind w:left="877"/>
              <w:rPr>
                <w:rFonts w:ascii="Arial Regular" w:hAnsi="Arial Regular" w:hint="eastAsia"/>
                <w:b w:val="0"/>
                <w:sz w:val="20"/>
                <w:szCs w:val="20"/>
                <w:lang w:val="pt-BR"/>
              </w:rPr>
            </w:pPr>
            <w:r>
              <w:rPr>
                <w:rFonts w:ascii="Arial Regular" w:hAnsi="Arial Regular"/>
                <w:b w:val="0"/>
                <w:sz w:val="20"/>
                <w:szCs w:val="20"/>
                <w:lang w:val="pt-BR"/>
              </w:rPr>
              <w:t>TEDs</w:t>
            </w:r>
          </w:p>
        </w:tc>
        <w:tc>
          <w:tcPr>
            <w:tcW w:w="1842" w:type="dxa"/>
            <w:tcBorders>
              <w:top w:val="none" w:sz="0" w:space="0" w:color="auto"/>
              <w:bottom w:val="none" w:sz="0" w:space="0" w:color="auto"/>
            </w:tcBorders>
            <w:shd w:val="clear" w:color="auto" w:fill="auto"/>
            <w:vAlign w:val="center"/>
          </w:tcPr>
          <w:p w14:paraId="036BC9E9" w14:textId="05FBF2FD" w:rsidR="00DF1646" w:rsidRPr="009122F4" w:rsidRDefault="00915F58"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17.145.161</w:t>
            </w:r>
          </w:p>
        </w:tc>
        <w:tc>
          <w:tcPr>
            <w:tcW w:w="1843" w:type="dxa"/>
            <w:tcBorders>
              <w:top w:val="none" w:sz="0" w:space="0" w:color="auto"/>
              <w:bottom w:val="none" w:sz="0" w:space="0" w:color="auto"/>
            </w:tcBorders>
            <w:shd w:val="clear" w:color="auto" w:fill="auto"/>
            <w:vAlign w:val="center"/>
          </w:tcPr>
          <w:p w14:paraId="592D9003" w14:textId="1A4F4A70" w:rsidR="00DF1646" w:rsidRPr="009122F4" w:rsidRDefault="00DF1646"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p>
        </w:tc>
      </w:tr>
      <w:tr w:rsidR="00DF1646" w:rsidRPr="009122F4" w14:paraId="109C2E91"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03150919" w14:textId="25A55754" w:rsidR="00DF1646" w:rsidRPr="009122F4" w:rsidRDefault="00A3583E" w:rsidP="006E579C">
            <w:pPr>
              <w:ind w:left="877"/>
              <w:rPr>
                <w:rFonts w:ascii="Arial Regular" w:hAnsi="Arial Regular" w:hint="eastAsia"/>
                <w:b w:val="0"/>
                <w:sz w:val="20"/>
                <w:szCs w:val="20"/>
                <w:lang w:val="pt-BR"/>
              </w:rPr>
            </w:pPr>
            <w:r>
              <w:rPr>
                <w:rFonts w:ascii="Arial Regular" w:hAnsi="Arial Regular"/>
                <w:b w:val="0"/>
                <w:sz w:val="20"/>
                <w:szCs w:val="20"/>
                <w:lang w:val="pt-BR"/>
              </w:rPr>
              <w:t>Passivo de Arrendamento Líquido de Juros a Transcorrer</w:t>
            </w:r>
          </w:p>
        </w:tc>
        <w:tc>
          <w:tcPr>
            <w:tcW w:w="1842" w:type="dxa"/>
            <w:shd w:val="clear" w:color="auto" w:fill="auto"/>
            <w:vAlign w:val="center"/>
          </w:tcPr>
          <w:p w14:paraId="590ABF80" w14:textId="338E9891" w:rsidR="00DF1646" w:rsidRPr="009122F4" w:rsidRDefault="00693AF2"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6.116.020</w:t>
            </w:r>
          </w:p>
        </w:tc>
        <w:tc>
          <w:tcPr>
            <w:tcW w:w="1843" w:type="dxa"/>
            <w:shd w:val="clear" w:color="auto" w:fill="auto"/>
            <w:vAlign w:val="center"/>
          </w:tcPr>
          <w:p w14:paraId="0C616CEB" w14:textId="7DE57A94" w:rsidR="00DF1646" w:rsidRPr="009122F4" w:rsidRDefault="00693AF2"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4.721.400</w:t>
            </w:r>
          </w:p>
        </w:tc>
      </w:tr>
      <w:tr w:rsidR="00DF1646" w:rsidRPr="009122F4" w14:paraId="4DC7FBDD" w14:textId="77777777" w:rsidTr="00A3583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6091" w:type="dxa"/>
            <w:tcBorders>
              <w:top w:val="none" w:sz="0" w:space="0" w:color="auto"/>
              <w:bottom w:val="none" w:sz="0" w:space="0" w:color="auto"/>
            </w:tcBorders>
            <w:shd w:val="clear" w:color="auto" w:fill="auto"/>
            <w:vAlign w:val="center"/>
          </w:tcPr>
          <w:p w14:paraId="52B3372F" w14:textId="65940613" w:rsidR="00DF1646" w:rsidRPr="009122F4" w:rsidRDefault="00693AF2" w:rsidP="006E579C">
            <w:pPr>
              <w:rPr>
                <w:rFonts w:ascii="Arial Regular" w:hAnsi="Arial Regular" w:hint="eastAsia"/>
                <w:bCs w:val="0"/>
                <w:sz w:val="20"/>
                <w:szCs w:val="20"/>
                <w:lang w:val="pt-BR"/>
              </w:rPr>
            </w:pPr>
            <w:r>
              <w:rPr>
                <w:rFonts w:ascii="Arial Regular" w:hAnsi="Arial Regular"/>
                <w:bCs w:val="0"/>
                <w:sz w:val="20"/>
                <w:szCs w:val="20"/>
                <w:lang w:val="pt-BR"/>
              </w:rPr>
              <w:t>PASSIVO</w:t>
            </w:r>
            <w:r w:rsidR="00DF1646" w:rsidRPr="009122F4">
              <w:rPr>
                <w:rFonts w:ascii="Arial Regular" w:hAnsi="Arial Regular"/>
                <w:bCs w:val="0"/>
                <w:sz w:val="20"/>
                <w:szCs w:val="20"/>
                <w:lang w:val="pt-BR"/>
              </w:rPr>
              <w:t xml:space="preserve"> NÃO CIRCULANTE</w:t>
            </w:r>
          </w:p>
        </w:tc>
        <w:tc>
          <w:tcPr>
            <w:tcW w:w="1842" w:type="dxa"/>
            <w:tcBorders>
              <w:top w:val="none" w:sz="0" w:space="0" w:color="auto"/>
              <w:bottom w:val="none" w:sz="0" w:space="0" w:color="auto"/>
            </w:tcBorders>
            <w:shd w:val="clear" w:color="auto" w:fill="auto"/>
            <w:vAlign w:val="center"/>
          </w:tcPr>
          <w:p w14:paraId="4058DCFE" w14:textId="60AAF8C1" w:rsidR="00DF1646" w:rsidRPr="009122F4" w:rsidRDefault="004466A4"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2.538.484.887</w:t>
            </w:r>
          </w:p>
        </w:tc>
        <w:tc>
          <w:tcPr>
            <w:tcW w:w="1843" w:type="dxa"/>
            <w:tcBorders>
              <w:top w:val="none" w:sz="0" w:space="0" w:color="auto"/>
              <w:bottom w:val="none" w:sz="0" w:space="0" w:color="auto"/>
            </w:tcBorders>
            <w:shd w:val="clear" w:color="auto" w:fill="auto"/>
            <w:vAlign w:val="center"/>
          </w:tcPr>
          <w:p w14:paraId="2C22CABA" w14:textId="2399C43B" w:rsidR="00DF1646" w:rsidRPr="009122F4" w:rsidRDefault="004466A4"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2.267.619.862</w:t>
            </w:r>
          </w:p>
        </w:tc>
      </w:tr>
      <w:tr w:rsidR="005F72E2" w:rsidRPr="009122F4" w14:paraId="5DBFB092"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0DF0699A" w14:textId="69F5C99D" w:rsidR="005F72E2" w:rsidRPr="00693AF2" w:rsidRDefault="005F72E2" w:rsidP="005F72E2">
            <w:pPr>
              <w:ind w:left="877"/>
              <w:rPr>
                <w:rFonts w:ascii="Arial Regular" w:hAnsi="Arial Regular" w:cstheme="minorHAnsi" w:hint="eastAsia"/>
                <w:b w:val="0"/>
                <w:bCs w:val="0"/>
                <w:noProof/>
                <w:sz w:val="20"/>
                <w:szCs w:val="20"/>
                <w:lang w:val="pt-BR"/>
              </w:rPr>
            </w:pPr>
            <w:r>
              <w:rPr>
                <w:rFonts w:ascii="Arial Regular" w:hAnsi="Arial Regular" w:hint="eastAsia"/>
                <w:b w:val="0"/>
                <w:sz w:val="20"/>
                <w:szCs w:val="20"/>
                <w:lang w:val="pt-BR"/>
              </w:rPr>
              <w:t>Fornecedores</w:t>
            </w:r>
          </w:p>
        </w:tc>
        <w:tc>
          <w:tcPr>
            <w:tcW w:w="1842" w:type="dxa"/>
            <w:shd w:val="clear" w:color="auto" w:fill="auto"/>
            <w:vAlign w:val="center"/>
          </w:tcPr>
          <w:p w14:paraId="5B100479" w14:textId="6986FDC6" w:rsidR="005F72E2" w:rsidRPr="009122F4" w:rsidRDefault="00087D4C" w:rsidP="005F72E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3.077.451</w:t>
            </w:r>
          </w:p>
        </w:tc>
        <w:tc>
          <w:tcPr>
            <w:tcW w:w="1843" w:type="dxa"/>
            <w:shd w:val="clear" w:color="auto" w:fill="auto"/>
            <w:vAlign w:val="center"/>
          </w:tcPr>
          <w:p w14:paraId="10887365" w14:textId="6CE16108" w:rsidR="005F72E2" w:rsidRPr="009122F4" w:rsidRDefault="00087D4C" w:rsidP="005F72E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3.077.451</w:t>
            </w:r>
          </w:p>
        </w:tc>
      </w:tr>
      <w:tr w:rsidR="005F72E2" w:rsidRPr="009122F4" w14:paraId="79C21F78"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3AD60C51" w14:textId="1CEA7DBE" w:rsidR="005F72E2" w:rsidRPr="00693AF2" w:rsidRDefault="00224236" w:rsidP="00224236">
            <w:pPr>
              <w:ind w:left="877"/>
              <w:rPr>
                <w:rFonts w:ascii="Arial Regular" w:hAnsi="Arial Regular" w:cstheme="minorHAnsi" w:hint="eastAsia"/>
                <w:b w:val="0"/>
                <w:bCs w:val="0"/>
                <w:noProof/>
                <w:sz w:val="20"/>
                <w:szCs w:val="20"/>
                <w:lang w:val="pt-BR"/>
              </w:rPr>
            </w:pPr>
            <w:r>
              <w:rPr>
                <w:rFonts w:ascii="Arial Regular" w:hAnsi="Arial Regular"/>
                <w:b w:val="0"/>
                <w:noProof/>
                <w:sz w:val="20"/>
                <w:szCs w:val="20"/>
                <w:lang w:val="pt-BR"/>
              </w:rPr>
              <w:t xml:space="preserve">Depósitos retidos sobre </w:t>
            </w:r>
            <w:r>
              <w:rPr>
                <w:rFonts w:ascii="Arial Regular" w:hAnsi="Arial Regular"/>
                <w:b w:val="0"/>
                <w:sz w:val="20"/>
                <w:szCs w:val="20"/>
                <w:lang w:val="pt-BR"/>
              </w:rPr>
              <w:t>fornecedores</w:t>
            </w:r>
          </w:p>
        </w:tc>
        <w:tc>
          <w:tcPr>
            <w:tcW w:w="1842" w:type="dxa"/>
            <w:shd w:val="clear" w:color="auto" w:fill="auto"/>
            <w:vAlign w:val="center"/>
          </w:tcPr>
          <w:p w14:paraId="40A345EF" w14:textId="6761C4E4" w:rsidR="005F72E2" w:rsidRPr="009122F4" w:rsidRDefault="00087D4C" w:rsidP="005F72E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26.989.294</w:t>
            </w:r>
          </w:p>
        </w:tc>
        <w:tc>
          <w:tcPr>
            <w:tcW w:w="1843" w:type="dxa"/>
            <w:shd w:val="clear" w:color="auto" w:fill="auto"/>
            <w:vAlign w:val="center"/>
          </w:tcPr>
          <w:p w14:paraId="52BEB8BD" w14:textId="78992FAF" w:rsidR="005F72E2" w:rsidRPr="009122F4" w:rsidRDefault="00087D4C" w:rsidP="005F72E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27.082.990</w:t>
            </w:r>
          </w:p>
        </w:tc>
      </w:tr>
      <w:tr w:rsidR="005F72E2" w:rsidRPr="009122F4" w14:paraId="1515BE1D"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16452BD2" w14:textId="5DB01B62" w:rsidR="005F72E2" w:rsidRPr="00693AF2" w:rsidRDefault="00356532" w:rsidP="005F72E2">
            <w:pPr>
              <w:ind w:left="877"/>
              <w:rPr>
                <w:rFonts w:ascii="Arial Regular" w:hAnsi="Arial Regular" w:cstheme="minorHAnsi" w:hint="eastAsia"/>
                <w:b w:val="0"/>
                <w:bCs w:val="0"/>
                <w:noProof/>
                <w:sz w:val="20"/>
                <w:szCs w:val="20"/>
                <w:lang w:val="pt-BR"/>
              </w:rPr>
            </w:pPr>
            <w:r>
              <w:rPr>
                <w:rFonts w:ascii="Arial Regular" w:hAnsi="Arial Regular"/>
                <w:b w:val="0"/>
                <w:sz w:val="20"/>
                <w:szCs w:val="20"/>
                <w:lang w:val="pt-BR"/>
              </w:rPr>
              <w:t>Provisões para Contingências Judiciais</w:t>
            </w:r>
          </w:p>
        </w:tc>
        <w:tc>
          <w:tcPr>
            <w:tcW w:w="1842" w:type="dxa"/>
            <w:shd w:val="clear" w:color="auto" w:fill="auto"/>
            <w:vAlign w:val="center"/>
          </w:tcPr>
          <w:p w14:paraId="76AED63A" w14:textId="3D2223CD" w:rsidR="005F72E2" w:rsidRPr="009122F4" w:rsidRDefault="00087D4C" w:rsidP="005F72E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1.847.677.298</w:t>
            </w:r>
          </w:p>
        </w:tc>
        <w:tc>
          <w:tcPr>
            <w:tcW w:w="1843" w:type="dxa"/>
            <w:shd w:val="clear" w:color="auto" w:fill="auto"/>
            <w:vAlign w:val="center"/>
          </w:tcPr>
          <w:p w14:paraId="2C5D5F17" w14:textId="327E0788" w:rsidR="005F72E2" w:rsidRPr="009122F4" w:rsidRDefault="00087D4C" w:rsidP="005F72E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1.892.365.689</w:t>
            </w:r>
          </w:p>
        </w:tc>
      </w:tr>
      <w:tr w:rsidR="005F72E2" w:rsidRPr="009122F4" w14:paraId="17556F69"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6582A441" w14:textId="7D8C9E39" w:rsidR="005F72E2" w:rsidRPr="00693AF2" w:rsidRDefault="00356532" w:rsidP="005F72E2">
            <w:pPr>
              <w:ind w:left="877"/>
              <w:rPr>
                <w:rFonts w:ascii="Arial Regular" w:hAnsi="Arial Regular" w:cstheme="minorHAnsi" w:hint="eastAsia"/>
                <w:b w:val="0"/>
                <w:bCs w:val="0"/>
                <w:noProof/>
                <w:sz w:val="20"/>
                <w:szCs w:val="20"/>
                <w:lang w:val="pt-BR"/>
              </w:rPr>
            </w:pPr>
            <w:r w:rsidRPr="009122F4">
              <w:rPr>
                <w:rFonts w:ascii="Arial Regular" w:hAnsi="Arial Regular"/>
                <w:b w:val="0"/>
                <w:sz w:val="20"/>
                <w:szCs w:val="20"/>
                <w:lang w:val="pt-BR"/>
              </w:rPr>
              <w:t>Depósitos de Cauções</w:t>
            </w:r>
          </w:p>
        </w:tc>
        <w:tc>
          <w:tcPr>
            <w:tcW w:w="1842" w:type="dxa"/>
            <w:shd w:val="clear" w:color="auto" w:fill="auto"/>
            <w:vAlign w:val="center"/>
          </w:tcPr>
          <w:p w14:paraId="5FE45184" w14:textId="7D928B21" w:rsidR="005F72E2" w:rsidRPr="009122F4" w:rsidRDefault="00087D4C" w:rsidP="005F72E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438.122</w:t>
            </w:r>
          </w:p>
        </w:tc>
        <w:tc>
          <w:tcPr>
            <w:tcW w:w="1843" w:type="dxa"/>
            <w:shd w:val="clear" w:color="auto" w:fill="auto"/>
            <w:vAlign w:val="center"/>
          </w:tcPr>
          <w:p w14:paraId="5518111D" w14:textId="37794DFB" w:rsidR="005F72E2" w:rsidRPr="009122F4" w:rsidRDefault="00087D4C" w:rsidP="005F72E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257.472</w:t>
            </w:r>
          </w:p>
        </w:tc>
      </w:tr>
      <w:tr w:rsidR="005F72E2" w:rsidRPr="009122F4" w14:paraId="6B7A2DD3"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2CDAD50A" w14:textId="0FEC690C" w:rsidR="005F72E2" w:rsidRPr="00693AF2" w:rsidRDefault="00356532" w:rsidP="005F72E2">
            <w:pPr>
              <w:ind w:left="877"/>
              <w:rPr>
                <w:rFonts w:ascii="Arial Regular" w:hAnsi="Arial Regular" w:cstheme="minorHAnsi" w:hint="eastAsia"/>
                <w:b w:val="0"/>
                <w:bCs w:val="0"/>
                <w:noProof/>
                <w:sz w:val="20"/>
                <w:szCs w:val="20"/>
                <w:lang w:val="pt-BR"/>
              </w:rPr>
            </w:pPr>
            <w:r>
              <w:rPr>
                <w:rFonts w:ascii="Arial Regular" w:hAnsi="Arial Regular"/>
                <w:b w:val="0"/>
                <w:sz w:val="20"/>
                <w:szCs w:val="20"/>
                <w:lang w:val="pt-BR"/>
              </w:rPr>
              <w:t>Precatórios de Terceiros</w:t>
            </w:r>
          </w:p>
        </w:tc>
        <w:tc>
          <w:tcPr>
            <w:tcW w:w="1842" w:type="dxa"/>
            <w:shd w:val="clear" w:color="auto" w:fill="auto"/>
            <w:vAlign w:val="center"/>
          </w:tcPr>
          <w:p w14:paraId="622BAEDB" w14:textId="43B178F0" w:rsidR="005F72E2" w:rsidRPr="009122F4" w:rsidRDefault="00087D4C" w:rsidP="005F72E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c>
          <w:tcPr>
            <w:tcW w:w="1843" w:type="dxa"/>
            <w:shd w:val="clear" w:color="auto" w:fill="auto"/>
            <w:vAlign w:val="center"/>
          </w:tcPr>
          <w:p w14:paraId="40DFF9AD" w14:textId="2434E50C" w:rsidR="005F72E2" w:rsidRPr="009122F4" w:rsidRDefault="00A60076" w:rsidP="005F72E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121.593</w:t>
            </w:r>
          </w:p>
        </w:tc>
      </w:tr>
      <w:tr w:rsidR="005F72E2" w:rsidRPr="009122F4" w14:paraId="63BDF8BC"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7F2DA002" w14:textId="3FCD6D59" w:rsidR="005F72E2" w:rsidRPr="00693AF2" w:rsidRDefault="00356532" w:rsidP="005F72E2">
            <w:pPr>
              <w:ind w:left="877"/>
              <w:rPr>
                <w:rFonts w:ascii="Arial Regular" w:hAnsi="Arial Regular" w:cstheme="minorHAnsi" w:hint="eastAsia"/>
                <w:b w:val="0"/>
                <w:bCs w:val="0"/>
                <w:noProof/>
                <w:sz w:val="20"/>
                <w:szCs w:val="20"/>
                <w:lang w:val="pt-BR"/>
              </w:rPr>
            </w:pPr>
            <w:r>
              <w:rPr>
                <w:rFonts w:ascii="Arial Regular" w:hAnsi="Arial Regular"/>
                <w:b w:val="0"/>
                <w:sz w:val="20"/>
                <w:szCs w:val="20"/>
                <w:lang w:val="pt-BR"/>
              </w:rPr>
              <w:t>Receita a diferir - Subconcessão FIOL</w:t>
            </w:r>
          </w:p>
        </w:tc>
        <w:tc>
          <w:tcPr>
            <w:tcW w:w="1842" w:type="dxa"/>
            <w:shd w:val="clear" w:color="auto" w:fill="auto"/>
            <w:vAlign w:val="center"/>
          </w:tcPr>
          <w:p w14:paraId="14606D88" w14:textId="734CE828" w:rsidR="005F72E2" w:rsidRPr="009122F4" w:rsidRDefault="00A60076" w:rsidP="005F72E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27.820.500</w:t>
            </w:r>
          </w:p>
        </w:tc>
        <w:tc>
          <w:tcPr>
            <w:tcW w:w="1843" w:type="dxa"/>
            <w:shd w:val="clear" w:color="auto" w:fill="auto"/>
            <w:vAlign w:val="center"/>
          </w:tcPr>
          <w:p w14:paraId="5256B72C" w14:textId="777F5DFC" w:rsidR="005F72E2" w:rsidRPr="009122F4" w:rsidRDefault="00A60076" w:rsidP="005F72E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30.002.500</w:t>
            </w:r>
          </w:p>
        </w:tc>
      </w:tr>
      <w:tr w:rsidR="00356532" w:rsidRPr="009122F4" w14:paraId="3999D060"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1DE5CACD" w14:textId="59F88042" w:rsidR="00356532" w:rsidRPr="00693AF2" w:rsidRDefault="00356532" w:rsidP="00356532">
            <w:pPr>
              <w:ind w:left="877"/>
              <w:rPr>
                <w:rFonts w:ascii="Arial Regular" w:hAnsi="Arial Regular" w:cstheme="minorHAnsi" w:hint="eastAsia"/>
                <w:b w:val="0"/>
                <w:bCs w:val="0"/>
                <w:noProof/>
                <w:sz w:val="20"/>
                <w:szCs w:val="20"/>
                <w:lang w:val="pt-BR"/>
              </w:rPr>
            </w:pPr>
            <w:r>
              <w:rPr>
                <w:rFonts w:ascii="Arial Regular" w:hAnsi="Arial Regular"/>
                <w:b w:val="0"/>
                <w:sz w:val="20"/>
                <w:szCs w:val="20"/>
                <w:lang w:val="pt-BR"/>
              </w:rPr>
              <w:t>Receita a diferir - Pátios e Terminais</w:t>
            </w:r>
          </w:p>
        </w:tc>
        <w:tc>
          <w:tcPr>
            <w:tcW w:w="1842" w:type="dxa"/>
            <w:shd w:val="clear" w:color="auto" w:fill="auto"/>
            <w:vAlign w:val="center"/>
          </w:tcPr>
          <w:p w14:paraId="13A1D452" w14:textId="27F0B1CB" w:rsidR="00356532" w:rsidRPr="009122F4" w:rsidRDefault="00A60076" w:rsidP="0035653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38.451.323</w:t>
            </w:r>
          </w:p>
        </w:tc>
        <w:tc>
          <w:tcPr>
            <w:tcW w:w="1843" w:type="dxa"/>
            <w:shd w:val="clear" w:color="auto" w:fill="auto"/>
            <w:vAlign w:val="center"/>
          </w:tcPr>
          <w:p w14:paraId="425B09F5" w14:textId="52C78C5B" w:rsidR="00356532" w:rsidRPr="009122F4" w:rsidRDefault="00A60076" w:rsidP="0035653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33.331.210</w:t>
            </w:r>
          </w:p>
        </w:tc>
      </w:tr>
      <w:tr w:rsidR="00356532" w:rsidRPr="009122F4" w14:paraId="0F18622F"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tcBorders>
              <w:top w:val="none" w:sz="0" w:space="0" w:color="auto"/>
              <w:bottom w:val="none" w:sz="0" w:space="0" w:color="auto"/>
            </w:tcBorders>
            <w:shd w:val="clear" w:color="auto" w:fill="auto"/>
            <w:vAlign w:val="center"/>
          </w:tcPr>
          <w:p w14:paraId="5CDBBA94" w14:textId="0D80AE34" w:rsidR="00356532" w:rsidRPr="00693AF2" w:rsidRDefault="007502A7" w:rsidP="00356532">
            <w:pPr>
              <w:ind w:left="877"/>
              <w:rPr>
                <w:rFonts w:ascii="Arial Regular" w:hAnsi="Arial Regular" w:cstheme="minorHAnsi" w:hint="eastAsia"/>
                <w:b w:val="0"/>
                <w:bCs w:val="0"/>
                <w:noProof/>
                <w:sz w:val="20"/>
                <w:szCs w:val="20"/>
                <w:lang w:val="pt-BR"/>
              </w:rPr>
            </w:pPr>
            <w:r>
              <w:rPr>
                <w:rFonts w:ascii="Arial Regular" w:hAnsi="Arial Regular"/>
                <w:b w:val="0"/>
                <w:sz w:val="20"/>
                <w:szCs w:val="20"/>
                <w:lang w:val="pt-BR"/>
              </w:rPr>
              <w:t>Passivo</w:t>
            </w:r>
            <w:r w:rsidR="004466A4">
              <w:rPr>
                <w:rFonts w:ascii="Arial Regular" w:hAnsi="Arial Regular"/>
                <w:b w:val="0"/>
                <w:sz w:val="20"/>
                <w:szCs w:val="20"/>
                <w:lang w:val="pt-BR"/>
              </w:rPr>
              <w:t xml:space="preserve"> - Investimento Cruzado</w:t>
            </w:r>
          </w:p>
        </w:tc>
        <w:tc>
          <w:tcPr>
            <w:tcW w:w="1842" w:type="dxa"/>
            <w:tcBorders>
              <w:top w:val="none" w:sz="0" w:space="0" w:color="auto"/>
              <w:bottom w:val="none" w:sz="0" w:space="0" w:color="auto"/>
            </w:tcBorders>
            <w:shd w:val="clear" w:color="auto" w:fill="auto"/>
            <w:vAlign w:val="center"/>
          </w:tcPr>
          <w:p w14:paraId="7491B972" w14:textId="5DD451F8" w:rsidR="00356532" w:rsidRPr="009122F4" w:rsidRDefault="00A60076" w:rsidP="0035653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583.158.532</w:t>
            </w:r>
          </w:p>
        </w:tc>
        <w:tc>
          <w:tcPr>
            <w:tcW w:w="1843" w:type="dxa"/>
            <w:tcBorders>
              <w:top w:val="none" w:sz="0" w:space="0" w:color="auto"/>
              <w:bottom w:val="none" w:sz="0" w:space="0" w:color="auto"/>
            </w:tcBorders>
            <w:shd w:val="clear" w:color="auto" w:fill="auto"/>
            <w:vAlign w:val="center"/>
          </w:tcPr>
          <w:p w14:paraId="15844A05" w14:textId="6B67919E" w:rsidR="00356532" w:rsidRPr="009122F4" w:rsidRDefault="00A60076" w:rsidP="0035653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264.431.057</w:t>
            </w:r>
          </w:p>
        </w:tc>
      </w:tr>
      <w:tr w:rsidR="00356532" w:rsidRPr="009122F4" w14:paraId="0873D166"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357B59AD" w14:textId="61B410B1" w:rsidR="00356532" w:rsidRPr="00693AF2" w:rsidRDefault="00356532" w:rsidP="00356532">
            <w:pPr>
              <w:ind w:left="877"/>
              <w:rPr>
                <w:rFonts w:ascii="Arial Regular" w:hAnsi="Arial Regular" w:cstheme="minorHAnsi" w:hint="eastAsia"/>
                <w:b w:val="0"/>
                <w:bCs w:val="0"/>
                <w:noProof/>
                <w:sz w:val="20"/>
                <w:szCs w:val="20"/>
                <w:lang w:val="pt-BR"/>
              </w:rPr>
            </w:pPr>
            <w:r>
              <w:rPr>
                <w:rFonts w:ascii="Arial Regular" w:hAnsi="Arial Regular"/>
                <w:b w:val="0"/>
                <w:sz w:val="20"/>
                <w:szCs w:val="20"/>
                <w:lang w:val="pt-BR"/>
              </w:rPr>
              <w:t>Passivo de Arrendamento Líquido de Juros a Transcorrer</w:t>
            </w:r>
          </w:p>
        </w:tc>
        <w:tc>
          <w:tcPr>
            <w:tcW w:w="1842" w:type="dxa"/>
            <w:shd w:val="clear" w:color="auto" w:fill="auto"/>
            <w:vAlign w:val="center"/>
          </w:tcPr>
          <w:p w14:paraId="582C08F4" w14:textId="7DCF7EF2" w:rsidR="00356532" w:rsidRPr="009122F4" w:rsidRDefault="00B90D01" w:rsidP="0035653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10.872.365</w:t>
            </w:r>
          </w:p>
        </w:tc>
        <w:tc>
          <w:tcPr>
            <w:tcW w:w="1843" w:type="dxa"/>
            <w:shd w:val="clear" w:color="auto" w:fill="auto"/>
            <w:vAlign w:val="center"/>
          </w:tcPr>
          <w:p w14:paraId="2C6060F1" w14:textId="1B208C89" w:rsidR="00356532" w:rsidRPr="009122F4" w:rsidRDefault="00B90D01" w:rsidP="0035653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16.949.900</w:t>
            </w:r>
          </w:p>
        </w:tc>
      </w:tr>
      <w:tr w:rsidR="00356532" w:rsidRPr="009122F4" w14:paraId="0ECD15D2" w14:textId="77777777" w:rsidTr="00952107">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6091" w:type="dxa"/>
            <w:tcBorders>
              <w:top w:val="none" w:sz="0" w:space="0" w:color="auto"/>
              <w:bottom w:val="none" w:sz="0" w:space="0" w:color="auto"/>
            </w:tcBorders>
            <w:shd w:val="clear" w:color="auto" w:fill="auto"/>
            <w:vAlign w:val="center"/>
          </w:tcPr>
          <w:p w14:paraId="5E34F358" w14:textId="7E547409" w:rsidR="00356532" w:rsidRPr="009122F4" w:rsidRDefault="00004A3B" w:rsidP="009E6E69">
            <w:pPr>
              <w:rPr>
                <w:rFonts w:ascii="Arial Regular" w:hAnsi="Arial Regular" w:hint="eastAsia"/>
                <w:b w:val="0"/>
                <w:sz w:val="20"/>
                <w:szCs w:val="20"/>
                <w:lang w:val="pt-BR"/>
              </w:rPr>
            </w:pPr>
            <w:r>
              <w:rPr>
                <w:rFonts w:ascii="Arial Regular" w:hAnsi="Arial Regular"/>
                <w:bCs w:val="0"/>
                <w:sz w:val="20"/>
                <w:szCs w:val="20"/>
                <w:lang w:val="pt-BR"/>
              </w:rPr>
              <w:t>TOTAL DO PASSIVO</w:t>
            </w:r>
          </w:p>
        </w:tc>
        <w:tc>
          <w:tcPr>
            <w:tcW w:w="1842" w:type="dxa"/>
            <w:tcBorders>
              <w:top w:val="none" w:sz="0" w:space="0" w:color="auto"/>
              <w:bottom w:val="none" w:sz="0" w:space="0" w:color="auto"/>
            </w:tcBorders>
            <w:shd w:val="clear" w:color="auto" w:fill="auto"/>
            <w:vAlign w:val="center"/>
          </w:tcPr>
          <w:p w14:paraId="30686723" w14:textId="1C89F781" w:rsidR="00356532" w:rsidRPr="009122F4" w:rsidRDefault="00004A3B" w:rsidP="0035653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2.687.103.814</w:t>
            </w:r>
          </w:p>
        </w:tc>
        <w:tc>
          <w:tcPr>
            <w:tcW w:w="1843" w:type="dxa"/>
            <w:tcBorders>
              <w:top w:val="none" w:sz="0" w:space="0" w:color="auto"/>
              <w:bottom w:val="none" w:sz="0" w:space="0" w:color="auto"/>
            </w:tcBorders>
            <w:shd w:val="clear" w:color="auto" w:fill="auto"/>
            <w:vAlign w:val="center"/>
          </w:tcPr>
          <w:p w14:paraId="30498055" w14:textId="3CE34021" w:rsidR="00356532" w:rsidRPr="009122F4" w:rsidRDefault="00004A3B" w:rsidP="0035653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2.378.467.144</w:t>
            </w:r>
          </w:p>
        </w:tc>
      </w:tr>
      <w:tr w:rsidR="00356532" w:rsidRPr="009122F4" w14:paraId="5D60AA5C" w14:textId="77777777" w:rsidTr="00952107">
        <w:trPr>
          <w:trHeight w:val="567"/>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6CCAE411" w14:textId="6A5550C5" w:rsidR="00356532" w:rsidRPr="00004A3B" w:rsidRDefault="00004A3B" w:rsidP="00004A3B">
            <w:pPr>
              <w:rPr>
                <w:rFonts w:ascii="Arial Regular" w:hAnsi="Arial Regular" w:hint="eastAsia"/>
                <w:bCs w:val="0"/>
                <w:sz w:val="20"/>
                <w:szCs w:val="20"/>
                <w:lang w:val="pt-BR"/>
              </w:rPr>
            </w:pPr>
            <w:r>
              <w:rPr>
                <w:rFonts w:ascii="Arial Regular" w:hAnsi="Arial Regular"/>
                <w:bCs w:val="0"/>
                <w:sz w:val="20"/>
                <w:szCs w:val="20"/>
                <w:lang w:val="pt-BR"/>
              </w:rPr>
              <w:t>PATRIMÔNIO LÍQUIDO</w:t>
            </w:r>
          </w:p>
        </w:tc>
        <w:tc>
          <w:tcPr>
            <w:tcW w:w="1842" w:type="dxa"/>
            <w:shd w:val="clear" w:color="auto" w:fill="auto"/>
            <w:vAlign w:val="center"/>
          </w:tcPr>
          <w:p w14:paraId="3E9C44A8" w14:textId="738EF5FA" w:rsidR="00356532" w:rsidRPr="00004A3B" w:rsidRDefault="00BB68E9" w:rsidP="0035653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2.566.831.782</w:t>
            </w:r>
          </w:p>
        </w:tc>
        <w:tc>
          <w:tcPr>
            <w:tcW w:w="1843" w:type="dxa"/>
            <w:shd w:val="clear" w:color="auto" w:fill="auto"/>
            <w:vAlign w:val="center"/>
          </w:tcPr>
          <w:p w14:paraId="0C02AAD7" w14:textId="1DC02ED1" w:rsidR="00356532" w:rsidRPr="00004A3B" w:rsidRDefault="00BB68E9" w:rsidP="0035653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2.037.881.425</w:t>
            </w:r>
          </w:p>
        </w:tc>
      </w:tr>
      <w:tr w:rsidR="00356532" w:rsidRPr="009122F4" w14:paraId="1A34CB8E"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tcBorders>
              <w:top w:val="none" w:sz="0" w:space="0" w:color="auto"/>
              <w:bottom w:val="none" w:sz="0" w:space="0" w:color="auto"/>
            </w:tcBorders>
            <w:shd w:val="clear" w:color="auto" w:fill="auto"/>
            <w:vAlign w:val="center"/>
          </w:tcPr>
          <w:p w14:paraId="6074645C" w14:textId="35CAA4E5" w:rsidR="00356532" w:rsidRPr="00BB68E9" w:rsidRDefault="00DE0BCB" w:rsidP="00356532">
            <w:pPr>
              <w:ind w:left="877"/>
              <w:rPr>
                <w:rFonts w:ascii="Arial Regular" w:hAnsi="Arial Regular" w:hint="eastAsia"/>
                <w:b w:val="0"/>
                <w:sz w:val="20"/>
                <w:szCs w:val="20"/>
                <w:lang w:val="pt-BR"/>
              </w:rPr>
            </w:pPr>
            <w:r>
              <w:rPr>
                <w:rFonts w:ascii="Arial Regular" w:hAnsi="Arial Regular" w:hint="eastAsia"/>
                <w:b w:val="0"/>
                <w:sz w:val="20"/>
                <w:szCs w:val="20"/>
                <w:lang w:val="pt-BR"/>
              </w:rPr>
              <w:t>Capital</w:t>
            </w:r>
            <w:r>
              <w:rPr>
                <w:rFonts w:ascii="Arial Regular" w:hAnsi="Arial Regular"/>
                <w:b w:val="0"/>
                <w:sz w:val="20"/>
                <w:szCs w:val="20"/>
                <w:lang w:val="pt-BR"/>
              </w:rPr>
              <w:t xml:space="preserve"> Social</w:t>
            </w:r>
          </w:p>
        </w:tc>
        <w:tc>
          <w:tcPr>
            <w:tcW w:w="1842" w:type="dxa"/>
            <w:tcBorders>
              <w:top w:val="none" w:sz="0" w:space="0" w:color="auto"/>
              <w:bottom w:val="none" w:sz="0" w:space="0" w:color="auto"/>
            </w:tcBorders>
            <w:shd w:val="clear" w:color="auto" w:fill="auto"/>
            <w:vAlign w:val="center"/>
          </w:tcPr>
          <w:p w14:paraId="6C3B0E90" w14:textId="0F4118C2" w:rsidR="00356532" w:rsidRPr="00DE0BCB" w:rsidRDefault="00D808FD" w:rsidP="0035653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23.678.774.821</w:t>
            </w:r>
          </w:p>
        </w:tc>
        <w:tc>
          <w:tcPr>
            <w:tcW w:w="1843" w:type="dxa"/>
            <w:tcBorders>
              <w:top w:val="none" w:sz="0" w:space="0" w:color="auto"/>
              <w:bottom w:val="none" w:sz="0" w:space="0" w:color="auto"/>
            </w:tcBorders>
            <w:shd w:val="clear" w:color="auto" w:fill="auto"/>
            <w:vAlign w:val="center"/>
          </w:tcPr>
          <w:p w14:paraId="30AA8ECB" w14:textId="1643D360" w:rsidR="00356532" w:rsidRPr="00DE0BCB" w:rsidRDefault="00D808FD" w:rsidP="0035653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22.233.502.272</w:t>
            </w:r>
          </w:p>
        </w:tc>
      </w:tr>
      <w:tr w:rsidR="00356532" w:rsidRPr="009122F4" w14:paraId="0D23C511" w14:textId="77777777" w:rsidTr="00A3583E">
        <w:trPr>
          <w:trHeight w:val="20"/>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7671B6D6" w14:textId="484B2A6C" w:rsidR="00356532" w:rsidRPr="00BB68E9" w:rsidRDefault="00DE0BCB" w:rsidP="00BB68E9">
            <w:pPr>
              <w:ind w:left="877"/>
              <w:rPr>
                <w:rFonts w:ascii="Arial Regular" w:hAnsi="Arial Regular" w:hint="eastAsia"/>
                <w:b w:val="0"/>
                <w:sz w:val="20"/>
                <w:szCs w:val="20"/>
                <w:lang w:val="pt-BR"/>
              </w:rPr>
            </w:pPr>
            <w:r>
              <w:rPr>
                <w:rFonts w:ascii="Arial Regular" w:hAnsi="Arial Regular"/>
                <w:b w:val="0"/>
                <w:sz w:val="20"/>
                <w:szCs w:val="20"/>
                <w:lang w:val="pt-BR"/>
              </w:rPr>
              <w:t>Adiantamento para Futuro Aumento de Capital</w:t>
            </w:r>
          </w:p>
        </w:tc>
        <w:tc>
          <w:tcPr>
            <w:tcW w:w="1842" w:type="dxa"/>
            <w:shd w:val="clear" w:color="auto" w:fill="auto"/>
            <w:vAlign w:val="center"/>
          </w:tcPr>
          <w:p w14:paraId="03802F0D" w14:textId="09ACBD78" w:rsidR="00356532" w:rsidRPr="00DE0BCB" w:rsidRDefault="00D808FD" w:rsidP="0035653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351.003.518</w:t>
            </w:r>
          </w:p>
        </w:tc>
        <w:tc>
          <w:tcPr>
            <w:tcW w:w="1843" w:type="dxa"/>
            <w:shd w:val="clear" w:color="auto" w:fill="auto"/>
            <w:vAlign w:val="center"/>
          </w:tcPr>
          <w:p w14:paraId="6799AA36" w14:textId="6ABA5B4E" w:rsidR="00356532" w:rsidRPr="00DE0BCB" w:rsidRDefault="00D808FD" w:rsidP="00356532">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1.288.641.343</w:t>
            </w:r>
          </w:p>
        </w:tc>
      </w:tr>
      <w:tr w:rsidR="00356532" w:rsidRPr="009122F4" w14:paraId="6E7397EE" w14:textId="77777777" w:rsidTr="00A3583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091" w:type="dxa"/>
            <w:tcBorders>
              <w:top w:val="none" w:sz="0" w:space="0" w:color="auto"/>
              <w:bottom w:val="none" w:sz="0" w:space="0" w:color="auto"/>
            </w:tcBorders>
            <w:shd w:val="clear" w:color="auto" w:fill="auto"/>
            <w:vAlign w:val="center"/>
          </w:tcPr>
          <w:p w14:paraId="304BE2C9" w14:textId="49B5909A" w:rsidR="00356532" w:rsidRPr="00BB68E9" w:rsidRDefault="00DE0BCB" w:rsidP="00356532">
            <w:pPr>
              <w:ind w:left="877"/>
              <w:rPr>
                <w:rFonts w:ascii="Arial Regular" w:hAnsi="Arial Regular" w:hint="eastAsia"/>
                <w:b w:val="0"/>
                <w:sz w:val="20"/>
                <w:szCs w:val="20"/>
                <w:lang w:val="pt-BR"/>
              </w:rPr>
            </w:pPr>
            <w:r>
              <w:rPr>
                <w:rFonts w:ascii="Arial Regular" w:hAnsi="Arial Regular"/>
                <w:b w:val="0"/>
                <w:sz w:val="20"/>
                <w:szCs w:val="20"/>
                <w:lang w:val="pt-BR"/>
              </w:rPr>
              <w:t>Prejuízos Acu</w:t>
            </w:r>
            <w:r w:rsidR="007F5F50">
              <w:rPr>
                <w:rFonts w:ascii="Arial Regular" w:hAnsi="Arial Regular"/>
                <w:b w:val="0"/>
                <w:sz w:val="20"/>
                <w:szCs w:val="20"/>
                <w:lang w:val="pt-BR"/>
              </w:rPr>
              <w:t>mulados</w:t>
            </w:r>
          </w:p>
        </w:tc>
        <w:tc>
          <w:tcPr>
            <w:tcW w:w="1842" w:type="dxa"/>
            <w:tcBorders>
              <w:top w:val="none" w:sz="0" w:space="0" w:color="auto"/>
              <w:bottom w:val="none" w:sz="0" w:space="0" w:color="auto"/>
            </w:tcBorders>
            <w:shd w:val="clear" w:color="auto" w:fill="auto"/>
            <w:vAlign w:val="center"/>
          </w:tcPr>
          <w:p w14:paraId="6A48090A" w14:textId="34E35C34" w:rsidR="00356532" w:rsidRPr="00DE0BCB" w:rsidRDefault="00D808FD" w:rsidP="0035653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(21.462.946.557)</w:t>
            </w:r>
          </w:p>
        </w:tc>
        <w:tc>
          <w:tcPr>
            <w:tcW w:w="1843" w:type="dxa"/>
            <w:tcBorders>
              <w:top w:val="none" w:sz="0" w:space="0" w:color="auto"/>
              <w:bottom w:val="none" w:sz="0" w:space="0" w:color="auto"/>
            </w:tcBorders>
            <w:shd w:val="clear" w:color="auto" w:fill="auto"/>
            <w:vAlign w:val="center"/>
          </w:tcPr>
          <w:p w14:paraId="688FC489" w14:textId="4F897336" w:rsidR="00356532" w:rsidRPr="00DE0BCB" w:rsidRDefault="00D808FD" w:rsidP="00356532">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r w:rsidR="003C5E20">
              <w:rPr>
                <w:rFonts w:ascii="Arial Regular" w:hAnsi="Arial Regular"/>
                <w:sz w:val="20"/>
                <w:szCs w:val="20"/>
                <w:lang w:val="pt-BR"/>
              </w:rPr>
              <w:t>21.484.262.190)</w:t>
            </w:r>
          </w:p>
        </w:tc>
      </w:tr>
      <w:tr w:rsidR="007F5F50" w:rsidRPr="009122F4" w14:paraId="06453225" w14:textId="77777777" w:rsidTr="00952107">
        <w:trPr>
          <w:trHeight w:val="567"/>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vAlign w:val="center"/>
          </w:tcPr>
          <w:p w14:paraId="46486968" w14:textId="2CF4B4DB" w:rsidR="007F5F50" w:rsidRPr="009122F4" w:rsidRDefault="007F5F50" w:rsidP="007F5F50">
            <w:pPr>
              <w:rPr>
                <w:rFonts w:ascii="Arial Regular" w:hAnsi="Arial Regular" w:hint="eastAsia"/>
                <w:bCs w:val="0"/>
                <w:sz w:val="20"/>
                <w:szCs w:val="20"/>
                <w:lang w:val="pt-BR"/>
              </w:rPr>
            </w:pPr>
            <w:r w:rsidRPr="000C5677">
              <w:rPr>
                <w:rFonts w:ascii="Arial Regular" w:hAnsi="Arial Regular"/>
                <w:sz w:val="20"/>
                <w:szCs w:val="20"/>
                <w:lang w:val="pt-BR"/>
              </w:rPr>
              <w:t>TOTAL DO PASSIVO</w:t>
            </w:r>
            <w:r>
              <w:rPr>
                <w:rFonts w:ascii="Arial Regular" w:hAnsi="Arial Regular"/>
                <w:sz w:val="20"/>
                <w:szCs w:val="20"/>
                <w:lang w:val="pt-BR"/>
              </w:rPr>
              <w:t xml:space="preserve"> E </w:t>
            </w:r>
            <w:r w:rsidRPr="000C5677">
              <w:rPr>
                <w:rFonts w:ascii="Arial Regular" w:hAnsi="Arial Regular"/>
                <w:sz w:val="20"/>
                <w:szCs w:val="20"/>
                <w:lang w:val="pt-BR"/>
              </w:rPr>
              <w:t>PATRIMÔNIO LÍQUIDO</w:t>
            </w:r>
          </w:p>
        </w:tc>
        <w:tc>
          <w:tcPr>
            <w:tcW w:w="1842" w:type="dxa"/>
            <w:shd w:val="clear" w:color="auto" w:fill="auto"/>
            <w:vAlign w:val="center"/>
          </w:tcPr>
          <w:p w14:paraId="63009D3C" w14:textId="77777777" w:rsidR="007F5F50" w:rsidRPr="009122F4" w:rsidRDefault="007F5F50" w:rsidP="007F5F50">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9122F4">
              <w:rPr>
                <w:rFonts w:ascii="Arial Regular" w:hAnsi="Arial Regular"/>
                <w:b/>
                <w:sz w:val="20"/>
                <w:szCs w:val="20"/>
                <w:lang w:val="pt-BR"/>
              </w:rPr>
              <w:t>5.253.935.596</w:t>
            </w:r>
          </w:p>
        </w:tc>
        <w:tc>
          <w:tcPr>
            <w:tcW w:w="1843" w:type="dxa"/>
            <w:shd w:val="clear" w:color="auto" w:fill="auto"/>
            <w:vAlign w:val="center"/>
          </w:tcPr>
          <w:p w14:paraId="299CFA90" w14:textId="77777777" w:rsidR="007F5F50" w:rsidRPr="009122F4" w:rsidRDefault="007F5F50" w:rsidP="007F5F50">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sidRPr="009122F4">
              <w:rPr>
                <w:rFonts w:ascii="Arial Regular" w:hAnsi="Arial Regular"/>
                <w:b/>
                <w:sz w:val="20"/>
                <w:szCs w:val="20"/>
                <w:lang w:val="pt-BR"/>
              </w:rPr>
              <w:t>4.416.348.569</w:t>
            </w:r>
          </w:p>
        </w:tc>
      </w:tr>
    </w:tbl>
    <w:p w14:paraId="00D0C413" w14:textId="77777777" w:rsidR="00952107" w:rsidRPr="00952107" w:rsidRDefault="00952107" w:rsidP="00952107">
      <w:pPr>
        <w:pStyle w:val="Legenda"/>
        <w:spacing w:after="0"/>
        <w:jc w:val="center"/>
        <w:rPr>
          <w:rFonts w:ascii="Arial Regular" w:hAnsi="Arial Regular"/>
          <w:sz w:val="10"/>
          <w:szCs w:val="10"/>
        </w:rPr>
      </w:pPr>
    </w:p>
    <w:p w14:paraId="29AEF168" w14:textId="05A407ED" w:rsidR="006E61AE" w:rsidRPr="00043F00" w:rsidRDefault="00833DA7" w:rsidP="00952107">
      <w:pPr>
        <w:pStyle w:val="Legenda"/>
        <w:jc w:val="center"/>
        <w:rPr>
          <w:rFonts w:ascii="Arial Regular" w:hAnsi="Arial Regular"/>
        </w:rPr>
      </w:pPr>
      <w:bookmarkStart w:id="676" w:name="_Toc130486583"/>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35</w:t>
      </w:r>
      <w:r w:rsidRPr="00043F00">
        <w:rPr>
          <w:rFonts w:ascii="Arial Regular" w:hAnsi="Arial Regular"/>
        </w:rPr>
        <w:fldChar w:fldCharType="end"/>
      </w:r>
      <w:r w:rsidRPr="00043F00">
        <w:rPr>
          <w:rFonts w:ascii="Arial Regular" w:hAnsi="Arial Regular"/>
        </w:rPr>
        <w:t xml:space="preserve"> – </w:t>
      </w:r>
      <w:r w:rsidR="00792E86" w:rsidRPr="00043F00">
        <w:rPr>
          <w:rFonts w:ascii="Arial Regular" w:hAnsi="Arial Regular"/>
        </w:rPr>
        <w:t>(Passivo) Balanço patrimonial dos exercícios findos em 31 de dezembro de 2021</w:t>
      </w:r>
      <w:bookmarkEnd w:id="676"/>
    </w:p>
    <w:p w14:paraId="5D290FB9"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677" w:name="_Toc97918821"/>
      <w:bookmarkStart w:id="678" w:name="_Toc99113066"/>
      <w:bookmarkStart w:id="679" w:name="_Toc126766900"/>
      <w:bookmarkStart w:id="680" w:name="_Toc130486774"/>
      <w:r w:rsidRPr="00043F00">
        <w:rPr>
          <w:rFonts w:ascii="Arial Regular" w:hAnsi="Arial Regular" w:cs="Arial Regular"/>
          <w:b/>
          <w:bCs/>
          <w:color w:val="404040" w:themeColor="text1" w:themeTint="BF"/>
          <w:szCs w:val="40"/>
          <w:lang w:val="pt-BR"/>
        </w:rPr>
        <w:lastRenderedPageBreak/>
        <w:t>Demonstração do Resultado do Exercício de 202</w:t>
      </w:r>
      <w:bookmarkEnd w:id="674"/>
      <w:bookmarkEnd w:id="677"/>
      <w:bookmarkEnd w:id="678"/>
      <w:bookmarkEnd w:id="679"/>
      <w:r w:rsidRPr="00043F00">
        <w:rPr>
          <w:rFonts w:ascii="Arial Regular" w:hAnsi="Arial Regular" w:cs="Arial Regular"/>
          <w:b/>
          <w:bCs/>
          <w:color w:val="404040" w:themeColor="text1" w:themeTint="BF"/>
          <w:szCs w:val="40"/>
          <w:lang w:val="pt-BR"/>
        </w:rPr>
        <w:t>2</w:t>
      </w:r>
      <w:bookmarkEnd w:id="680"/>
    </w:p>
    <w:p w14:paraId="0B4D1A94" w14:textId="6869C397" w:rsidR="006E61AE" w:rsidRPr="0019310D" w:rsidRDefault="006E61AE" w:rsidP="00AA3307">
      <w:pPr>
        <w:ind w:firstLineChars="200" w:firstLine="380"/>
        <w:rPr>
          <w:rFonts w:ascii="Arial Regular" w:hAnsi="Arial Regular" w:cstheme="minorHAnsi" w:hint="eastAsia"/>
          <w:sz w:val="19"/>
          <w:szCs w:val="22"/>
          <w:lang w:val="pt-BR"/>
        </w:rPr>
      </w:pPr>
    </w:p>
    <w:tbl>
      <w:tblPr>
        <w:tblStyle w:val="SimplesTabela2"/>
        <w:tblW w:w="9918" w:type="dxa"/>
        <w:jc w:val="center"/>
        <w:tblBorders>
          <w:top w:val="single" w:sz="8" w:space="0" w:color="00B0F0"/>
          <w:left w:val="dotted" w:sz="4" w:space="0" w:color="auto"/>
          <w:bottom w:val="single" w:sz="8" w:space="0" w:color="00B0F0"/>
          <w:right w:val="dotted" w:sz="4" w:space="0" w:color="auto"/>
          <w:insideH w:val="single" w:sz="4" w:space="0" w:color="7F7F7F"/>
          <w:insideV w:val="dotted" w:sz="4" w:space="0" w:color="auto"/>
        </w:tblBorders>
        <w:tblLayout w:type="fixed"/>
        <w:tblLook w:val="04A0" w:firstRow="1" w:lastRow="0" w:firstColumn="1" w:lastColumn="0" w:noHBand="0" w:noVBand="1"/>
      </w:tblPr>
      <w:tblGrid>
        <w:gridCol w:w="6614"/>
        <w:gridCol w:w="1652"/>
        <w:gridCol w:w="1652"/>
      </w:tblGrid>
      <w:tr w:rsidR="00CF5159" w:rsidRPr="009122F4" w14:paraId="40FF7AD2" w14:textId="77777777" w:rsidTr="003B6158">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DBEEF3"/>
            <w:vAlign w:val="center"/>
          </w:tcPr>
          <w:p w14:paraId="5F375EB6" w14:textId="77777777" w:rsidR="005560AC" w:rsidRDefault="000C44E4" w:rsidP="005560AC">
            <w:pPr>
              <w:jc w:val="center"/>
              <w:rPr>
                <w:rFonts w:ascii="Arial Regular" w:eastAsia="Arial Regular" w:hAnsi="Arial Regular" w:cs="Arial Regular"/>
                <w:b w:val="0"/>
                <w:bCs w:val="0"/>
                <w:sz w:val="20"/>
                <w:szCs w:val="20"/>
                <w:lang w:val="pt-BR"/>
              </w:rPr>
            </w:pPr>
            <w:r w:rsidRPr="000C44E4">
              <w:rPr>
                <w:rFonts w:ascii="Arial Regular" w:eastAsia="Arial Regular" w:hAnsi="Arial Regular" w:cs="Arial Regular"/>
                <w:sz w:val="20"/>
                <w:szCs w:val="20"/>
                <w:lang w:val="pt-BR"/>
              </w:rPr>
              <w:t>Demonstrações do resultado</w:t>
            </w:r>
          </w:p>
          <w:p w14:paraId="229429A5" w14:textId="2ABAE6DC" w:rsidR="00CF5159" w:rsidRPr="000C44E4" w:rsidRDefault="000C44E4" w:rsidP="005560AC">
            <w:pPr>
              <w:jc w:val="center"/>
              <w:rPr>
                <w:rFonts w:ascii="Arial Regular" w:eastAsia="Arial Regular" w:hAnsi="Arial Regular" w:cs="Arial Regular"/>
                <w:sz w:val="20"/>
                <w:szCs w:val="20"/>
                <w:lang w:val="pt-BR"/>
              </w:rPr>
            </w:pPr>
            <w:r w:rsidRPr="000C44E4">
              <w:rPr>
                <w:rFonts w:ascii="Arial Regular" w:eastAsia="Arial Regular" w:hAnsi="Arial Regular" w:cs="Arial Regular"/>
                <w:sz w:val="20"/>
                <w:szCs w:val="20"/>
                <w:lang w:val="pt-BR"/>
              </w:rPr>
              <w:t>dos exercícios findos em 31 de dezembro</w:t>
            </w:r>
          </w:p>
        </w:tc>
        <w:tc>
          <w:tcPr>
            <w:tcW w:w="1652" w:type="dxa"/>
            <w:shd w:val="clear" w:color="auto" w:fill="DBEEF3"/>
            <w:vAlign w:val="center"/>
          </w:tcPr>
          <w:p w14:paraId="793A9592" w14:textId="77777777" w:rsidR="009D1AC2" w:rsidRDefault="005560AC" w:rsidP="006E579C">
            <w:pPr>
              <w:jc w:val="right"/>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b w:val="0"/>
                <w:bCs w:val="0"/>
                <w:sz w:val="20"/>
                <w:szCs w:val="20"/>
                <w:lang w:val="pt-BR"/>
              </w:rPr>
            </w:pPr>
            <w:r>
              <w:rPr>
                <w:rFonts w:ascii="Arial Regular" w:eastAsia="Arial Regular" w:hAnsi="Arial Regular" w:cs="Arial Regular"/>
                <w:sz w:val="20"/>
                <w:szCs w:val="20"/>
                <w:lang w:val="pt-BR"/>
              </w:rPr>
              <w:t xml:space="preserve">01/01/2022 </w:t>
            </w:r>
          </w:p>
          <w:p w14:paraId="290E6BD2" w14:textId="5788EEFC" w:rsidR="00CF5159" w:rsidRPr="00952107" w:rsidRDefault="005560AC" w:rsidP="006E579C">
            <w:pPr>
              <w:jc w:val="right"/>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Pr>
                <w:rFonts w:ascii="Arial Regular" w:eastAsia="Arial Regular" w:hAnsi="Arial Regular" w:cs="Arial Regular"/>
                <w:sz w:val="20"/>
                <w:szCs w:val="20"/>
                <w:lang w:val="pt-BR"/>
              </w:rPr>
              <w:t>a</w:t>
            </w:r>
            <w:r w:rsidR="009D1AC2">
              <w:rPr>
                <w:rFonts w:ascii="Arial Regular" w:eastAsia="Arial Regular" w:hAnsi="Arial Regular" w:cs="Arial Regular"/>
                <w:sz w:val="20"/>
                <w:szCs w:val="20"/>
                <w:lang w:val="pt-BR"/>
              </w:rPr>
              <w:t xml:space="preserve"> </w:t>
            </w:r>
            <w:r w:rsidR="00CF5159" w:rsidRPr="00952107">
              <w:rPr>
                <w:rFonts w:ascii="Arial Regular" w:eastAsia="Arial Regular" w:hAnsi="Arial Regular" w:cs="Arial Regular"/>
                <w:sz w:val="20"/>
                <w:szCs w:val="20"/>
                <w:lang w:val="pt-BR"/>
              </w:rPr>
              <w:t>31/12/2022</w:t>
            </w:r>
          </w:p>
        </w:tc>
        <w:tc>
          <w:tcPr>
            <w:tcW w:w="1652" w:type="dxa"/>
            <w:shd w:val="clear" w:color="auto" w:fill="DBEEF3"/>
            <w:vAlign w:val="center"/>
          </w:tcPr>
          <w:p w14:paraId="18658FA9" w14:textId="5876999A" w:rsidR="009D1AC2" w:rsidRDefault="009D1AC2" w:rsidP="009D1AC2">
            <w:pPr>
              <w:jc w:val="right"/>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b w:val="0"/>
                <w:bCs w:val="0"/>
                <w:sz w:val="20"/>
                <w:szCs w:val="20"/>
                <w:lang w:val="pt-BR"/>
              </w:rPr>
            </w:pPr>
            <w:r>
              <w:rPr>
                <w:rFonts w:ascii="Arial Regular" w:eastAsia="Arial Regular" w:hAnsi="Arial Regular" w:cs="Arial Regular"/>
                <w:sz w:val="20"/>
                <w:szCs w:val="20"/>
                <w:lang w:val="pt-BR"/>
              </w:rPr>
              <w:t xml:space="preserve">01/01/2021 </w:t>
            </w:r>
          </w:p>
          <w:p w14:paraId="294B18B4" w14:textId="0B44FD52" w:rsidR="00CF5159" w:rsidRPr="00952107" w:rsidRDefault="009D1AC2" w:rsidP="009D1AC2">
            <w:pPr>
              <w:jc w:val="right"/>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Pr>
                <w:rFonts w:ascii="Arial Regular" w:eastAsia="Arial Regular" w:hAnsi="Arial Regular" w:cs="Arial Regular"/>
                <w:sz w:val="20"/>
                <w:szCs w:val="20"/>
                <w:lang w:val="pt-BR"/>
              </w:rPr>
              <w:t xml:space="preserve">a </w:t>
            </w:r>
            <w:r w:rsidR="00CF5159" w:rsidRPr="00952107">
              <w:rPr>
                <w:rFonts w:ascii="Arial Regular" w:eastAsia="Arial Regular" w:hAnsi="Arial Regular" w:cs="Arial Regular"/>
                <w:sz w:val="20"/>
                <w:szCs w:val="20"/>
                <w:lang w:val="pt-BR"/>
              </w:rPr>
              <w:t>31/12/2021</w:t>
            </w:r>
          </w:p>
        </w:tc>
      </w:tr>
      <w:tr w:rsidR="003B6158" w:rsidRPr="009122F4" w14:paraId="6341790E" w14:textId="77777777" w:rsidTr="0019310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2417A46E" w14:textId="2A5DE189" w:rsidR="00CF5159" w:rsidRPr="009122F4" w:rsidRDefault="009D1AC2" w:rsidP="006E579C">
            <w:pPr>
              <w:rPr>
                <w:rFonts w:ascii="Arial Regular" w:hAnsi="Arial Regular" w:hint="eastAsia"/>
                <w:b w:val="0"/>
                <w:sz w:val="20"/>
                <w:szCs w:val="20"/>
                <w:lang w:val="pt-BR"/>
              </w:rPr>
            </w:pPr>
            <w:r>
              <w:rPr>
                <w:rFonts w:ascii="Arial Regular" w:hAnsi="Arial Regular"/>
                <w:bCs w:val="0"/>
                <w:sz w:val="20"/>
                <w:szCs w:val="20"/>
                <w:lang w:val="pt-BR"/>
              </w:rPr>
              <w:t>RECEITAS</w:t>
            </w:r>
          </w:p>
        </w:tc>
        <w:tc>
          <w:tcPr>
            <w:tcW w:w="1652" w:type="dxa"/>
            <w:shd w:val="clear" w:color="auto" w:fill="auto"/>
            <w:vAlign w:val="center"/>
          </w:tcPr>
          <w:p w14:paraId="3A0BD725" w14:textId="57C5CEA9" w:rsidR="00CF5159" w:rsidRPr="009122F4" w:rsidRDefault="00CF5159"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p>
        </w:tc>
        <w:tc>
          <w:tcPr>
            <w:tcW w:w="1652" w:type="dxa"/>
            <w:shd w:val="clear" w:color="auto" w:fill="auto"/>
            <w:vAlign w:val="center"/>
          </w:tcPr>
          <w:p w14:paraId="73496F58" w14:textId="6EA1FF23" w:rsidR="00CF5159" w:rsidRPr="009122F4" w:rsidRDefault="00CF5159"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p>
        </w:tc>
      </w:tr>
      <w:tr w:rsidR="003B6158" w:rsidRPr="009122F4" w14:paraId="214586CF"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61CDF21D" w14:textId="756D4DC9" w:rsidR="00CF5159" w:rsidRPr="009122F4" w:rsidRDefault="007868D4" w:rsidP="007868D4">
            <w:pPr>
              <w:ind w:left="593"/>
              <w:rPr>
                <w:rFonts w:ascii="Arial Regular" w:hAnsi="Arial Regular" w:hint="eastAsia"/>
                <w:b w:val="0"/>
                <w:sz w:val="20"/>
                <w:szCs w:val="20"/>
                <w:lang w:val="pt-BR"/>
              </w:rPr>
            </w:pPr>
            <w:r>
              <w:rPr>
                <w:rFonts w:ascii="Arial Regular" w:hAnsi="Arial Regular"/>
                <w:b w:val="0"/>
                <w:sz w:val="20"/>
                <w:szCs w:val="20"/>
                <w:lang w:val="pt-BR"/>
              </w:rPr>
              <w:t>Receita de Exploração da Ferrovia</w:t>
            </w:r>
          </w:p>
        </w:tc>
        <w:tc>
          <w:tcPr>
            <w:tcW w:w="1652" w:type="dxa"/>
            <w:shd w:val="clear" w:color="auto" w:fill="auto"/>
            <w:vAlign w:val="center"/>
          </w:tcPr>
          <w:p w14:paraId="34CE2F2F" w14:textId="268E7543" w:rsidR="00CF5159" w:rsidRPr="009122F4" w:rsidRDefault="00551FEB"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24.832</w:t>
            </w:r>
          </w:p>
        </w:tc>
        <w:tc>
          <w:tcPr>
            <w:tcW w:w="1652" w:type="dxa"/>
            <w:shd w:val="clear" w:color="auto" w:fill="auto"/>
            <w:vAlign w:val="center"/>
          </w:tcPr>
          <w:p w14:paraId="64F4E016" w14:textId="3D49299C" w:rsidR="00CF5159" w:rsidRPr="009122F4" w:rsidRDefault="00551FEB"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119.765</w:t>
            </w:r>
          </w:p>
        </w:tc>
      </w:tr>
      <w:tr w:rsidR="003B6158" w:rsidRPr="009122F4" w14:paraId="363A4B65"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03516C60" w14:textId="0663EA59" w:rsidR="00CF5159" w:rsidRPr="009122F4" w:rsidRDefault="00551FEB" w:rsidP="007868D4">
            <w:pPr>
              <w:ind w:left="593"/>
              <w:rPr>
                <w:rFonts w:ascii="Arial Regular" w:hAnsi="Arial Regular" w:hint="eastAsia"/>
                <w:b w:val="0"/>
                <w:sz w:val="20"/>
                <w:szCs w:val="20"/>
                <w:lang w:val="pt-BR"/>
              </w:rPr>
            </w:pPr>
            <w:r>
              <w:rPr>
                <w:rFonts w:ascii="Arial Regular" w:hAnsi="Arial Regular"/>
                <w:b w:val="0"/>
                <w:sz w:val="20"/>
                <w:szCs w:val="20"/>
                <w:lang w:val="pt-BR"/>
              </w:rPr>
              <w:t>Receita com Subconcessão FIOL</w:t>
            </w:r>
          </w:p>
        </w:tc>
        <w:tc>
          <w:tcPr>
            <w:tcW w:w="1652" w:type="dxa"/>
            <w:shd w:val="clear" w:color="auto" w:fill="auto"/>
            <w:vAlign w:val="center"/>
          </w:tcPr>
          <w:p w14:paraId="65B742B0" w14:textId="6CEBA9C4" w:rsidR="00CF5159" w:rsidRPr="009122F4" w:rsidRDefault="00551FEB"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2.182.000</w:t>
            </w:r>
          </w:p>
        </w:tc>
        <w:tc>
          <w:tcPr>
            <w:tcW w:w="1652" w:type="dxa"/>
            <w:shd w:val="clear" w:color="auto" w:fill="auto"/>
            <w:vAlign w:val="center"/>
          </w:tcPr>
          <w:p w14:paraId="42865366" w14:textId="3E9E4831" w:rsidR="00CF5159" w:rsidRPr="009122F4" w:rsidRDefault="00551FEB"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545.500</w:t>
            </w:r>
          </w:p>
        </w:tc>
      </w:tr>
      <w:tr w:rsidR="003B6158" w:rsidRPr="009122F4" w14:paraId="055978E9"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756B2546" w14:textId="1859C1F8" w:rsidR="00CF5159" w:rsidRPr="009122F4" w:rsidRDefault="00551FEB" w:rsidP="007868D4">
            <w:pPr>
              <w:ind w:left="593"/>
              <w:rPr>
                <w:rFonts w:ascii="Arial Regular" w:hAnsi="Arial Regular" w:hint="eastAsia"/>
                <w:b w:val="0"/>
                <w:sz w:val="20"/>
                <w:szCs w:val="20"/>
                <w:lang w:val="pt-BR"/>
              </w:rPr>
            </w:pPr>
            <w:r>
              <w:rPr>
                <w:rFonts w:ascii="Arial Regular" w:hAnsi="Arial Regular"/>
                <w:b w:val="0"/>
                <w:sz w:val="20"/>
                <w:szCs w:val="20"/>
                <w:lang w:val="pt-BR"/>
              </w:rPr>
              <w:t>Permissão para uso de pátios</w:t>
            </w:r>
          </w:p>
        </w:tc>
        <w:tc>
          <w:tcPr>
            <w:tcW w:w="1652" w:type="dxa"/>
            <w:shd w:val="clear" w:color="auto" w:fill="auto"/>
            <w:vAlign w:val="center"/>
          </w:tcPr>
          <w:p w14:paraId="2A81E87D" w14:textId="7EBB1FF1" w:rsidR="00CF5159" w:rsidRPr="009122F4" w:rsidRDefault="000813AC"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4.244.986</w:t>
            </w:r>
          </w:p>
        </w:tc>
        <w:tc>
          <w:tcPr>
            <w:tcW w:w="1652" w:type="dxa"/>
            <w:shd w:val="clear" w:color="auto" w:fill="auto"/>
            <w:vAlign w:val="center"/>
          </w:tcPr>
          <w:p w14:paraId="54C0D934" w14:textId="57D7B044" w:rsidR="00CF5159" w:rsidRPr="009122F4" w:rsidRDefault="000813AC"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2.689.734</w:t>
            </w:r>
          </w:p>
        </w:tc>
      </w:tr>
      <w:tr w:rsidR="00CF5159" w:rsidRPr="009122F4" w14:paraId="5251AC4E"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54802E07" w14:textId="14F6C92E" w:rsidR="00CF5159" w:rsidRPr="009122F4" w:rsidRDefault="000813AC" w:rsidP="007868D4">
            <w:pPr>
              <w:ind w:left="593"/>
              <w:rPr>
                <w:rFonts w:ascii="Arial Regular" w:hAnsi="Arial Regular" w:hint="eastAsia"/>
                <w:b w:val="0"/>
                <w:sz w:val="20"/>
                <w:szCs w:val="20"/>
                <w:lang w:val="pt-BR"/>
              </w:rPr>
            </w:pPr>
            <w:r>
              <w:rPr>
                <w:rFonts w:ascii="Arial Regular" w:hAnsi="Arial Regular"/>
                <w:b w:val="0"/>
                <w:sz w:val="20"/>
                <w:szCs w:val="20"/>
                <w:lang w:val="pt-BR"/>
              </w:rPr>
              <w:t>(-) Dedução de Receita</w:t>
            </w:r>
          </w:p>
        </w:tc>
        <w:tc>
          <w:tcPr>
            <w:tcW w:w="1652" w:type="dxa"/>
            <w:shd w:val="clear" w:color="auto" w:fill="auto"/>
            <w:vAlign w:val="center"/>
          </w:tcPr>
          <w:p w14:paraId="5472A2E6" w14:textId="0FBB8147" w:rsidR="00CF5159" w:rsidRPr="009122F4" w:rsidRDefault="000813AC"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(256.130)</w:t>
            </w:r>
          </w:p>
        </w:tc>
        <w:tc>
          <w:tcPr>
            <w:tcW w:w="1652" w:type="dxa"/>
            <w:shd w:val="clear" w:color="auto" w:fill="auto"/>
            <w:vAlign w:val="center"/>
          </w:tcPr>
          <w:p w14:paraId="4CE04206" w14:textId="48FB8E34" w:rsidR="00CF5159" w:rsidRPr="009122F4" w:rsidRDefault="000813AC"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(166.989)</w:t>
            </w:r>
          </w:p>
        </w:tc>
      </w:tr>
      <w:tr w:rsidR="003B6158" w:rsidRPr="009122F4" w14:paraId="4EE216BD" w14:textId="77777777" w:rsidTr="0019310D">
        <w:trPr>
          <w:trHeight w:val="39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4C9E9C5D" w14:textId="3BF6D74E" w:rsidR="004A63AE" w:rsidRPr="007868D4" w:rsidRDefault="004A63AE" w:rsidP="004A63AE">
            <w:pPr>
              <w:rPr>
                <w:rFonts w:ascii="Arial Regular" w:hAnsi="Arial Regular" w:hint="eastAsia"/>
                <w:b w:val="0"/>
                <w:sz w:val="20"/>
                <w:szCs w:val="20"/>
                <w:lang w:val="pt-BR"/>
              </w:rPr>
            </w:pPr>
            <w:r>
              <w:rPr>
                <w:rFonts w:ascii="Arial Regular" w:hAnsi="Arial Regular"/>
                <w:bCs w:val="0"/>
                <w:sz w:val="20"/>
                <w:szCs w:val="20"/>
                <w:lang w:val="pt-BR"/>
              </w:rPr>
              <w:t>RECEITAS LÍQUIDAS</w:t>
            </w:r>
          </w:p>
        </w:tc>
        <w:tc>
          <w:tcPr>
            <w:tcW w:w="1652" w:type="dxa"/>
            <w:shd w:val="clear" w:color="auto" w:fill="auto"/>
            <w:vAlign w:val="center"/>
          </w:tcPr>
          <w:p w14:paraId="7BE169DB" w14:textId="48D597E7" w:rsidR="004A63AE" w:rsidRPr="004A63AE" w:rsidRDefault="004A63AE" w:rsidP="004A63AE">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sidRPr="004A63AE">
              <w:rPr>
                <w:rFonts w:ascii="Arial Regular" w:hAnsi="Arial Regular"/>
                <w:b/>
                <w:bCs/>
                <w:sz w:val="20"/>
                <w:szCs w:val="20"/>
                <w:lang w:val="pt-BR"/>
              </w:rPr>
              <w:t>6.195.688</w:t>
            </w:r>
          </w:p>
        </w:tc>
        <w:tc>
          <w:tcPr>
            <w:tcW w:w="1652" w:type="dxa"/>
            <w:shd w:val="clear" w:color="auto" w:fill="auto"/>
            <w:vAlign w:val="center"/>
          </w:tcPr>
          <w:p w14:paraId="11A7011B" w14:textId="0D845B8A" w:rsidR="004A63AE" w:rsidRPr="004A63AE" w:rsidRDefault="004A63AE" w:rsidP="004A63AE">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sidRPr="004A63AE">
              <w:rPr>
                <w:rFonts w:ascii="Arial Regular" w:hAnsi="Arial Regular"/>
                <w:b/>
                <w:bCs/>
                <w:sz w:val="20"/>
                <w:szCs w:val="20"/>
                <w:lang w:val="pt-BR"/>
              </w:rPr>
              <w:t>3.188.010</w:t>
            </w:r>
          </w:p>
        </w:tc>
      </w:tr>
      <w:tr w:rsidR="00537BBC" w:rsidRPr="009122F4" w14:paraId="4BE09E41" w14:textId="77777777" w:rsidTr="0019310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5BC53B63" w14:textId="5B921D3B" w:rsidR="00537BBC" w:rsidRDefault="008656E1" w:rsidP="004A63AE">
            <w:pPr>
              <w:rPr>
                <w:rFonts w:ascii="Arial Regular" w:hAnsi="Arial Regular" w:hint="eastAsia"/>
                <w:bCs w:val="0"/>
                <w:sz w:val="20"/>
                <w:szCs w:val="20"/>
                <w:lang w:val="pt-BR"/>
              </w:rPr>
            </w:pPr>
            <w:r>
              <w:rPr>
                <w:rFonts w:ascii="Arial Regular" w:hAnsi="Arial Regular"/>
                <w:bCs w:val="0"/>
                <w:sz w:val="20"/>
                <w:szCs w:val="20"/>
                <w:lang w:val="pt-BR"/>
              </w:rPr>
              <w:t>DESPESAS OPERACIONAIS</w:t>
            </w:r>
          </w:p>
        </w:tc>
        <w:tc>
          <w:tcPr>
            <w:tcW w:w="1652" w:type="dxa"/>
            <w:shd w:val="clear" w:color="auto" w:fill="auto"/>
            <w:vAlign w:val="center"/>
          </w:tcPr>
          <w:p w14:paraId="38841DAE" w14:textId="1B227087" w:rsidR="00537BBC" w:rsidRPr="004A63AE" w:rsidRDefault="00DD0A8C" w:rsidP="004A63AE">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(175.125.297)</w:t>
            </w:r>
          </w:p>
        </w:tc>
        <w:tc>
          <w:tcPr>
            <w:tcW w:w="1652" w:type="dxa"/>
            <w:shd w:val="clear" w:color="auto" w:fill="auto"/>
            <w:vAlign w:val="center"/>
          </w:tcPr>
          <w:p w14:paraId="3F737873" w14:textId="6F3B56C8" w:rsidR="00537BBC" w:rsidRPr="004A63AE" w:rsidRDefault="00DD0A8C" w:rsidP="004A63AE">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(139</w:t>
            </w:r>
            <w:r w:rsidR="00222820">
              <w:rPr>
                <w:rFonts w:ascii="Arial Regular" w:hAnsi="Arial Regular"/>
                <w:b/>
                <w:bCs/>
                <w:sz w:val="20"/>
                <w:szCs w:val="20"/>
                <w:lang w:val="pt-BR"/>
              </w:rPr>
              <w:t>.798.</w:t>
            </w:r>
            <w:r w:rsidR="00FF177A">
              <w:rPr>
                <w:rFonts w:ascii="Arial Regular" w:hAnsi="Arial Regular"/>
                <w:b/>
                <w:bCs/>
                <w:sz w:val="20"/>
                <w:szCs w:val="20"/>
                <w:lang w:val="pt-BR"/>
              </w:rPr>
              <w:t>522)</w:t>
            </w:r>
          </w:p>
        </w:tc>
      </w:tr>
      <w:tr w:rsidR="003B6158" w:rsidRPr="009122F4" w14:paraId="1B7083FE"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528F37C3" w14:textId="7CBE0BB8" w:rsidR="00CF5159" w:rsidRPr="00E02F90" w:rsidRDefault="008656E1" w:rsidP="00E02F90">
            <w:pPr>
              <w:ind w:left="593"/>
              <w:rPr>
                <w:rFonts w:ascii="Arial Regular" w:hAnsi="Arial Regular" w:hint="eastAsia"/>
                <w:b w:val="0"/>
                <w:sz w:val="20"/>
                <w:szCs w:val="20"/>
                <w:lang w:val="pt-BR"/>
              </w:rPr>
            </w:pPr>
            <w:r w:rsidRPr="00E02F90">
              <w:rPr>
                <w:rFonts w:ascii="Arial Regular" w:hAnsi="Arial Regular"/>
                <w:b w:val="0"/>
                <w:sz w:val="20"/>
                <w:szCs w:val="20"/>
                <w:lang w:val="pt-BR"/>
              </w:rPr>
              <w:t>Pessoal</w:t>
            </w:r>
          </w:p>
        </w:tc>
        <w:tc>
          <w:tcPr>
            <w:tcW w:w="1652" w:type="dxa"/>
            <w:shd w:val="clear" w:color="auto" w:fill="auto"/>
            <w:vAlign w:val="center"/>
          </w:tcPr>
          <w:p w14:paraId="5B5B0B48" w14:textId="6F02BFD2" w:rsidR="00CF5159" w:rsidRPr="009122F4" w:rsidRDefault="00FF177A"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(131.899.506)</w:t>
            </w:r>
          </w:p>
        </w:tc>
        <w:tc>
          <w:tcPr>
            <w:tcW w:w="1652" w:type="dxa"/>
            <w:shd w:val="clear" w:color="auto" w:fill="auto"/>
            <w:vAlign w:val="center"/>
          </w:tcPr>
          <w:p w14:paraId="4ECCA205" w14:textId="4BD2EEAD" w:rsidR="00CF5159" w:rsidRPr="009122F4" w:rsidRDefault="00FF177A"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(115.862.656)</w:t>
            </w:r>
          </w:p>
        </w:tc>
      </w:tr>
      <w:tr w:rsidR="00CF5159" w:rsidRPr="009122F4" w14:paraId="73A2B94B"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46846983" w14:textId="3D4BC061" w:rsidR="00CF5159" w:rsidRPr="00E02F90" w:rsidRDefault="008656E1" w:rsidP="00E02F90">
            <w:pPr>
              <w:ind w:left="593"/>
              <w:rPr>
                <w:rFonts w:ascii="Arial Regular" w:hAnsi="Arial Regular" w:hint="eastAsia"/>
                <w:b w:val="0"/>
                <w:sz w:val="20"/>
                <w:szCs w:val="20"/>
                <w:lang w:val="pt-BR"/>
              </w:rPr>
            </w:pPr>
            <w:r w:rsidRPr="00E02F90">
              <w:rPr>
                <w:rFonts w:ascii="Arial Regular" w:hAnsi="Arial Regular"/>
                <w:b w:val="0"/>
                <w:sz w:val="20"/>
                <w:szCs w:val="20"/>
                <w:lang w:val="pt-BR"/>
              </w:rPr>
              <w:t>Remuneração dos Administradores e Conselh</w:t>
            </w:r>
            <w:r w:rsidR="00E02F90">
              <w:rPr>
                <w:rFonts w:ascii="Arial Regular" w:hAnsi="Arial Regular"/>
                <w:b w:val="0"/>
                <w:sz w:val="20"/>
                <w:szCs w:val="20"/>
                <w:lang w:val="pt-BR"/>
              </w:rPr>
              <w:t>o Fiscal</w:t>
            </w:r>
          </w:p>
        </w:tc>
        <w:tc>
          <w:tcPr>
            <w:tcW w:w="1652" w:type="dxa"/>
            <w:shd w:val="clear" w:color="auto" w:fill="auto"/>
            <w:vAlign w:val="center"/>
          </w:tcPr>
          <w:p w14:paraId="60D08FF1" w14:textId="3B2BD8B5" w:rsidR="00CF5159" w:rsidRPr="009122F4" w:rsidRDefault="00511983"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(1.577.269)</w:t>
            </w:r>
          </w:p>
        </w:tc>
        <w:tc>
          <w:tcPr>
            <w:tcW w:w="1652" w:type="dxa"/>
            <w:shd w:val="clear" w:color="auto" w:fill="auto"/>
            <w:vAlign w:val="center"/>
          </w:tcPr>
          <w:p w14:paraId="3C2F0A16" w14:textId="5B455467" w:rsidR="00CF5159" w:rsidRPr="009122F4" w:rsidRDefault="00511983"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r w:rsidR="002B0103">
              <w:rPr>
                <w:rFonts w:ascii="Arial Regular" w:hAnsi="Arial Regular"/>
                <w:sz w:val="20"/>
                <w:szCs w:val="20"/>
                <w:lang w:val="pt-BR"/>
              </w:rPr>
              <w:t>1.570.800)</w:t>
            </w:r>
          </w:p>
        </w:tc>
      </w:tr>
      <w:tr w:rsidR="00CF5159" w:rsidRPr="009122F4" w14:paraId="5DDCF128"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44AB6124" w14:textId="1E60FE57" w:rsidR="00CF5159" w:rsidRPr="00E02F90" w:rsidRDefault="00E02F90" w:rsidP="00E02F90">
            <w:pPr>
              <w:ind w:left="593"/>
              <w:rPr>
                <w:rFonts w:ascii="Arial Regular" w:hAnsi="Arial Regular" w:hint="eastAsia"/>
                <w:b w:val="0"/>
                <w:sz w:val="20"/>
                <w:szCs w:val="20"/>
                <w:lang w:val="pt-BR"/>
              </w:rPr>
            </w:pPr>
            <w:r>
              <w:rPr>
                <w:rFonts w:ascii="Arial Regular" w:hAnsi="Arial Regular"/>
                <w:b w:val="0"/>
                <w:sz w:val="20"/>
                <w:szCs w:val="20"/>
                <w:lang w:val="pt-BR"/>
              </w:rPr>
              <w:t>Depreciação e Amortização</w:t>
            </w:r>
          </w:p>
        </w:tc>
        <w:tc>
          <w:tcPr>
            <w:tcW w:w="1652" w:type="dxa"/>
            <w:shd w:val="clear" w:color="auto" w:fill="auto"/>
            <w:vAlign w:val="center"/>
          </w:tcPr>
          <w:p w14:paraId="7DBA7552" w14:textId="4CD657D3" w:rsidR="00CF5159" w:rsidRPr="009122F4" w:rsidRDefault="00436D5A"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(9.911.571)</w:t>
            </w:r>
          </w:p>
        </w:tc>
        <w:tc>
          <w:tcPr>
            <w:tcW w:w="1652" w:type="dxa"/>
            <w:shd w:val="clear" w:color="auto" w:fill="auto"/>
            <w:vAlign w:val="center"/>
          </w:tcPr>
          <w:p w14:paraId="7533C36C" w14:textId="3BFE18AC" w:rsidR="00CF5159" w:rsidRPr="009122F4" w:rsidRDefault="00436D5A"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(11.719.347)</w:t>
            </w:r>
          </w:p>
        </w:tc>
      </w:tr>
      <w:tr w:rsidR="00CF5159" w:rsidRPr="009122F4" w14:paraId="5E3B11EE"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001C6D2B" w14:textId="1F242DA7" w:rsidR="00CF5159" w:rsidRPr="00E02F90" w:rsidRDefault="00E02F90" w:rsidP="00E02F90">
            <w:pPr>
              <w:ind w:left="593"/>
              <w:rPr>
                <w:rFonts w:ascii="Arial Regular" w:hAnsi="Arial Regular" w:hint="eastAsia"/>
                <w:b w:val="0"/>
                <w:sz w:val="20"/>
                <w:szCs w:val="20"/>
                <w:lang w:val="pt-BR"/>
              </w:rPr>
            </w:pPr>
            <w:r>
              <w:rPr>
                <w:rFonts w:ascii="Arial Regular" w:hAnsi="Arial Regular"/>
                <w:b w:val="0"/>
                <w:sz w:val="20"/>
                <w:szCs w:val="20"/>
                <w:lang w:val="pt-BR"/>
              </w:rPr>
              <w:t>Gerais e Administrativas</w:t>
            </w:r>
          </w:p>
        </w:tc>
        <w:tc>
          <w:tcPr>
            <w:tcW w:w="1652" w:type="dxa"/>
            <w:shd w:val="clear" w:color="auto" w:fill="auto"/>
            <w:vAlign w:val="center"/>
          </w:tcPr>
          <w:p w14:paraId="5D94B1BB" w14:textId="5A8F4BD1" w:rsidR="00CF5159" w:rsidRPr="009122F4" w:rsidRDefault="00436D5A"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(22.628.989)</w:t>
            </w:r>
          </w:p>
        </w:tc>
        <w:tc>
          <w:tcPr>
            <w:tcW w:w="1652" w:type="dxa"/>
            <w:shd w:val="clear" w:color="auto" w:fill="auto"/>
            <w:vAlign w:val="center"/>
          </w:tcPr>
          <w:p w14:paraId="2C734C18" w14:textId="197803E2" w:rsidR="00CF5159" w:rsidRPr="009122F4" w:rsidRDefault="00436D5A"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(26.447.176)</w:t>
            </w:r>
          </w:p>
        </w:tc>
      </w:tr>
      <w:tr w:rsidR="00CF5159" w:rsidRPr="009122F4" w14:paraId="7D0C961F"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1B2BAFCE" w14:textId="721E4E4B" w:rsidR="00CF5159" w:rsidRPr="00E02F90" w:rsidRDefault="00AF461C" w:rsidP="00E02F90">
            <w:pPr>
              <w:ind w:left="593"/>
              <w:rPr>
                <w:rFonts w:ascii="Arial Regular" w:hAnsi="Arial Regular" w:hint="eastAsia"/>
                <w:b w:val="0"/>
                <w:sz w:val="20"/>
                <w:szCs w:val="20"/>
                <w:lang w:val="pt-BR"/>
              </w:rPr>
            </w:pPr>
            <w:r>
              <w:rPr>
                <w:rFonts w:ascii="Arial Regular" w:hAnsi="Arial Regular"/>
                <w:b w:val="0"/>
                <w:sz w:val="20"/>
                <w:szCs w:val="20"/>
                <w:lang w:val="pt-BR"/>
              </w:rPr>
              <w:t>Diárias, Passagens e Despesas de Locomoção</w:t>
            </w:r>
          </w:p>
        </w:tc>
        <w:tc>
          <w:tcPr>
            <w:tcW w:w="1652" w:type="dxa"/>
            <w:shd w:val="clear" w:color="auto" w:fill="auto"/>
            <w:vAlign w:val="center"/>
          </w:tcPr>
          <w:p w14:paraId="76042B3A" w14:textId="691FB145" w:rsidR="00CF5159" w:rsidRPr="009122F4" w:rsidRDefault="00C3534A"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(855.808)</w:t>
            </w:r>
          </w:p>
        </w:tc>
        <w:tc>
          <w:tcPr>
            <w:tcW w:w="1652" w:type="dxa"/>
            <w:shd w:val="clear" w:color="auto" w:fill="auto"/>
            <w:vAlign w:val="center"/>
          </w:tcPr>
          <w:p w14:paraId="18FB5585" w14:textId="2F80A6B4" w:rsidR="00CF5159" w:rsidRPr="009122F4" w:rsidRDefault="00C3534A"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(586.876)</w:t>
            </w:r>
          </w:p>
        </w:tc>
      </w:tr>
      <w:tr w:rsidR="00CF5159" w:rsidRPr="009122F4" w14:paraId="3523D0C8"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66E8160D" w14:textId="23FED21E" w:rsidR="00CF5159" w:rsidRPr="00E02F90" w:rsidRDefault="00AF461C" w:rsidP="00E02F90">
            <w:pPr>
              <w:ind w:left="593"/>
              <w:rPr>
                <w:rFonts w:ascii="Arial Regular" w:hAnsi="Arial Regular" w:hint="eastAsia"/>
                <w:b w:val="0"/>
                <w:sz w:val="20"/>
                <w:szCs w:val="20"/>
                <w:lang w:val="pt-BR"/>
              </w:rPr>
            </w:pPr>
            <w:r>
              <w:rPr>
                <w:rFonts w:ascii="Arial Regular" w:hAnsi="Arial Regular"/>
                <w:b w:val="0"/>
                <w:sz w:val="20"/>
                <w:szCs w:val="20"/>
                <w:lang w:val="pt-BR"/>
              </w:rPr>
              <w:t>Transferência Voluntária</w:t>
            </w:r>
          </w:p>
        </w:tc>
        <w:tc>
          <w:tcPr>
            <w:tcW w:w="1652" w:type="dxa"/>
            <w:shd w:val="clear" w:color="auto" w:fill="auto"/>
            <w:vAlign w:val="center"/>
          </w:tcPr>
          <w:p w14:paraId="70A2D50D" w14:textId="0CA081C8" w:rsidR="00CF5159" w:rsidRPr="009122F4" w:rsidRDefault="00C3534A"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(6.002.367)</w:t>
            </w:r>
          </w:p>
        </w:tc>
        <w:tc>
          <w:tcPr>
            <w:tcW w:w="1652" w:type="dxa"/>
            <w:shd w:val="clear" w:color="auto" w:fill="auto"/>
            <w:vAlign w:val="center"/>
          </w:tcPr>
          <w:p w14:paraId="31D435E1" w14:textId="2463D07F" w:rsidR="00CF5159" w:rsidRPr="009122F4" w:rsidRDefault="00C3534A"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(1.802.612)</w:t>
            </w:r>
          </w:p>
        </w:tc>
      </w:tr>
      <w:tr w:rsidR="003B6158" w:rsidRPr="009122F4" w14:paraId="49B894AB"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3A0D4C8B" w14:textId="7223F059" w:rsidR="00CF5159" w:rsidRPr="00E02F90" w:rsidRDefault="00AF461C" w:rsidP="00E02F90">
            <w:pPr>
              <w:ind w:left="593"/>
              <w:rPr>
                <w:rFonts w:ascii="Arial Regular" w:hAnsi="Arial Regular" w:hint="eastAsia"/>
                <w:b w:val="0"/>
                <w:sz w:val="20"/>
                <w:szCs w:val="20"/>
                <w:lang w:val="pt-BR"/>
              </w:rPr>
            </w:pPr>
            <w:r>
              <w:rPr>
                <w:rFonts w:ascii="Arial Regular" w:hAnsi="Arial Regular"/>
                <w:b w:val="0"/>
                <w:sz w:val="20"/>
                <w:szCs w:val="20"/>
                <w:lang w:val="pt-BR"/>
              </w:rPr>
              <w:t>Perda ao Valor Recuperável - FNS</w:t>
            </w:r>
          </w:p>
        </w:tc>
        <w:tc>
          <w:tcPr>
            <w:tcW w:w="1652" w:type="dxa"/>
            <w:shd w:val="clear" w:color="auto" w:fill="auto"/>
            <w:vAlign w:val="center"/>
          </w:tcPr>
          <w:p w14:paraId="2B3E39B4" w14:textId="4A1DB2FF" w:rsidR="00CF5159" w:rsidRPr="009122F4" w:rsidRDefault="005D6AD5"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c>
          <w:tcPr>
            <w:tcW w:w="1652" w:type="dxa"/>
            <w:shd w:val="clear" w:color="auto" w:fill="auto"/>
            <w:vAlign w:val="center"/>
          </w:tcPr>
          <w:p w14:paraId="0D3873A1" w14:textId="1DF14FAA" w:rsidR="00CF5159" w:rsidRPr="009122F4" w:rsidRDefault="005D6AD5"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(15.034.627)</w:t>
            </w:r>
          </w:p>
        </w:tc>
      </w:tr>
      <w:tr w:rsidR="00537BBC" w:rsidRPr="009122F4" w14:paraId="5CD702D2"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6B2CC587" w14:textId="4F3E9498" w:rsidR="00537BBC" w:rsidRDefault="00AF461C" w:rsidP="00E02F90">
            <w:pPr>
              <w:ind w:left="593"/>
              <w:rPr>
                <w:rFonts w:ascii="Arial Regular" w:hAnsi="Arial Regular" w:hint="eastAsia"/>
                <w:b w:val="0"/>
                <w:sz w:val="20"/>
                <w:szCs w:val="20"/>
                <w:lang w:val="pt-BR"/>
              </w:rPr>
            </w:pPr>
            <w:r>
              <w:rPr>
                <w:rFonts w:ascii="Arial Regular" w:hAnsi="Arial Regular"/>
                <w:b w:val="0"/>
                <w:sz w:val="20"/>
                <w:szCs w:val="20"/>
                <w:lang w:val="pt-BR"/>
              </w:rPr>
              <w:t>Perda ao Valor Recuperável - FIOL</w:t>
            </w:r>
          </w:p>
        </w:tc>
        <w:tc>
          <w:tcPr>
            <w:tcW w:w="1652" w:type="dxa"/>
            <w:shd w:val="clear" w:color="auto" w:fill="auto"/>
            <w:vAlign w:val="center"/>
          </w:tcPr>
          <w:p w14:paraId="2FA2B279" w14:textId="3AA203C7" w:rsidR="00537BBC" w:rsidRDefault="005D6AD5"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(2.782.520)</w:t>
            </w:r>
          </w:p>
        </w:tc>
        <w:tc>
          <w:tcPr>
            <w:tcW w:w="1652" w:type="dxa"/>
            <w:shd w:val="clear" w:color="auto" w:fill="auto"/>
            <w:vAlign w:val="center"/>
          </w:tcPr>
          <w:p w14:paraId="0FA58B20" w14:textId="7477C8F9" w:rsidR="00537BBC" w:rsidRDefault="005D6AD5"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r>
      <w:tr w:rsidR="003B6158" w:rsidRPr="009122F4" w14:paraId="6BFD885A"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492C5244" w14:textId="20C4BDF6" w:rsidR="00CF5159" w:rsidRPr="00E02F90" w:rsidRDefault="00DD0A8C" w:rsidP="00E02F90">
            <w:pPr>
              <w:ind w:left="593"/>
              <w:rPr>
                <w:rFonts w:ascii="Arial Regular" w:hAnsi="Arial Regular" w:hint="eastAsia"/>
                <w:b w:val="0"/>
                <w:sz w:val="20"/>
                <w:szCs w:val="20"/>
                <w:lang w:val="pt-BR"/>
              </w:rPr>
            </w:pPr>
            <w:r>
              <w:rPr>
                <w:rFonts w:ascii="Arial Regular" w:hAnsi="Arial Regular"/>
                <w:b w:val="0"/>
                <w:sz w:val="20"/>
                <w:szCs w:val="20"/>
                <w:lang w:val="pt-BR"/>
              </w:rPr>
              <w:t>Reversão da Provisão ao valor recuperável - FNS</w:t>
            </w:r>
          </w:p>
        </w:tc>
        <w:tc>
          <w:tcPr>
            <w:tcW w:w="1652" w:type="dxa"/>
            <w:shd w:val="clear" w:color="auto" w:fill="auto"/>
            <w:vAlign w:val="center"/>
          </w:tcPr>
          <w:p w14:paraId="445CD4FE" w14:textId="3EC15D46" w:rsidR="00CF5159" w:rsidRPr="009122F4" w:rsidRDefault="005D6AD5"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522.764</w:t>
            </w:r>
          </w:p>
        </w:tc>
        <w:tc>
          <w:tcPr>
            <w:tcW w:w="1652" w:type="dxa"/>
            <w:shd w:val="clear" w:color="auto" w:fill="auto"/>
            <w:vAlign w:val="center"/>
          </w:tcPr>
          <w:p w14:paraId="3863E965" w14:textId="1239FA82" w:rsidR="00CF5159" w:rsidRPr="009122F4" w:rsidRDefault="005D6AD5"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4.809.595</w:t>
            </w:r>
          </w:p>
        </w:tc>
      </w:tr>
      <w:tr w:rsidR="003B6158" w:rsidRPr="009122F4" w14:paraId="34D7EE66"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7864DB87" w14:textId="06DCFB86" w:rsidR="00CF5159" w:rsidRPr="00E02F90" w:rsidRDefault="00DD0A8C" w:rsidP="00E02F90">
            <w:pPr>
              <w:ind w:left="593"/>
              <w:rPr>
                <w:rFonts w:ascii="Arial Regular" w:hAnsi="Arial Regular" w:hint="eastAsia"/>
                <w:b w:val="0"/>
                <w:sz w:val="20"/>
                <w:szCs w:val="20"/>
                <w:lang w:val="pt-BR"/>
              </w:rPr>
            </w:pPr>
            <w:r>
              <w:rPr>
                <w:rFonts w:ascii="Arial Regular" w:hAnsi="Arial Regular"/>
                <w:b w:val="0"/>
                <w:sz w:val="20"/>
                <w:szCs w:val="20"/>
                <w:lang w:val="pt-BR"/>
              </w:rPr>
              <w:t>Reversão da Provisão ao valor recuperável - FIOL</w:t>
            </w:r>
          </w:p>
        </w:tc>
        <w:tc>
          <w:tcPr>
            <w:tcW w:w="1652" w:type="dxa"/>
            <w:shd w:val="clear" w:color="auto" w:fill="auto"/>
            <w:vAlign w:val="center"/>
          </w:tcPr>
          <w:p w14:paraId="5046CD8B" w14:textId="554BFDB4" w:rsidR="00CF5159" w:rsidRPr="009122F4" w:rsidRDefault="005D6AD5"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c>
          <w:tcPr>
            <w:tcW w:w="1652" w:type="dxa"/>
            <w:shd w:val="clear" w:color="auto" w:fill="auto"/>
            <w:vAlign w:val="center"/>
          </w:tcPr>
          <w:p w14:paraId="47481EF1" w14:textId="74548891" w:rsidR="00CF5159" w:rsidRPr="009122F4" w:rsidRDefault="005D6AD5"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28.415.977</w:t>
            </w:r>
          </w:p>
        </w:tc>
      </w:tr>
      <w:tr w:rsidR="003B6158" w:rsidRPr="009122F4" w14:paraId="3DC2421A" w14:textId="77777777" w:rsidTr="0019310D">
        <w:trPr>
          <w:trHeight w:val="39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5AE199A4" w14:textId="2008E0E9" w:rsidR="00CF5159" w:rsidRPr="009122F4" w:rsidRDefault="005B73B6" w:rsidP="005B73B6">
            <w:pPr>
              <w:rPr>
                <w:rFonts w:ascii="Arial Regular" w:hAnsi="Arial Regular" w:hint="eastAsia"/>
                <w:b w:val="0"/>
                <w:sz w:val="20"/>
                <w:szCs w:val="20"/>
                <w:lang w:val="pt-BR"/>
              </w:rPr>
            </w:pPr>
            <w:r w:rsidRPr="005B73B6">
              <w:rPr>
                <w:rFonts w:ascii="Arial Regular" w:hAnsi="Arial Regular"/>
                <w:bCs w:val="0"/>
                <w:sz w:val="20"/>
                <w:szCs w:val="20"/>
                <w:lang w:val="pt-BR"/>
              </w:rPr>
              <w:t>OUTRAS RECEITAS/</w:t>
            </w:r>
            <w:r w:rsidRPr="005B73B6">
              <w:rPr>
                <w:rFonts w:ascii="Arial Regular" w:hAnsi="Arial Regular"/>
                <w:sz w:val="20"/>
                <w:szCs w:val="20"/>
                <w:lang w:val="pt-BR"/>
              </w:rPr>
              <w:t>DESPESAS OPERACIONAIS</w:t>
            </w:r>
          </w:p>
        </w:tc>
        <w:tc>
          <w:tcPr>
            <w:tcW w:w="1652" w:type="dxa"/>
            <w:shd w:val="clear" w:color="auto" w:fill="auto"/>
            <w:vAlign w:val="center"/>
          </w:tcPr>
          <w:p w14:paraId="1BD01993" w14:textId="660F85AA" w:rsidR="00CF5159" w:rsidRPr="009122F4" w:rsidRDefault="00CF5159"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27.0</w:t>
            </w:r>
            <w:r w:rsidR="005B73B6">
              <w:rPr>
                <w:rFonts w:ascii="Arial Regular" w:hAnsi="Arial Regular"/>
                <w:b/>
                <w:bCs/>
                <w:sz w:val="20"/>
                <w:szCs w:val="20"/>
                <w:lang w:val="pt-BR"/>
              </w:rPr>
              <w:t>46</w:t>
            </w:r>
            <w:r>
              <w:rPr>
                <w:rFonts w:ascii="Arial Regular" w:hAnsi="Arial Regular"/>
                <w:b/>
                <w:bCs/>
                <w:sz w:val="20"/>
                <w:szCs w:val="20"/>
                <w:lang w:val="pt-BR"/>
              </w:rPr>
              <w:t>.</w:t>
            </w:r>
            <w:r w:rsidR="005B73B6">
              <w:rPr>
                <w:rFonts w:ascii="Arial Regular" w:hAnsi="Arial Regular"/>
                <w:b/>
                <w:bCs/>
                <w:sz w:val="20"/>
                <w:szCs w:val="20"/>
                <w:lang w:val="pt-BR"/>
              </w:rPr>
              <w:t>790</w:t>
            </w:r>
          </w:p>
        </w:tc>
        <w:tc>
          <w:tcPr>
            <w:tcW w:w="1652" w:type="dxa"/>
            <w:shd w:val="clear" w:color="auto" w:fill="auto"/>
            <w:vAlign w:val="center"/>
          </w:tcPr>
          <w:p w14:paraId="1971CC95" w14:textId="76D394DB" w:rsidR="00CF5159" w:rsidRPr="009122F4" w:rsidRDefault="006A1EB0"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(1</w:t>
            </w:r>
            <w:r w:rsidR="00CF5159">
              <w:rPr>
                <w:rFonts w:ascii="Arial Regular" w:hAnsi="Arial Regular"/>
                <w:b/>
                <w:bCs/>
                <w:sz w:val="20"/>
                <w:szCs w:val="20"/>
                <w:lang w:val="pt-BR"/>
              </w:rPr>
              <w:t>.</w:t>
            </w:r>
            <w:r>
              <w:rPr>
                <w:rFonts w:ascii="Arial Regular" w:hAnsi="Arial Regular"/>
                <w:b/>
                <w:bCs/>
                <w:sz w:val="20"/>
                <w:szCs w:val="20"/>
                <w:lang w:val="pt-BR"/>
              </w:rPr>
              <w:t>2</w:t>
            </w:r>
            <w:r w:rsidR="00CF5159">
              <w:rPr>
                <w:rFonts w:ascii="Arial Regular" w:hAnsi="Arial Regular"/>
                <w:b/>
                <w:bCs/>
                <w:sz w:val="20"/>
                <w:szCs w:val="20"/>
                <w:lang w:val="pt-BR"/>
              </w:rPr>
              <w:t>3</w:t>
            </w:r>
            <w:r>
              <w:rPr>
                <w:rFonts w:ascii="Arial Regular" w:hAnsi="Arial Regular"/>
                <w:b/>
                <w:bCs/>
                <w:sz w:val="20"/>
                <w:szCs w:val="20"/>
                <w:lang w:val="pt-BR"/>
              </w:rPr>
              <w:t>1</w:t>
            </w:r>
            <w:r w:rsidR="00CF5159">
              <w:rPr>
                <w:rFonts w:ascii="Arial Regular" w:hAnsi="Arial Regular"/>
                <w:b/>
                <w:bCs/>
                <w:sz w:val="20"/>
                <w:szCs w:val="20"/>
                <w:lang w:val="pt-BR"/>
              </w:rPr>
              <w:t>.</w:t>
            </w:r>
            <w:r>
              <w:rPr>
                <w:rFonts w:ascii="Arial Regular" w:hAnsi="Arial Regular"/>
                <w:b/>
                <w:bCs/>
                <w:sz w:val="20"/>
                <w:szCs w:val="20"/>
                <w:lang w:val="pt-BR"/>
              </w:rPr>
              <w:t>820</w:t>
            </w:r>
            <w:r w:rsidR="00CF5159">
              <w:rPr>
                <w:rFonts w:ascii="Arial Regular" w:hAnsi="Arial Regular"/>
                <w:b/>
                <w:bCs/>
                <w:sz w:val="20"/>
                <w:szCs w:val="20"/>
                <w:lang w:val="pt-BR"/>
              </w:rPr>
              <w:t>.1</w:t>
            </w:r>
            <w:r>
              <w:rPr>
                <w:rFonts w:ascii="Arial Regular" w:hAnsi="Arial Regular"/>
                <w:b/>
                <w:bCs/>
                <w:sz w:val="20"/>
                <w:szCs w:val="20"/>
                <w:lang w:val="pt-BR"/>
              </w:rPr>
              <w:t>53)</w:t>
            </w:r>
          </w:p>
        </w:tc>
      </w:tr>
      <w:tr w:rsidR="003B6158" w:rsidRPr="009122F4" w14:paraId="7ABD246B"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606EAE58" w14:textId="4CFA79F6" w:rsidR="006A1EB0" w:rsidRPr="001C373B" w:rsidRDefault="001C373B" w:rsidP="001C373B">
            <w:pPr>
              <w:ind w:left="593"/>
              <w:rPr>
                <w:rFonts w:ascii="Arial Regular" w:hAnsi="Arial Regular" w:hint="eastAsia"/>
                <w:b w:val="0"/>
                <w:sz w:val="20"/>
                <w:szCs w:val="20"/>
                <w:lang w:val="pt-BR"/>
              </w:rPr>
            </w:pPr>
            <w:r>
              <w:rPr>
                <w:rFonts w:ascii="Arial Regular" w:hAnsi="Arial Regular"/>
                <w:b w:val="0"/>
                <w:sz w:val="20"/>
                <w:szCs w:val="20"/>
                <w:lang w:val="pt-BR"/>
              </w:rPr>
              <w:t xml:space="preserve">Provisão/Reversão para </w:t>
            </w:r>
            <w:r w:rsidR="00B86AF7">
              <w:rPr>
                <w:rFonts w:ascii="Arial Regular" w:hAnsi="Arial Regular"/>
                <w:b w:val="0"/>
                <w:sz w:val="20"/>
                <w:szCs w:val="20"/>
                <w:lang w:val="pt-BR"/>
              </w:rPr>
              <w:t>Contingências</w:t>
            </w:r>
          </w:p>
        </w:tc>
        <w:tc>
          <w:tcPr>
            <w:tcW w:w="1652" w:type="dxa"/>
            <w:shd w:val="clear" w:color="auto" w:fill="auto"/>
            <w:vAlign w:val="center"/>
          </w:tcPr>
          <w:p w14:paraId="11234A13" w14:textId="05361260" w:rsidR="006A1EB0" w:rsidRPr="00004A3B" w:rsidRDefault="00B86AF7" w:rsidP="006A1EB0">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Pr>
                <w:rFonts w:ascii="Arial Regular" w:hAnsi="Arial Regular"/>
                <w:sz w:val="20"/>
                <w:szCs w:val="20"/>
                <w:lang w:val="pt-BR"/>
              </w:rPr>
              <w:t>27</w:t>
            </w:r>
            <w:r w:rsidR="006A1EB0">
              <w:rPr>
                <w:rFonts w:ascii="Arial Regular" w:hAnsi="Arial Regular"/>
                <w:sz w:val="20"/>
                <w:szCs w:val="20"/>
                <w:lang w:val="pt-BR"/>
              </w:rPr>
              <w:t>.</w:t>
            </w:r>
            <w:r>
              <w:rPr>
                <w:rFonts w:ascii="Arial Regular" w:hAnsi="Arial Regular"/>
                <w:sz w:val="20"/>
                <w:szCs w:val="20"/>
                <w:lang w:val="pt-BR"/>
              </w:rPr>
              <w:t>214</w:t>
            </w:r>
            <w:r w:rsidR="006A1EB0">
              <w:rPr>
                <w:rFonts w:ascii="Arial Regular" w:hAnsi="Arial Regular"/>
                <w:sz w:val="20"/>
                <w:szCs w:val="20"/>
                <w:lang w:val="pt-BR"/>
              </w:rPr>
              <w:t>.</w:t>
            </w:r>
            <w:r>
              <w:rPr>
                <w:rFonts w:ascii="Arial Regular" w:hAnsi="Arial Regular"/>
                <w:sz w:val="20"/>
                <w:szCs w:val="20"/>
                <w:lang w:val="pt-BR"/>
              </w:rPr>
              <w:t>039</w:t>
            </w:r>
          </w:p>
        </w:tc>
        <w:tc>
          <w:tcPr>
            <w:tcW w:w="1652" w:type="dxa"/>
            <w:shd w:val="clear" w:color="auto" w:fill="auto"/>
            <w:vAlign w:val="center"/>
          </w:tcPr>
          <w:p w14:paraId="11DD8828" w14:textId="1E1B5839" w:rsidR="006A1EB0" w:rsidRPr="00004A3B" w:rsidRDefault="006A1EB0" w:rsidP="006A1EB0">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Pr>
                <w:rFonts w:ascii="Arial Regular" w:hAnsi="Arial Regular"/>
                <w:sz w:val="20"/>
                <w:szCs w:val="20"/>
                <w:lang w:val="pt-BR"/>
              </w:rPr>
              <w:t>(</w:t>
            </w:r>
            <w:r w:rsidR="006B7324">
              <w:rPr>
                <w:rFonts w:ascii="Arial Regular" w:hAnsi="Arial Regular"/>
                <w:sz w:val="20"/>
                <w:szCs w:val="20"/>
                <w:lang w:val="pt-BR"/>
              </w:rPr>
              <w:t>1.20</w:t>
            </w:r>
            <w:r>
              <w:rPr>
                <w:rFonts w:ascii="Arial Regular" w:hAnsi="Arial Regular"/>
                <w:sz w:val="20"/>
                <w:szCs w:val="20"/>
                <w:lang w:val="pt-BR"/>
              </w:rPr>
              <w:t>5.</w:t>
            </w:r>
            <w:r w:rsidR="006B7324">
              <w:rPr>
                <w:rFonts w:ascii="Arial Regular" w:hAnsi="Arial Regular"/>
                <w:sz w:val="20"/>
                <w:szCs w:val="20"/>
                <w:lang w:val="pt-BR"/>
              </w:rPr>
              <w:t>43</w:t>
            </w:r>
            <w:r>
              <w:rPr>
                <w:rFonts w:ascii="Arial Regular" w:hAnsi="Arial Regular"/>
                <w:sz w:val="20"/>
                <w:szCs w:val="20"/>
                <w:lang w:val="pt-BR"/>
              </w:rPr>
              <w:t>2.</w:t>
            </w:r>
            <w:r w:rsidR="006B7324">
              <w:rPr>
                <w:rFonts w:ascii="Arial Regular" w:hAnsi="Arial Regular"/>
                <w:sz w:val="20"/>
                <w:szCs w:val="20"/>
                <w:lang w:val="pt-BR"/>
              </w:rPr>
              <w:t>200</w:t>
            </w:r>
            <w:r>
              <w:rPr>
                <w:rFonts w:ascii="Arial Regular" w:hAnsi="Arial Regular"/>
                <w:sz w:val="20"/>
                <w:szCs w:val="20"/>
                <w:lang w:val="pt-BR"/>
              </w:rPr>
              <w:t>)</w:t>
            </w:r>
          </w:p>
        </w:tc>
      </w:tr>
      <w:tr w:rsidR="003B6158" w:rsidRPr="009122F4" w14:paraId="6308B283"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452B1E6C" w14:textId="6FC9ADDA" w:rsidR="006A1EB0" w:rsidRPr="00BB68E9" w:rsidRDefault="001C373B" w:rsidP="001C373B">
            <w:pPr>
              <w:ind w:left="593"/>
              <w:rPr>
                <w:rFonts w:ascii="Arial Regular" w:hAnsi="Arial Regular" w:hint="eastAsia"/>
                <w:b w:val="0"/>
                <w:sz w:val="20"/>
                <w:szCs w:val="20"/>
                <w:lang w:val="pt-BR"/>
              </w:rPr>
            </w:pPr>
            <w:r>
              <w:rPr>
                <w:rFonts w:ascii="Arial Regular" w:hAnsi="Arial Regular"/>
                <w:b w:val="0"/>
                <w:sz w:val="20"/>
                <w:szCs w:val="20"/>
                <w:lang w:val="pt-BR"/>
              </w:rPr>
              <w:t>Outras receitas</w:t>
            </w:r>
          </w:p>
        </w:tc>
        <w:tc>
          <w:tcPr>
            <w:tcW w:w="1652" w:type="dxa"/>
            <w:shd w:val="clear" w:color="auto" w:fill="auto"/>
            <w:vAlign w:val="center"/>
          </w:tcPr>
          <w:p w14:paraId="223AF153" w14:textId="12D21CD5" w:rsidR="006A1EB0" w:rsidRPr="00DE0BCB" w:rsidRDefault="006B7324" w:rsidP="006A1EB0">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31.187.653</w:t>
            </w:r>
          </w:p>
        </w:tc>
        <w:tc>
          <w:tcPr>
            <w:tcW w:w="1652" w:type="dxa"/>
            <w:shd w:val="clear" w:color="auto" w:fill="auto"/>
            <w:vAlign w:val="center"/>
          </w:tcPr>
          <w:p w14:paraId="4A48B9B2" w14:textId="233C9879" w:rsidR="006A1EB0" w:rsidRPr="00DE0BCB" w:rsidRDefault="006B7324" w:rsidP="006A1EB0">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24.866.511</w:t>
            </w:r>
          </w:p>
        </w:tc>
      </w:tr>
      <w:tr w:rsidR="003B6158" w:rsidRPr="009122F4" w14:paraId="2B2155BD"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5FB5250D" w14:textId="77070287" w:rsidR="006A1EB0" w:rsidRPr="00BB68E9" w:rsidRDefault="009A2AFE" w:rsidP="001C373B">
            <w:pPr>
              <w:ind w:left="593"/>
              <w:rPr>
                <w:rFonts w:ascii="Arial Regular" w:hAnsi="Arial Regular" w:hint="eastAsia"/>
                <w:b w:val="0"/>
                <w:sz w:val="20"/>
                <w:szCs w:val="20"/>
                <w:lang w:val="pt-BR"/>
              </w:rPr>
            </w:pPr>
            <w:r>
              <w:rPr>
                <w:rFonts w:ascii="Arial Regular" w:hAnsi="Arial Regular"/>
                <w:b w:val="0"/>
                <w:sz w:val="20"/>
                <w:szCs w:val="20"/>
                <w:lang w:val="pt-BR"/>
              </w:rPr>
              <w:t>Resultado de Equivalência Patrimonial</w:t>
            </w:r>
          </w:p>
        </w:tc>
        <w:tc>
          <w:tcPr>
            <w:tcW w:w="1652" w:type="dxa"/>
            <w:shd w:val="clear" w:color="auto" w:fill="auto"/>
            <w:vAlign w:val="center"/>
          </w:tcPr>
          <w:p w14:paraId="435B5F48" w14:textId="0A4BA658" w:rsidR="006A1EB0" w:rsidRPr="00DE0BCB" w:rsidRDefault="006A1EB0" w:rsidP="006A1EB0">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r w:rsidR="00643DD2">
              <w:rPr>
                <w:rFonts w:ascii="Arial Regular" w:hAnsi="Arial Regular"/>
                <w:sz w:val="20"/>
                <w:szCs w:val="20"/>
                <w:lang w:val="pt-BR"/>
              </w:rPr>
              <w:t>1</w:t>
            </w:r>
            <w:r>
              <w:rPr>
                <w:rFonts w:ascii="Arial Regular" w:hAnsi="Arial Regular"/>
                <w:sz w:val="20"/>
                <w:szCs w:val="20"/>
                <w:lang w:val="pt-BR"/>
              </w:rPr>
              <w:t>9.</w:t>
            </w:r>
            <w:r w:rsidR="00643DD2">
              <w:rPr>
                <w:rFonts w:ascii="Arial Regular" w:hAnsi="Arial Regular"/>
                <w:sz w:val="20"/>
                <w:szCs w:val="20"/>
                <w:lang w:val="pt-BR"/>
              </w:rPr>
              <w:t>303</w:t>
            </w:r>
            <w:r>
              <w:rPr>
                <w:rFonts w:ascii="Arial Regular" w:hAnsi="Arial Regular"/>
                <w:sz w:val="20"/>
                <w:szCs w:val="20"/>
                <w:lang w:val="pt-BR"/>
              </w:rPr>
              <w:t>.</w:t>
            </w:r>
            <w:r w:rsidR="00643DD2">
              <w:rPr>
                <w:rFonts w:ascii="Arial Regular" w:hAnsi="Arial Regular"/>
                <w:sz w:val="20"/>
                <w:szCs w:val="20"/>
                <w:lang w:val="pt-BR"/>
              </w:rPr>
              <w:t>6</w:t>
            </w:r>
            <w:r>
              <w:rPr>
                <w:rFonts w:ascii="Arial Regular" w:hAnsi="Arial Regular"/>
                <w:sz w:val="20"/>
                <w:szCs w:val="20"/>
                <w:lang w:val="pt-BR"/>
              </w:rPr>
              <w:t>7</w:t>
            </w:r>
            <w:r w:rsidR="00643DD2">
              <w:rPr>
                <w:rFonts w:ascii="Arial Regular" w:hAnsi="Arial Regular"/>
                <w:sz w:val="20"/>
                <w:szCs w:val="20"/>
                <w:lang w:val="pt-BR"/>
              </w:rPr>
              <w:t>0</w:t>
            </w:r>
            <w:r>
              <w:rPr>
                <w:rFonts w:ascii="Arial Regular" w:hAnsi="Arial Regular"/>
                <w:sz w:val="20"/>
                <w:szCs w:val="20"/>
                <w:lang w:val="pt-BR"/>
              </w:rPr>
              <w:t>)</w:t>
            </w:r>
          </w:p>
        </w:tc>
        <w:tc>
          <w:tcPr>
            <w:tcW w:w="1652" w:type="dxa"/>
            <w:shd w:val="clear" w:color="auto" w:fill="auto"/>
            <w:vAlign w:val="center"/>
          </w:tcPr>
          <w:p w14:paraId="236314CA" w14:textId="3A987086" w:rsidR="006A1EB0" w:rsidRPr="00DE0BCB" w:rsidRDefault="006A1EB0" w:rsidP="006A1EB0">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r w:rsidR="00643DD2">
              <w:rPr>
                <w:rFonts w:ascii="Arial Regular" w:hAnsi="Arial Regular"/>
                <w:sz w:val="20"/>
                <w:szCs w:val="20"/>
                <w:lang w:val="pt-BR"/>
              </w:rPr>
              <w:t>37</w:t>
            </w:r>
            <w:r>
              <w:rPr>
                <w:rFonts w:ascii="Arial Regular" w:hAnsi="Arial Regular"/>
                <w:sz w:val="20"/>
                <w:szCs w:val="20"/>
                <w:lang w:val="pt-BR"/>
              </w:rPr>
              <w:t>.</w:t>
            </w:r>
            <w:r w:rsidR="00643DD2">
              <w:rPr>
                <w:rFonts w:ascii="Arial Regular" w:hAnsi="Arial Regular"/>
                <w:sz w:val="20"/>
                <w:szCs w:val="20"/>
                <w:lang w:val="pt-BR"/>
              </w:rPr>
              <w:t>948</w:t>
            </w:r>
            <w:r>
              <w:rPr>
                <w:rFonts w:ascii="Arial Regular" w:hAnsi="Arial Regular"/>
                <w:sz w:val="20"/>
                <w:szCs w:val="20"/>
                <w:lang w:val="pt-BR"/>
              </w:rPr>
              <w:t>.</w:t>
            </w:r>
            <w:r w:rsidR="00643DD2">
              <w:rPr>
                <w:rFonts w:ascii="Arial Regular" w:hAnsi="Arial Regular"/>
                <w:sz w:val="20"/>
                <w:szCs w:val="20"/>
                <w:lang w:val="pt-BR"/>
              </w:rPr>
              <w:t>896</w:t>
            </w:r>
            <w:r>
              <w:rPr>
                <w:rFonts w:ascii="Arial Regular" w:hAnsi="Arial Regular"/>
                <w:sz w:val="20"/>
                <w:szCs w:val="20"/>
                <w:lang w:val="pt-BR"/>
              </w:rPr>
              <w:t>)</w:t>
            </w:r>
          </w:p>
        </w:tc>
      </w:tr>
      <w:tr w:rsidR="003B6158" w:rsidRPr="009122F4" w14:paraId="780AD0D0"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38E2EAA9" w14:textId="387420F9" w:rsidR="006A1EB0" w:rsidRPr="00BB68E9" w:rsidRDefault="009A2AFE" w:rsidP="001C373B">
            <w:pPr>
              <w:ind w:left="593"/>
              <w:rPr>
                <w:rFonts w:ascii="Arial Regular" w:hAnsi="Arial Regular" w:hint="eastAsia"/>
                <w:b w:val="0"/>
                <w:sz w:val="20"/>
                <w:szCs w:val="20"/>
                <w:lang w:val="pt-BR"/>
              </w:rPr>
            </w:pPr>
            <w:r>
              <w:rPr>
                <w:rFonts w:ascii="Arial Regular" w:hAnsi="Arial Regular"/>
                <w:b w:val="0"/>
                <w:sz w:val="20"/>
                <w:szCs w:val="20"/>
                <w:lang w:val="pt-BR"/>
              </w:rPr>
              <w:t>Baixa de Ativos - Imobilizado e Intangível</w:t>
            </w:r>
          </w:p>
        </w:tc>
        <w:tc>
          <w:tcPr>
            <w:tcW w:w="1652" w:type="dxa"/>
            <w:shd w:val="clear" w:color="auto" w:fill="auto"/>
            <w:vAlign w:val="center"/>
          </w:tcPr>
          <w:p w14:paraId="7451154E" w14:textId="15A21F69" w:rsidR="006A1EB0" w:rsidRPr="00DE0BCB" w:rsidRDefault="006A1EB0" w:rsidP="006A1EB0">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r w:rsidR="00643DD2">
              <w:rPr>
                <w:rFonts w:ascii="Arial Regular" w:hAnsi="Arial Regular"/>
                <w:sz w:val="20"/>
                <w:szCs w:val="20"/>
                <w:lang w:val="pt-BR"/>
              </w:rPr>
              <w:t>11.330.637</w:t>
            </w:r>
            <w:r>
              <w:rPr>
                <w:rFonts w:ascii="Arial Regular" w:hAnsi="Arial Regular"/>
                <w:sz w:val="20"/>
                <w:szCs w:val="20"/>
                <w:lang w:val="pt-BR"/>
              </w:rPr>
              <w:t>)</w:t>
            </w:r>
          </w:p>
        </w:tc>
        <w:tc>
          <w:tcPr>
            <w:tcW w:w="1652" w:type="dxa"/>
            <w:shd w:val="clear" w:color="auto" w:fill="auto"/>
            <w:vAlign w:val="center"/>
          </w:tcPr>
          <w:p w14:paraId="65AB4F37" w14:textId="0BCB9DA4" w:rsidR="006A1EB0" w:rsidRPr="00DE0BCB" w:rsidRDefault="006A1EB0" w:rsidP="006A1EB0">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r w:rsidR="00303527">
              <w:rPr>
                <w:rFonts w:ascii="Arial Regular" w:hAnsi="Arial Regular"/>
                <w:sz w:val="20"/>
                <w:szCs w:val="20"/>
                <w:lang w:val="pt-BR"/>
              </w:rPr>
              <w:t>12.814.740</w:t>
            </w:r>
            <w:r>
              <w:rPr>
                <w:rFonts w:ascii="Arial Regular" w:hAnsi="Arial Regular"/>
                <w:sz w:val="20"/>
                <w:szCs w:val="20"/>
                <w:lang w:val="pt-BR"/>
              </w:rPr>
              <w:t>)</w:t>
            </w:r>
          </w:p>
        </w:tc>
      </w:tr>
      <w:tr w:rsidR="00B86AF7" w:rsidRPr="009122F4" w14:paraId="0DDDB8DD"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3A9AD210" w14:textId="283BCB4A" w:rsidR="00B86AF7" w:rsidRDefault="00B86AF7" w:rsidP="00B86AF7">
            <w:pPr>
              <w:ind w:left="593"/>
              <w:rPr>
                <w:rFonts w:ascii="Arial Regular" w:hAnsi="Arial Regular" w:hint="eastAsia"/>
                <w:b w:val="0"/>
                <w:sz w:val="20"/>
                <w:szCs w:val="20"/>
                <w:lang w:val="pt-BR"/>
              </w:rPr>
            </w:pPr>
            <w:r>
              <w:rPr>
                <w:rFonts w:ascii="Arial Regular" w:hAnsi="Arial Regular"/>
                <w:b w:val="0"/>
                <w:sz w:val="20"/>
                <w:szCs w:val="20"/>
                <w:lang w:val="pt-BR"/>
              </w:rPr>
              <w:t>Baixa de Ativos - Tributos a recuperar/compensar</w:t>
            </w:r>
          </w:p>
        </w:tc>
        <w:tc>
          <w:tcPr>
            <w:tcW w:w="1652" w:type="dxa"/>
            <w:shd w:val="clear" w:color="auto" w:fill="auto"/>
            <w:vAlign w:val="center"/>
          </w:tcPr>
          <w:p w14:paraId="607975DE" w14:textId="4FFAE659" w:rsidR="00B86AF7" w:rsidRDefault="00B86AF7" w:rsidP="00B86AF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r w:rsidR="00303527">
              <w:rPr>
                <w:rFonts w:ascii="Arial Regular" w:hAnsi="Arial Regular"/>
                <w:sz w:val="20"/>
                <w:szCs w:val="20"/>
                <w:lang w:val="pt-BR"/>
              </w:rPr>
              <w:t>720.595</w:t>
            </w:r>
            <w:r>
              <w:rPr>
                <w:rFonts w:ascii="Arial Regular" w:hAnsi="Arial Regular"/>
                <w:sz w:val="20"/>
                <w:szCs w:val="20"/>
                <w:lang w:val="pt-BR"/>
              </w:rPr>
              <w:t>)</w:t>
            </w:r>
          </w:p>
        </w:tc>
        <w:tc>
          <w:tcPr>
            <w:tcW w:w="1652" w:type="dxa"/>
            <w:shd w:val="clear" w:color="auto" w:fill="auto"/>
            <w:vAlign w:val="center"/>
          </w:tcPr>
          <w:p w14:paraId="2EABBF7C" w14:textId="42E414F9" w:rsidR="00B86AF7" w:rsidRDefault="00B86AF7" w:rsidP="00B86AF7">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r w:rsidR="00303527">
              <w:rPr>
                <w:rFonts w:ascii="Arial Regular" w:hAnsi="Arial Regular"/>
                <w:sz w:val="20"/>
                <w:szCs w:val="20"/>
                <w:lang w:val="pt-BR"/>
              </w:rPr>
              <w:t>510.828</w:t>
            </w:r>
            <w:r>
              <w:rPr>
                <w:rFonts w:ascii="Arial Regular" w:hAnsi="Arial Regular"/>
                <w:sz w:val="20"/>
                <w:szCs w:val="20"/>
                <w:lang w:val="pt-BR"/>
              </w:rPr>
              <w:t>)</w:t>
            </w:r>
          </w:p>
        </w:tc>
      </w:tr>
      <w:tr w:rsidR="00303527" w:rsidRPr="009122F4" w14:paraId="2F95F1D0"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594CAAF8" w14:textId="2C47F0EB" w:rsidR="00303527" w:rsidRDefault="00303527" w:rsidP="00303527">
            <w:pPr>
              <w:ind w:left="593"/>
              <w:rPr>
                <w:rFonts w:ascii="Arial Regular" w:hAnsi="Arial Regular" w:hint="eastAsia"/>
                <w:b w:val="0"/>
                <w:sz w:val="20"/>
                <w:szCs w:val="20"/>
                <w:lang w:val="pt-BR"/>
              </w:rPr>
            </w:pPr>
            <w:r>
              <w:rPr>
                <w:rFonts w:ascii="Arial Regular" w:hAnsi="Arial Regular"/>
                <w:b w:val="0"/>
                <w:sz w:val="20"/>
                <w:szCs w:val="20"/>
                <w:lang w:val="pt-BR"/>
              </w:rPr>
              <w:t>Diárias, Passagens e Despesas de Locomoção</w:t>
            </w:r>
          </w:p>
        </w:tc>
        <w:tc>
          <w:tcPr>
            <w:tcW w:w="1652" w:type="dxa"/>
            <w:shd w:val="clear" w:color="auto" w:fill="auto"/>
            <w:vAlign w:val="center"/>
          </w:tcPr>
          <w:p w14:paraId="6D47CD46" w14:textId="5EF22C61" w:rsidR="00303527" w:rsidRDefault="00303527" w:rsidP="0030352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(855.808)</w:t>
            </w:r>
          </w:p>
        </w:tc>
        <w:tc>
          <w:tcPr>
            <w:tcW w:w="1652" w:type="dxa"/>
            <w:shd w:val="clear" w:color="auto" w:fill="auto"/>
            <w:vAlign w:val="center"/>
          </w:tcPr>
          <w:p w14:paraId="769AE6D2" w14:textId="0B9D6A3F" w:rsidR="00303527" w:rsidRDefault="00303527" w:rsidP="00303527">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(586.876)</w:t>
            </w:r>
          </w:p>
        </w:tc>
      </w:tr>
      <w:tr w:rsidR="0091185D" w:rsidRPr="009122F4" w14:paraId="086DE946" w14:textId="77777777" w:rsidTr="003B6158">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13106BEE" w14:textId="7A56BC71" w:rsidR="0091185D" w:rsidRDefault="00E3150E" w:rsidP="0091185D">
            <w:pPr>
              <w:rPr>
                <w:rFonts w:ascii="Arial Regular" w:hAnsi="Arial Regular" w:hint="eastAsia"/>
                <w:b w:val="0"/>
                <w:sz w:val="20"/>
                <w:szCs w:val="20"/>
                <w:lang w:val="pt-BR"/>
              </w:rPr>
            </w:pPr>
            <w:r>
              <w:rPr>
                <w:rFonts w:ascii="Arial Regular" w:hAnsi="Arial Regular"/>
                <w:sz w:val="20"/>
                <w:szCs w:val="20"/>
                <w:lang w:val="pt-BR"/>
              </w:rPr>
              <w:t>RESULTADO ANTES DO RESULTADO FINANCEIRO</w:t>
            </w:r>
          </w:p>
        </w:tc>
        <w:tc>
          <w:tcPr>
            <w:tcW w:w="1652" w:type="dxa"/>
            <w:shd w:val="clear" w:color="auto" w:fill="auto"/>
            <w:vAlign w:val="center"/>
          </w:tcPr>
          <w:p w14:paraId="780934D7" w14:textId="2D6D9FEF" w:rsidR="0091185D" w:rsidRDefault="0091185D" w:rsidP="0091185D">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w:t>
            </w:r>
            <w:r w:rsidR="00E3150E">
              <w:rPr>
                <w:rFonts w:ascii="Arial Regular" w:hAnsi="Arial Regular"/>
                <w:b/>
                <w:bCs/>
                <w:sz w:val="20"/>
                <w:szCs w:val="20"/>
                <w:lang w:val="pt-BR"/>
              </w:rPr>
              <w:t>141.882.818)</w:t>
            </w:r>
          </w:p>
        </w:tc>
        <w:tc>
          <w:tcPr>
            <w:tcW w:w="1652" w:type="dxa"/>
            <w:shd w:val="clear" w:color="auto" w:fill="auto"/>
            <w:vAlign w:val="center"/>
          </w:tcPr>
          <w:p w14:paraId="143D22D4" w14:textId="2CB7819C" w:rsidR="0091185D" w:rsidRDefault="0091185D" w:rsidP="0091185D">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w:t>
            </w:r>
            <w:r w:rsidR="00E3150E">
              <w:rPr>
                <w:rFonts w:ascii="Arial Regular" w:hAnsi="Arial Regular"/>
                <w:b/>
                <w:bCs/>
                <w:sz w:val="20"/>
                <w:szCs w:val="20"/>
                <w:lang w:val="pt-BR"/>
              </w:rPr>
              <w:t>368</w:t>
            </w:r>
            <w:r>
              <w:rPr>
                <w:rFonts w:ascii="Arial Regular" w:hAnsi="Arial Regular"/>
                <w:b/>
                <w:bCs/>
                <w:sz w:val="20"/>
                <w:szCs w:val="20"/>
                <w:lang w:val="pt-BR"/>
              </w:rPr>
              <w:t>.</w:t>
            </w:r>
            <w:r w:rsidR="00E3150E">
              <w:rPr>
                <w:rFonts w:ascii="Arial Regular" w:hAnsi="Arial Regular"/>
                <w:b/>
                <w:bCs/>
                <w:sz w:val="20"/>
                <w:szCs w:val="20"/>
                <w:lang w:val="pt-BR"/>
              </w:rPr>
              <w:t>43</w:t>
            </w:r>
            <w:r>
              <w:rPr>
                <w:rFonts w:ascii="Arial Regular" w:hAnsi="Arial Regular"/>
                <w:b/>
                <w:bCs/>
                <w:sz w:val="20"/>
                <w:szCs w:val="20"/>
                <w:lang w:val="pt-BR"/>
              </w:rPr>
              <w:t>0.</w:t>
            </w:r>
            <w:r w:rsidR="00E3150E">
              <w:rPr>
                <w:rFonts w:ascii="Arial Regular" w:hAnsi="Arial Regular"/>
                <w:b/>
                <w:bCs/>
                <w:sz w:val="20"/>
                <w:szCs w:val="20"/>
                <w:lang w:val="pt-BR"/>
              </w:rPr>
              <w:t>665</w:t>
            </w:r>
            <w:r>
              <w:rPr>
                <w:rFonts w:ascii="Arial Regular" w:hAnsi="Arial Regular"/>
                <w:b/>
                <w:bCs/>
                <w:sz w:val="20"/>
                <w:szCs w:val="20"/>
                <w:lang w:val="pt-BR"/>
              </w:rPr>
              <w:t>)</w:t>
            </w:r>
          </w:p>
        </w:tc>
      </w:tr>
      <w:tr w:rsidR="005B21FD" w:rsidRPr="009122F4" w14:paraId="5AF0FB8A" w14:textId="77777777" w:rsidTr="003B6158">
        <w:trPr>
          <w:trHeight w:val="56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36D9314F" w14:textId="52BB7639" w:rsidR="005B21FD" w:rsidRDefault="005B21FD" w:rsidP="005B21FD">
            <w:pPr>
              <w:rPr>
                <w:rFonts w:ascii="Arial Regular" w:hAnsi="Arial Regular" w:hint="eastAsia"/>
                <w:sz w:val="20"/>
                <w:szCs w:val="20"/>
                <w:lang w:val="pt-BR"/>
              </w:rPr>
            </w:pPr>
            <w:r>
              <w:rPr>
                <w:rFonts w:ascii="Arial Regular" w:hAnsi="Arial Regular"/>
                <w:sz w:val="20"/>
                <w:szCs w:val="20"/>
                <w:lang w:val="pt-BR"/>
              </w:rPr>
              <w:t>RESULTADO FINANCEIRO LÍQUIDO</w:t>
            </w:r>
          </w:p>
        </w:tc>
        <w:tc>
          <w:tcPr>
            <w:tcW w:w="1652" w:type="dxa"/>
            <w:shd w:val="clear" w:color="auto" w:fill="auto"/>
            <w:vAlign w:val="center"/>
          </w:tcPr>
          <w:p w14:paraId="4545863B" w14:textId="1A8BBFAE" w:rsidR="005B21FD" w:rsidRDefault="005B21FD" w:rsidP="005B21FD">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1.018.540</w:t>
            </w:r>
          </w:p>
        </w:tc>
        <w:tc>
          <w:tcPr>
            <w:tcW w:w="1652" w:type="dxa"/>
            <w:shd w:val="clear" w:color="auto" w:fill="auto"/>
            <w:vAlign w:val="center"/>
          </w:tcPr>
          <w:p w14:paraId="173B59CE" w14:textId="5233402C" w:rsidR="005B21FD" w:rsidRDefault="005B21FD" w:rsidP="005B21FD">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4.748.079</w:t>
            </w:r>
          </w:p>
        </w:tc>
      </w:tr>
      <w:tr w:rsidR="005B21FD" w:rsidRPr="009122F4" w14:paraId="5CC200EA"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059CE92B" w14:textId="125BFAC0" w:rsidR="005B21FD" w:rsidRDefault="005B21FD" w:rsidP="005B21FD">
            <w:pPr>
              <w:ind w:left="593"/>
              <w:rPr>
                <w:rFonts w:ascii="Arial Regular" w:hAnsi="Arial Regular" w:hint="eastAsia"/>
                <w:b w:val="0"/>
                <w:sz w:val="20"/>
                <w:szCs w:val="20"/>
                <w:lang w:val="pt-BR"/>
              </w:rPr>
            </w:pPr>
            <w:r>
              <w:rPr>
                <w:rFonts w:ascii="Arial Regular" w:hAnsi="Arial Regular"/>
                <w:b w:val="0"/>
                <w:sz w:val="20"/>
                <w:szCs w:val="20"/>
                <w:lang w:val="pt-BR"/>
              </w:rPr>
              <w:t>Receita Financeira</w:t>
            </w:r>
          </w:p>
        </w:tc>
        <w:tc>
          <w:tcPr>
            <w:tcW w:w="1652" w:type="dxa"/>
            <w:shd w:val="clear" w:color="auto" w:fill="auto"/>
            <w:vAlign w:val="center"/>
          </w:tcPr>
          <w:p w14:paraId="6FA9D6D5" w14:textId="1C17719A" w:rsidR="005B21FD" w:rsidRDefault="007C6181" w:rsidP="005B21FD">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4.248.817</w:t>
            </w:r>
          </w:p>
        </w:tc>
        <w:tc>
          <w:tcPr>
            <w:tcW w:w="1652" w:type="dxa"/>
            <w:shd w:val="clear" w:color="auto" w:fill="auto"/>
            <w:vAlign w:val="center"/>
          </w:tcPr>
          <w:p w14:paraId="61A39CC4" w14:textId="44968522" w:rsidR="005B21FD" w:rsidRDefault="007C6181" w:rsidP="005B21FD">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4.748.288</w:t>
            </w:r>
          </w:p>
        </w:tc>
      </w:tr>
      <w:tr w:rsidR="005B21FD" w:rsidRPr="009122F4" w14:paraId="26CDA3B4"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2E60AEF2" w14:textId="4E482A8D" w:rsidR="005B21FD" w:rsidRDefault="005B21FD" w:rsidP="005B21FD">
            <w:pPr>
              <w:ind w:left="593"/>
              <w:rPr>
                <w:rFonts w:ascii="Arial Regular" w:hAnsi="Arial Regular" w:hint="eastAsia"/>
                <w:b w:val="0"/>
                <w:sz w:val="20"/>
                <w:szCs w:val="20"/>
                <w:lang w:val="pt-BR"/>
              </w:rPr>
            </w:pPr>
            <w:r>
              <w:rPr>
                <w:rFonts w:ascii="Arial Regular" w:hAnsi="Arial Regular"/>
                <w:b w:val="0"/>
                <w:sz w:val="20"/>
                <w:szCs w:val="20"/>
                <w:lang w:val="pt-BR"/>
              </w:rPr>
              <w:t>Despesa Financei</w:t>
            </w:r>
            <w:r w:rsidR="007C6181">
              <w:rPr>
                <w:rFonts w:ascii="Arial Regular" w:hAnsi="Arial Regular"/>
                <w:b w:val="0"/>
                <w:sz w:val="20"/>
                <w:szCs w:val="20"/>
                <w:lang w:val="pt-BR"/>
              </w:rPr>
              <w:t>ra</w:t>
            </w:r>
          </w:p>
        </w:tc>
        <w:tc>
          <w:tcPr>
            <w:tcW w:w="1652" w:type="dxa"/>
            <w:shd w:val="clear" w:color="auto" w:fill="auto"/>
            <w:vAlign w:val="center"/>
          </w:tcPr>
          <w:p w14:paraId="4E244D62" w14:textId="06A444EF" w:rsidR="005B21FD" w:rsidRDefault="007C6181" w:rsidP="005B21FD">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(3.230.277)</w:t>
            </w:r>
          </w:p>
        </w:tc>
        <w:tc>
          <w:tcPr>
            <w:tcW w:w="1652" w:type="dxa"/>
            <w:shd w:val="clear" w:color="auto" w:fill="auto"/>
            <w:vAlign w:val="center"/>
          </w:tcPr>
          <w:p w14:paraId="61B98FC7" w14:textId="0C291C6B" w:rsidR="005B21FD" w:rsidRDefault="007C6181" w:rsidP="005B21FD">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(209)</w:t>
            </w:r>
          </w:p>
        </w:tc>
      </w:tr>
      <w:tr w:rsidR="007C6181" w:rsidRPr="009122F4" w14:paraId="1F1312E0" w14:textId="77777777" w:rsidTr="003B6158">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61DB8C58" w14:textId="0BEA165B" w:rsidR="007C6181" w:rsidRDefault="007C6181" w:rsidP="006E579C">
            <w:pPr>
              <w:rPr>
                <w:rFonts w:ascii="Arial Regular" w:hAnsi="Arial Regular" w:hint="eastAsia"/>
                <w:b w:val="0"/>
                <w:sz w:val="20"/>
                <w:szCs w:val="20"/>
                <w:lang w:val="pt-BR"/>
              </w:rPr>
            </w:pPr>
            <w:r>
              <w:rPr>
                <w:rFonts w:ascii="Arial Regular" w:hAnsi="Arial Regular"/>
                <w:sz w:val="20"/>
                <w:szCs w:val="20"/>
                <w:lang w:val="pt-BR"/>
              </w:rPr>
              <w:t xml:space="preserve">RESULTADO ANTES </w:t>
            </w:r>
            <w:r w:rsidR="003B6158">
              <w:rPr>
                <w:rFonts w:ascii="Arial Regular" w:hAnsi="Arial Regular"/>
                <w:sz w:val="20"/>
                <w:szCs w:val="20"/>
                <w:lang w:val="pt-BR"/>
              </w:rPr>
              <w:t>DAS SUBVENÇÕES DO TESOURO NACIONAL</w:t>
            </w:r>
          </w:p>
        </w:tc>
        <w:tc>
          <w:tcPr>
            <w:tcW w:w="1652" w:type="dxa"/>
            <w:shd w:val="clear" w:color="auto" w:fill="auto"/>
            <w:vAlign w:val="center"/>
          </w:tcPr>
          <w:p w14:paraId="3EA3EBA7" w14:textId="77777777" w:rsidR="007C6181" w:rsidRDefault="007C6181"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(141.882.818)</w:t>
            </w:r>
          </w:p>
        </w:tc>
        <w:tc>
          <w:tcPr>
            <w:tcW w:w="1652" w:type="dxa"/>
            <w:shd w:val="clear" w:color="auto" w:fill="auto"/>
            <w:vAlign w:val="center"/>
          </w:tcPr>
          <w:p w14:paraId="31943DC9" w14:textId="77777777" w:rsidR="007C6181" w:rsidRDefault="007C6181"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(1.368.430.665)</w:t>
            </w:r>
          </w:p>
        </w:tc>
      </w:tr>
      <w:tr w:rsidR="001F4194" w:rsidRPr="009122F4" w14:paraId="3E4A0E54" w14:textId="77777777" w:rsidTr="006E579C">
        <w:trPr>
          <w:trHeight w:val="56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6F065F29" w14:textId="3A149172" w:rsidR="001F4194" w:rsidRDefault="001F4194" w:rsidP="006E579C">
            <w:pPr>
              <w:rPr>
                <w:rFonts w:ascii="Arial Regular" w:hAnsi="Arial Regular" w:hint="eastAsia"/>
                <w:b w:val="0"/>
                <w:sz w:val="20"/>
                <w:szCs w:val="20"/>
                <w:lang w:val="pt-BR"/>
              </w:rPr>
            </w:pPr>
            <w:r>
              <w:rPr>
                <w:rFonts w:ascii="Arial Regular" w:hAnsi="Arial Regular"/>
                <w:sz w:val="20"/>
                <w:szCs w:val="20"/>
                <w:lang w:val="pt-BR"/>
              </w:rPr>
              <w:t>SUBVENÇÕES DO TESOURO NACIONAL</w:t>
            </w:r>
          </w:p>
        </w:tc>
        <w:tc>
          <w:tcPr>
            <w:tcW w:w="1652" w:type="dxa"/>
            <w:shd w:val="clear" w:color="auto" w:fill="auto"/>
            <w:vAlign w:val="center"/>
          </w:tcPr>
          <w:p w14:paraId="627D8EC5" w14:textId="18E0F62A" w:rsidR="001F4194" w:rsidRDefault="001F4194"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154.805.884</w:t>
            </w:r>
          </w:p>
        </w:tc>
        <w:tc>
          <w:tcPr>
            <w:tcW w:w="1652" w:type="dxa"/>
            <w:shd w:val="clear" w:color="auto" w:fill="auto"/>
            <w:vAlign w:val="center"/>
          </w:tcPr>
          <w:p w14:paraId="05DB048B" w14:textId="1C4B0B55" w:rsidR="001F4194" w:rsidRDefault="001F4194"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w:t>
            </w:r>
            <w:r w:rsidR="00A5324F">
              <w:rPr>
                <w:rFonts w:ascii="Arial Regular" w:hAnsi="Arial Regular"/>
                <w:b/>
                <w:bCs/>
                <w:sz w:val="20"/>
                <w:szCs w:val="20"/>
                <w:lang w:val="pt-BR"/>
              </w:rPr>
              <w:t>3</w:t>
            </w:r>
            <w:r>
              <w:rPr>
                <w:rFonts w:ascii="Arial Regular" w:hAnsi="Arial Regular"/>
                <w:b/>
                <w:bCs/>
                <w:sz w:val="20"/>
                <w:szCs w:val="20"/>
                <w:lang w:val="pt-BR"/>
              </w:rPr>
              <w:t>3.</w:t>
            </w:r>
            <w:r w:rsidR="00A5324F">
              <w:rPr>
                <w:rFonts w:ascii="Arial Regular" w:hAnsi="Arial Regular"/>
                <w:b/>
                <w:bCs/>
                <w:sz w:val="20"/>
                <w:szCs w:val="20"/>
                <w:lang w:val="pt-BR"/>
              </w:rPr>
              <w:t>708</w:t>
            </w:r>
            <w:r>
              <w:rPr>
                <w:rFonts w:ascii="Arial Regular" w:hAnsi="Arial Regular"/>
                <w:b/>
                <w:bCs/>
                <w:sz w:val="20"/>
                <w:szCs w:val="20"/>
                <w:lang w:val="pt-BR"/>
              </w:rPr>
              <w:t>.</w:t>
            </w:r>
            <w:r w:rsidR="00A5324F">
              <w:rPr>
                <w:rFonts w:ascii="Arial Regular" w:hAnsi="Arial Regular"/>
                <w:b/>
                <w:bCs/>
                <w:sz w:val="20"/>
                <w:szCs w:val="20"/>
                <w:lang w:val="pt-BR"/>
              </w:rPr>
              <w:t>04</w:t>
            </w:r>
            <w:r>
              <w:rPr>
                <w:rFonts w:ascii="Arial Regular" w:hAnsi="Arial Regular"/>
                <w:b/>
                <w:bCs/>
                <w:sz w:val="20"/>
                <w:szCs w:val="20"/>
                <w:lang w:val="pt-BR"/>
              </w:rPr>
              <w:t>5</w:t>
            </w:r>
          </w:p>
        </w:tc>
      </w:tr>
      <w:tr w:rsidR="00A5324F" w:rsidRPr="009122F4" w14:paraId="1962127B" w14:textId="77777777" w:rsidTr="006E579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6C8DEB41" w14:textId="4D2DECB8" w:rsidR="00A5324F" w:rsidRDefault="00A5324F" w:rsidP="006E579C">
            <w:pPr>
              <w:ind w:left="593"/>
              <w:rPr>
                <w:rFonts w:ascii="Arial Regular" w:hAnsi="Arial Regular" w:hint="eastAsia"/>
                <w:b w:val="0"/>
                <w:sz w:val="20"/>
                <w:szCs w:val="20"/>
                <w:lang w:val="pt-BR"/>
              </w:rPr>
            </w:pPr>
            <w:r>
              <w:rPr>
                <w:rFonts w:ascii="Arial Regular" w:hAnsi="Arial Regular"/>
                <w:b w:val="0"/>
                <w:sz w:val="20"/>
                <w:szCs w:val="20"/>
                <w:lang w:val="pt-BR"/>
              </w:rPr>
              <w:t>Repasse de Custeio/Pessoal</w:t>
            </w:r>
          </w:p>
        </w:tc>
        <w:tc>
          <w:tcPr>
            <w:tcW w:w="1652" w:type="dxa"/>
            <w:shd w:val="clear" w:color="auto" w:fill="auto"/>
            <w:vAlign w:val="center"/>
          </w:tcPr>
          <w:p w14:paraId="1B8707EA" w14:textId="3C86D94C" w:rsidR="00A5324F" w:rsidRDefault="00A5324F"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A5324F">
              <w:rPr>
                <w:rFonts w:ascii="Arial Regular" w:hAnsi="Arial Regular"/>
                <w:sz w:val="20"/>
                <w:szCs w:val="20"/>
                <w:lang w:val="pt-BR"/>
              </w:rPr>
              <w:t>154.805.884</w:t>
            </w:r>
          </w:p>
        </w:tc>
        <w:tc>
          <w:tcPr>
            <w:tcW w:w="1652" w:type="dxa"/>
            <w:shd w:val="clear" w:color="auto" w:fill="auto"/>
            <w:vAlign w:val="center"/>
          </w:tcPr>
          <w:p w14:paraId="264753AE" w14:textId="5BA69E6D" w:rsidR="00A5324F" w:rsidRDefault="00A5324F"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sidRPr="00A5324F">
              <w:rPr>
                <w:rFonts w:ascii="Arial Regular" w:hAnsi="Arial Regular"/>
                <w:sz w:val="20"/>
                <w:szCs w:val="20"/>
                <w:lang w:val="pt-BR"/>
              </w:rPr>
              <w:t>133.708.045</w:t>
            </w:r>
          </w:p>
        </w:tc>
      </w:tr>
      <w:tr w:rsidR="006E23EE" w:rsidRPr="009122F4" w14:paraId="16C91CD5" w14:textId="77777777" w:rsidTr="006E579C">
        <w:trPr>
          <w:trHeight w:val="56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4936CB50" w14:textId="2517584C" w:rsidR="006E23EE" w:rsidRDefault="006E23EE" w:rsidP="006E23EE">
            <w:pPr>
              <w:rPr>
                <w:rFonts w:ascii="Arial Regular" w:hAnsi="Arial Regular" w:hint="eastAsia"/>
                <w:b w:val="0"/>
                <w:sz w:val="20"/>
                <w:szCs w:val="20"/>
                <w:lang w:val="pt-BR"/>
              </w:rPr>
            </w:pPr>
            <w:r>
              <w:rPr>
                <w:rFonts w:ascii="Arial Regular" w:hAnsi="Arial Regular"/>
                <w:sz w:val="20"/>
                <w:szCs w:val="20"/>
                <w:lang w:val="pt-BR"/>
              </w:rPr>
              <w:t>RESULTADO ANTES DOS TRIBUTOS S/LUCRO (IS/CSLL)</w:t>
            </w:r>
          </w:p>
        </w:tc>
        <w:tc>
          <w:tcPr>
            <w:tcW w:w="1652" w:type="dxa"/>
            <w:shd w:val="clear" w:color="auto" w:fill="auto"/>
            <w:vAlign w:val="center"/>
          </w:tcPr>
          <w:p w14:paraId="5622A077" w14:textId="21877B64" w:rsidR="006E23EE" w:rsidRDefault="006E23EE" w:rsidP="006E23EE">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13.941.605</w:t>
            </w:r>
          </w:p>
        </w:tc>
        <w:tc>
          <w:tcPr>
            <w:tcW w:w="1652" w:type="dxa"/>
            <w:shd w:val="clear" w:color="auto" w:fill="auto"/>
            <w:vAlign w:val="center"/>
          </w:tcPr>
          <w:p w14:paraId="0972DE5C" w14:textId="2CE50470" w:rsidR="006E23EE" w:rsidRDefault="006E23EE" w:rsidP="006E23EE">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(1.2</w:t>
            </w:r>
            <w:r w:rsidR="00870A96">
              <w:rPr>
                <w:rFonts w:ascii="Arial Regular" w:hAnsi="Arial Regular"/>
                <w:b/>
                <w:bCs/>
                <w:sz w:val="20"/>
                <w:szCs w:val="20"/>
                <w:lang w:val="pt-BR"/>
              </w:rPr>
              <w:t>29.974.541)</w:t>
            </w:r>
          </w:p>
        </w:tc>
      </w:tr>
      <w:tr w:rsidR="005B21FD" w:rsidRPr="009122F4" w14:paraId="62A5ED81" w14:textId="77777777" w:rsidTr="003B615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42CD38F7" w14:textId="50CD1B1A" w:rsidR="005B21FD" w:rsidRDefault="00870A96" w:rsidP="005B21FD">
            <w:pPr>
              <w:ind w:left="593"/>
              <w:rPr>
                <w:rFonts w:ascii="Arial Regular" w:hAnsi="Arial Regular" w:hint="eastAsia"/>
                <w:b w:val="0"/>
                <w:sz w:val="20"/>
                <w:szCs w:val="20"/>
                <w:lang w:val="pt-BR"/>
              </w:rPr>
            </w:pPr>
            <w:r>
              <w:rPr>
                <w:rFonts w:ascii="Arial Regular" w:hAnsi="Arial Regular"/>
                <w:b w:val="0"/>
                <w:sz w:val="20"/>
                <w:szCs w:val="20"/>
                <w:lang w:val="pt-BR"/>
              </w:rPr>
              <w:t>Imposto de Renda</w:t>
            </w:r>
          </w:p>
        </w:tc>
        <w:tc>
          <w:tcPr>
            <w:tcW w:w="1652" w:type="dxa"/>
            <w:shd w:val="clear" w:color="auto" w:fill="auto"/>
            <w:vAlign w:val="center"/>
          </w:tcPr>
          <w:p w14:paraId="560F30C6" w14:textId="7D74B664" w:rsidR="005B21FD" w:rsidRDefault="00870A96" w:rsidP="005B21FD">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(249.925)</w:t>
            </w:r>
          </w:p>
        </w:tc>
        <w:tc>
          <w:tcPr>
            <w:tcW w:w="1652" w:type="dxa"/>
            <w:shd w:val="clear" w:color="auto" w:fill="auto"/>
            <w:vAlign w:val="center"/>
          </w:tcPr>
          <w:p w14:paraId="1FCEFBFD" w14:textId="01861943" w:rsidR="005B21FD" w:rsidRDefault="00870A96" w:rsidP="005B21FD">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r>
      <w:tr w:rsidR="005B21FD" w:rsidRPr="009122F4" w14:paraId="412D0E8B" w14:textId="77777777" w:rsidTr="003B6158">
        <w:trPr>
          <w:trHeight w:val="20"/>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567FD99E" w14:textId="5232B94D" w:rsidR="005B21FD" w:rsidRDefault="00C871D1" w:rsidP="005B21FD">
            <w:pPr>
              <w:ind w:left="593"/>
              <w:rPr>
                <w:rFonts w:ascii="Arial Regular" w:hAnsi="Arial Regular" w:hint="eastAsia"/>
                <w:b w:val="0"/>
                <w:sz w:val="20"/>
                <w:szCs w:val="20"/>
                <w:lang w:val="pt-BR"/>
              </w:rPr>
            </w:pPr>
            <w:r>
              <w:rPr>
                <w:rFonts w:ascii="Arial Regular" w:hAnsi="Arial Regular"/>
                <w:b w:val="0"/>
                <w:sz w:val="20"/>
                <w:szCs w:val="20"/>
                <w:lang w:val="pt-BR"/>
              </w:rPr>
              <w:t>Contribuição Social sobre o Lucro Líquido</w:t>
            </w:r>
          </w:p>
        </w:tc>
        <w:tc>
          <w:tcPr>
            <w:tcW w:w="1652" w:type="dxa"/>
            <w:shd w:val="clear" w:color="auto" w:fill="auto"/>
            <w:vAlign w:val="center"/>
          </w:tcPr>
          <w:p w14:paraId="01CC654F" w14:textId="33188FD9" w:rsidR="005B21FD" w:rsidRDefault="00870A96" w:rsidP="005B21FD">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(271.047)</w:t>
            </w:r>
          </w:p>
        </w:tc>
        <w:tc>
          <w:tcPr>
            <w:tcW w:w="1652" w:type="dxa"/>
            <w:shd w:val="clear" w:color="auto" w:fill="auto"/>
            <w:vAlign w:val="center"/>
          </w:tcPr>
          <w:p w14:paraId="19573230" w14:textId="1083C76E" w:rsidR="005B21FD" w:rsidRDefault="00870A96" w:rsidP="005B21FD">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r>
      <w:tr w:rsidR="00C871D1" w:rsidRPr="009122F4" w14:paraId="5BC31BA9" w14:textId="77777777" w:rsidTr="006E579C">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5CF4B5FB" w14:textId="4068E131" w:rsidR="00C871D1" w:rsidRDefault="00C871D1" w:rsidP="006E579C">
            <w:pPr>
              <w:rPr>
                <w:rFonts w:ascii="Arial Regular" w:hAnsi="Arial Regular" w:hint="eastAsia"/>
                <w:b w:val="0"/>
                <w:sz w:val="20"/>
                <w:szCs w:val="20"/>
                <w:lang w:val="pt-BR"/>
              </w:rPr>
            </w:pPr>
            <w:r>
              <w:rPr>
                <w:rFonts w:ascii="Arial Regular" w:hAnsi="Arial Regular"/>
                <w:sz w:val="20"/>
                <w:szCs w:val="20"/>
                <w:lang w:val="pt-BR"/>
              </w:rPr>
              <w:t>RESULTADO LÍQUIDO DO EXERCÍCIO</w:t>
            </w:r>
          </w:p>
        </w:tc>
        <w:tc>
          <w:tcPr>
            <w:tcW w:w="1652" w:type="dxa"/>
            <w:shd w:val="clear" w:color="auto" w:fill="auto"/>
            <w:vAlign w:val="center"/>
          </w:tcPr>
          <w:p w14:paraId="32F6369A" w14:textId="76247FED" w:rsidR="00C871D1" w:rsidRDefault="00C871D1"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13.420.633</w:t>
            </w:r>
          </w:p>
        </w:tc>
        <w:tc>
          <w:tcPr>
            <w:tcW w:w="1652" w:type="dxa"/>
            <w:shd w:val="clear" w:color="auto" w:fill="auto"/>
            <w:vAlign w:val="center"/>
          </w:tcPr>
          <w:p w14:paraId="2A99724F" w14:textId="77777777" w:rsidR="00C871D1" w:rsidRDefault="00C871D1"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b/>
                <w:bCs/>
                <w:sz w:val="20"/>
                <w:szCs w:val="20"/>
                <w:lang w:val="pt-BR"/>
              </w:rPr>
              <w:t>(1.229.974.541)</w:t>
            </w:r>
          </w:p>
        </w:tc>
      </w:tr>
      <w:tr w:rsidR="0019310D" w:rsidRPr="009122F4" w14:paraId="5ACE8398" w14:textId="77777777" w:rsidTr="003B6158">
        <w:trPr>
          <w:trHeight w:val="567"/>
          <w:jc w:val="center"/>
        </w:trPr>
        <w:tc>
          <w:tcPr>
            <w:cnfStyle w:val="001000000000" w:firstRow="0" w:lastRow="0" w:firstColumn="1" w:lastColumn="0" w:oddVBand="0" w:evenVBand="0" w:oddHBand="0" w:evenHBand="0" w:firstRowFirstColumn="0" w:firstRowLastColumn="0" w:lastRowFirstColumn="0" w:lastRowLastColumn="0"/>
            <w:tcW w:w="6614" w:type="dxa"/>
            <w:shd w:val="clear" w:color="auto" w:fill="auto"/>
            <w:vAlign w:val="center"/>
          </w:tcPr>
          <w:p w14:paraId="51F9A19D" w14:textId="04C715CB" w:rsidR="0019310D" w:rsidRPr="001C373B" w:rsidRDefault="0019310D" w:rsidP="0019310D">
            <w:pPr>
              <w:ind w:left="593"/>
              <w:rPr>
                <w:rFonts w:ascii="Arial Regular" w:hAnsi="Arial Regular" w:hint="eastAsia"/>
                <w:b w:val="0"/>
                <w:sz w:val="20"/>
                <w:szCs w:val="20"/>
                <w:lang w:val="pt-BR"/>
              </w:rPr>
            </w:pPr>
            <w:r>
              <w:rPr>
                <w:rFonts w:ascii="Arial Regular" w:hAnsi="Arial Regular" w:hint="eastAsia"/>
                <w:b w:val="0"/>
                <w:sz w:val="20"/>
                <w:szCs w:val="20"/>
                <w:lang w:val="pt-BR"/>
              </w:rPr>
              <w:t>Lucro</w:t>
            </w:r>
            <w:r>
              <w:rPr>
                <w:rFonts w:ascii="Arial Regular" w:hAnsi="Arial Regular"/>
                <w:b w:val="0"/>
                <w:sz w:val="20"/>
                <w:szCs w:val="20"/>
                <w:lang w:val="pt-BR"/>
              </w:rPr>
              <w:t>/Prejuízo por ação (em reais)</w:t>
            </w:r>
          </w:p>
        </w:tc>
        <w:tc>
          <w:tcPr>
            <w:tcW w:w="1652" w:type="dxa"/>
            <w:shd w:val="clear" w:color="auto" w:fill="auto"/>
            <w:vAlign w:val="center"/>
          </w:tcPr>
          <w:p w14:paraId="70B9ED28" w14:textId="649BC072" w:rsidR="0019310D" w:rsidRPr="009122F4" w:rsidRDefault="0019310D" w:rsidP="0019310D">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Pr>
                <w:rFonts w:ascii="Arial Regular" w:hAnsi="Arial Regular"/>
                <w:sz w:val="20"/>
                <w:szCs w:val="20"/>
                <w:lang w:val="pt-BR"/>
              </w:rPr>
              <w:t>1,66</w:t>
            </w:r>
          </w:p>
        </w:tc>
        <w:tc>
          <w:tcPr>
            <w:tcW w:w="1652" w:type="dxa"/>
            <w:shd w:val="clear" w:color="auto" w:fill="auto"/>
            <w:vAlign w:val="center"/>
          </w:tcPr>
          <w:p w14:paraId="27CC11AB" w14:textId="4632BBFE" w:rsidR="0019310D" w:rsidRPr="009122F4" w:rsidRDefault="0019310D" w:rsidP="0019310D">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sz w:val="20"/>
                <w:szCs w:val="20"/>
                <w:lang w:val="pt-BR"/>
              </w:rPr>
            </w:pPr>
            <w:r>
              <w:rPr>
                <w:rFonts w:ascii="Arial Regular" w:hAnsi="Arial Regular"/>
                <w:sz w:val="20"/>
                <w:szCs w:val="20"/>
                <w:lang w:val="pt-BR"/>
              </w:rPr>
              <w:t>(152,04)</w:t>
            </w:r>
          </w:p>
        </w:tc>
      </w:tr>
    </w:tbl>
    <w:p w14:paraId="59167E56" w14:textId="39BDC358" w:rsidR="006E61AE" w:rsidRDefault="00792E86" w:rsidP="0019310D">
      <w:pPr>
        <w:pStyle w:val="Legenda"/>
        <w:spacing w:before="240"/>
        <w:jc w:val="center"/>
        <w:rPr>
          <w:rFonts w:ascii="Arial Regular" w:hAnsi="Arial Regular"/>
        </w:rPr>
      </w:pPr>
      <w:bookmarkStart w:id="681" w:name="_Toc130486584"/>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36</w:t>
      </w:r>
      <w:r w:rsidRPr="00043F00">
        <w:rPr>
          <w:rFonts w:ascii="Arial Regular" w:hAnsi="Arial Regular"/>
        </w:rPr>
        <w:fldChar w:fldCharType="end"/>
      </w:r>
      <w:r w:rsidRPr="00043F00">
        <w:rPr>
          <w:rFonts w:ascii="Arial Regular" w:hAnsi="Arial Regular"/>
        </w:rPr>
        <w:t xml:space="preserve"> – Demonstrações do resultado dos exercícios findos em 31 de dezembro</w:t>
      </w:r>
      <w:bookmarkEnd w:id="681"/>
    </w:p>
    <w:p w14:paraId="6E11AE0C" w14:textId="77777777" w:rsidR="0019310D" w:rsidRPr="0019310D" w:rsidRDefault="0019310D" w:rsidP="0019310D">
      <w:pPr>
        <w:rPr>
          <w:lang w:val="pt-BR" w:eastAsia="en-US" w:bidi="en-US"/>
        </w:rPr>
      </w:pPr>
    </w:p>
    <w:p w14:paraId="09B6FA7B" w14:textId="77777777" w:rsidR="006E61AE" w:rsidRPr="00043F00" w:rsidRDefault="006E61AE" w:rsidP="00E649C3">
      <w:pPr>
        <w:pStyle w:val="Ttulo2"/>
        <w:numPr>
          <w:ilvl w:val="1"/>
          <w:numId w:val="11"/>
        </w:numPr>
        <w:ind w:left="426"/>
        <w:rPr>
          <w:rFonts w:ascii="Arial Regular" w:hAnsi="Arial Regular" w:cs="Arial Regular" w:hint="eastAsia"/>
          <w:b/>
          <w:bCs/>
          <w:color w:val="404040" w:themeColor="text1" w:themeTint="BF"/>
          <w:szCs w:val="40"/>
          <w:lang w:val="pt-BR"/>
        </w:rPr>
      </w:pPr>
      <w:bookmarkStart w:id="682" w:name="_Toc130486775"/>
      <w:bookmarkStart w:id="683" w:name="_Toc97918822"/>
      <w:bookmarkStart w:id="684" w:name="_Toc99113067"/>
      <w:bookmarkStart w:id="685" w:name="_Toc126766901"/>
      <w:bookmarkStart w:id="686" w:name="_Toc94012586"/>
      <w:bookmarkStart w:id="687" w:name="_Toc95830315"/>
      <w:bookmarkEnd w:id="668"/>
      <w:bookmarkEnd w:id="669"/>
      <w:r w:rsidRPr="00043F00">
        <w:rPr>
          <w:rFonts w:ascii="Arial Regular" w:hAnsi="Arial Regular" w:cs="Arial Regular"/>
          <w:b/>
          <w:bCs/>
          <w:color w:val="404040" w:themeColor="text1" w:themeTint="BF"/>
          <w:szCs w:val="40"/>
          <w:lang w:val="pt-BR"/>
        </w:rPr>
        <w:lastRenderedPageBreak/>
        <w:t>Incorporação da Empresa de Planejamento e Logística</w:t>
      </w:r>
      <w:bookmarkEnd w:id="682"/>
    </w:p>
    <w:p w14:paraId="5773FA3E" w14:textId="77777777" w:rsidR="00A8354E" w:rsidRPr="00043F00" w:rsidRDefault="00A8354E" w:rsidP="00AA3307">
      <w:pPr>
        <w:ind w:firstLineChars="200" w:firstLine="420"/>
        <w:rPr>
          <w:rFonts w:ascii="Arial Regular" w:hAnsi="Arial Regular" w:cstheme="minorHAnsi" w:hint="eastAsia"/>
          <w:szCs w:val="21"/>
          <w:lang w:val="pt-BR"/>
        </w:rPr>
      </w:pPr>
    </w:p>
    <w:p w14:paraId="4BB409BD" w14:textId="47B017AC"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Em 24 de maio de 2022, foi autorizada, por meio do Decreto 11.081/2022, a incorporação da Empresa de Planejamento e Logística S.A. pela Valec Engenharia, Construções e Ferrovias S.A. Em 30 de setembro de 2022, por meio de Assembleia Geral Extraordinária, a União votou pela aprovação da referida operação. A </w:t>
      </w:r>
      <w:r w:rsidR="006441F2">
        <w:rPr>
          <w:rFonts w:ascii="Arial Regular" w:hAnsi="Arial Regular" w:cstheme="minorHAnsi"/>
          <w:szCs w:val="21"/>
          <w:lang w:val="pt-BR"/>
        </w:rPr>
        <w:t>Valec</w:t>
      </w:r>
      <w:r w:rsidRPr="00043F00">
        <w:rPr>
          <w:rFonts w:ascii="Arial Regular" w:hAnsi="Arial Regular" w:cstheme="minorHAnsi"/>
          <w:szCs w:val="21"/>
          <w:lang w:val="pt-BR"/>
        </w:rPr>
        <w:t xml:space="preserve"> passa a utilizar nome fantasia Infra S.A., após o processo de incorporação da EPL. </w:t>
      </w:r>
    </w:p>
    <w:p w14:paraId="54E67552" w14:textId="261E9C56"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Protocolo e Justificação aprovados determinaram que o valor a ser considerado para incorporação é o equivalente ao Patrimônio Líquido avaliado pelos peritos nomeados, com a data-base de 30/06/2022, a saber: R$ 161.225.514. As variações patrimoniais sobre ativos e passivos, entre a data-base da incorporação que não estivessem refletidas no referido laudo patrimonial, deveriam ser registrados integralmente nos livros contábeis da EPL e transferidas à </w:t>
      </w:r>
      <w:r w:rsidR="006441F2">
        <w:rPr>
          <w:rFonts w:ascii="Arial Regular" w:hAnsi="Arial Regular" w:cstheme="minorHAnsi"/>
          <w:szCs w:val="21"/>
          <w:lang w:val="pt-BR"/>
        </w:rPr>
        <w:t>Valec</w:t>
      </w:r>
      <w:r w:rsidRPr="00043F00">
        <w:rPr>
          <w:rFonts w:ascii="Arial Regular" w:hAnsi="Arial Regular" w:cstheme="minorHAnsi"/>
          <w:szCs w:val="21"/>
          <w:lang w:val="pt-BR"/>
        </w:rPr>
        <w:t xml:space="preserve"> para registro na conta de Prejuízos Acumulados.</w:t>
      </w:r>
    </w:p>
    <w:p w14:paraId="282FA694" w14:textId="0DA8AB71" w:rsidR="006E61AE"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Sendo assim, apresenta-se a incorporada:</w:t>
      </w:r>
    </w:p>
    <w:tbl>
      <w:tblPr>
        <w:tblStyle w:val="SimplesTabela2"/>
        <w:tblW w:w="5000" w:type="pct"/>
        <w:jc w:val="center"/>
        <w:tblBorders>
          <w:top w:val="single" w:sz="8" w:space="0" w:color="00B0F0"/>
          <w:left w:val="dotted" w:sz="4" w:space="0" w:color="auto"/>
          <w:bottom w:val="single" w:sz="8" w:space="0" w:color="00B0F0"/>
          <w:right w:val="dotted" w:sz="4" w:space="0" w:color="auto"/>
          <w:insideH w:val="single" w:sz="4" w:space="0" w:color="7F7F7F"/>
          <w:insideV w:val="dotted" w:sz="4" w:space="0" w:color="auto"/>
        </w:tblBorders>
        <w:tblLayout w:type="fixed"/>
        <w:tblLook w:val="04A0" w:firstRow="1" w:lastRow="0" w:firstColumn="1" w:lastColumn="0" w:noHBand="0" w:noVBand="1"/>
      </w:tblPr>
      <w:tblGrid>
        <w:gridCol w:w="5389"/>
        <w:gridCol w:w="1451"/>
        <w:gridCol w:w="1451"/>
        <w:gridCol w:w="1451"/>
      </w:tblGrid>
      <w:tr w:rsidR="005311AC" w:rsidRPr="009122F4" w14:paraId="1E41560D" w14:textId="397B52BD" w:rsidTr="000C32C9">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389" w:type="dxa"/>
            <w:tcBorders>
              <w:bottom w:val="none" w:sz="0" w:space="0" w:color="auto"/>
            </w:tcBorders>
            <w:shd w:val="clear" w:color="auto" w:fill="DBEEF3"/>
            <w:vAlign w:val="center"/>
          </w:tcPr>
          <w:p w14:paraId="5083F721" w14:textId="3CEAF79E" w:rsidR="005311AC" w:rsidRPr="00952107" w:rsidRDefault="005311AC" w:rsidP="005311AC">
            <w:pPr>
              <w:jc w:val="left"/>
              <w:rPr>
                <w:rFonts w:ascii="Arial Regular" w:eastAsia="Arial Regular" w:hAnsi="Arial Regular" w:cs="Arial Regular"/>
                <w:sz w:val="20"/>
                <w:szCs w:val="20"/>
                <w:lang w:val="pt-BR"/>
              </w:rPr>
            </w:pPr>
            <w:r w:rsidRPr="0043598E">
              <w:rPr>
                <w:rFonts w:ascii="Arial Regular" w:eastAsia="Arial Regular" w:hAnsi="Arial Regular" w:cs="Arial Regular"/>
                <w:sz w:val="20"/>
                <w:szCs w:val="20"/>
                <w:u w:val="single"/>
                <w:lang w:val="pt-BR"/>
              </w:rPr>
              <w:t>ATIVO</w:t>
            </w:r>
          </w:p>
        </w:tc>
        <w:tc>
          <w:tcPr>
            <w:tcW w:w="1451" w:type="dxa"/>
            <w:tcBorders>
              <w:bottom w:val="none" w:sz="0" w:space="0" w:color="auto"/>
            </w:tcBorders>
            <w:shd w:val="clear" w:color="auto" w:fill="DBEEF3"/>
            <w:vAlign w:val="center"/>
          </w:tcPr>
          <w:p w14:paraId="031380D0" w14:textId="69378E02" w:rsidR="005311AC" w:rsidRPr="00952107" w:rsidRDefault="005311AC" w:rsidP="005311AC">
            <w:pPr>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Pr>
                <w:rFonts w:ascii="Arial Regular" w:eastAsia="Arial Regular" w:hAnsi="Arial Regular" w:cs="Arial Regular"/>
                <w:sz w:val="20"/>
                <w:szCs w:val="20"/>
                <w:lang w:val="pt-BR"/>
              </w:rPr>
              <w:t>30/06/2022</w:t>
            </w:r>
          </w:p>
        </w:tc>
        <w:tc>
          <w:tcPr>
            <w:tcW w:w="1451" w:type="dxa"/>
            <w:tcBorders>
              <w:bottom w:val="none" w:sz="0" w:space="0" w:color="auto"/>
            </w:tcBorders>
            <w:shd w:val="clear" w:color="auto" w:fill="DBEEF3"/>
            <w:vAlign w:val="center"/>
          </w:tcPr>
          <w:p w14:paraId="733A9C72" w14:textId="15F2049E" w:rsidR="005311AC" w:rsidRDefault="005311AC" w:rsidP="005311AC">
            <w:pPr>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Pr>
                <w:rFonts w:ascii="Arial Regular" w:eastAsia="Arial Regular" w:hAnsi="Arial Regular" w:cs="Arial Regular"/>
                <w:sz w:val="20"/>
                <w:szCs w:val="20"/>
                <w:lang w:val="pt-BR"/>
              </w:rPr>
              <w:t>VARIAÇÃO</w:t>
            </w:r>
          </w:p>
        </w:tc>
        <w:tc>
          <w:tcPr>
            <w:tcW w:w="1451" w:type="dxa"/>
            <w:tcBorders>
              <w:bottom w:val="none" w:sz="0" w:space="0" w:color="auto"/>
            </w:tcBorders>
            <w:shd w:val="clear" w:color="auto" w:fill="DBEEF3"/>
            <w:vAlign w:val="center"/>
          </w:tcPr>
          <w:p w14:paraId="4B21FC6B" w14:textId="6E5E4B0D" w:rsidR="005311AC" w:rsidRDefault="005311AC" w:rsidP="005311AC">
            <w:pPr>
              <w:jc w:val="center"/>
              <w:cnfStyle w:val="100000000000" w:firstRow="1" w:lastRow="0" w:firstColumn="0" w:lastColumn="0" w:oddVBand="0" w:evenVBand="0" w:oddHBand="0" w:evenHBand="0" w:firstRowFirstColumn="0" w:firstRowLastColumn="0" w:lastRowFirstColumn="0" w:lastRowLastColumn="0"/>
              <w:rPr>
                <w:rFonts w:ascii="Arial Regular" w:eastAsia="Arial Regular" w:hAnsi="Arial Regular" w:cs="Arial Regular"/>
                <w:sz w:val="20"/>
                <w:szCs w:val="20"/>
                <w:lang w:val="pt-BR"/>
              </w:rPr>
            </w:pPr>
            <w:r>
              <w:rPr>
                <w:rFonts w:ascii="Arial Regular" w:eastAsia="Arial Regular" w:hAnsi="Arial Regular" w:cs="Arial Regular"/>
                <w:sz w:val="20"/>
                <w:szCs w:val="20"/>
                <w:lang w:val="pt-BR"/>
              </w:rPr>
              <w:t>30/09/2022</w:t>
            </w:r>
          </w:p>
        </w:tc>
      </w:tr>
      <w:tr w:rsidR="00A751BA" w:rsidRPr="009122F4" w14:paraId="1A3BF405" w14:textId="0677CC1F" w:rsidTr="000C32C9">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89" w:type="dxa"/>
            <w:tcBorders>
              <w:top w:val="none" w:sz="0" w:space="0" w:color="auto"/>
              <w:bottom w:val="none" w:sz="0" w:space="0" w:color="auto"/>
            </w:tcBorders>
            <w:shd w:val="clear" w:color="auto" w:fill="auto"/>
            <w:vAlign w:val="center"/>
          </w:tcPr>
          <w:p w14:paraId="43C701D9" w14:textId="49F72708" w:rsidR="00A751BA" w:rsidRPr="009122F4" w:rsidRDefault="00A751BA" w:rsidP="00A751BA">
            <w:pPr>
              <w:jc w:val="left"/>
              <w:rPr>
                <w:rFonts w:ascii="Arial Regular" w:hAnsi="Arial Regular" w:hint="eastAsia"/>
                <w:sz w:val="20"/>
                <w:szCs w:val="20"/>
                <w:lang w:val="pt-BR"/>
              </w:rPr>
            </w:pPr>
            <w:r>
              <w:rPr>
                <w:rFonts w:ascii="Arial Regular" w:hAnsi="Arial Regular"/>
                <w:bCs w:val="0"/>
                <w:sz w:val="20"/>
                <w:szCs w:val="20"/>
                <w:lang w:val="pt-BR"/>
              </w:rPr>
              <w:t>Circulante</w:t>
            </w:r>
          </w:p>
        </w:tc>
        <w:tc>
          <w:tcPr>
            <w:tcW w:w="1451" w:type="dxa"/>
            <w:tcBorders>
              <w:top w:val="none" w:sz="0" w:space="0" w:color="auto"/>
              <w:bottom w:val="none" w:sz="0" w:space="0" w:color="auto"/>
            </w:tcBorders>
            <w:shd w:val="clear" w:color="auto" w:fill="auto"/>
            <w:vAlign w:val="center"/>
          </w:tcPr>
          <w:p w14:paraId="449EC6C3" w14:textId="77777777" w:rsidR="00A751BA" w:rsidRPr="009122F4" w:rsidRDefault="00A751BA"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p>
        </w:tc>
        <w:tc>
          <w:tcPr>
            <w:tcW w:w="1451" w:type="dxa"/>
            <w:tcBorders>
              <w:top w:val="none" w:sz="0" w:space="0" w:color="auto"/>
              <w:bottom w:val="none" w:sz="0" w:space="0" w:color="auto"/>
            </w:tcBorders>
          </w:tcPr>
          <w:p w14:paraId="3C5D5C26" w14:textId="77777777" w:rsidR="00A751BA" w:rsidRPr="009122F4" w:rsidRDefault="00A751BA"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p>
        </w:tc>
        <w:tc>
          <w:tcPr>
            <w:tcW w:w="1451" w:type="dxa"/>
            <w:tcBorders>
              <w:top w:val="none" w:sz="0" w:space="0" w:color="auto"/>
              <w:bottom w:val="none" w:sz="0" w:space="0" w:color="auto"/>
            </w:tcBorders>
          </w:tcPr>
          <w:p w14:paraId="3CDE8359" w14:textId="77777777" w:rsidR="00A751BA" w:rsidRPr="009122F4" w:rsidRDefault="00A751BA"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p>
        </w:tc>
      </w:tr>
      <w:tr w:rsidR="00A751BA" w:rsidRPr="009122F4" w14:paraId="0C28B165" w14:textId="68A142D4" w:rsidTr="000C32C9">
        <w:trPr>
          <w:trHeight w:val="20"/>
          <w:jc w:val="center"/>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56C7A3F8" w14:textId="17FB5C8B" w:rsidR="00A751BA" w:rsidRPr="009122F4" w:rsidRDefault="00A751BA" w:rsidP="00A751BA">
            <w:pPr>
              <w:ind w:left="2436"/>
              <w:jc w:val="left"/>
              <w:rPr>
                <w:rFonts w:ascii="Arial Regular" w:hAnsi="Arial Regular" w:hint="eastAsia"/>
                <w:sz w:val="20"/>
                <w:szCs w:val="20"/>
                <w:lang w:val="pt-BR"/>
              </w:rPr>
            </w:pPr>
            <w:r w:rsidRPr="009122F4">
              <w:rPr>
                <w:rFonts w:ascii="Arial Regular" w:hAnsi="Arial Regular" w:hint="eastAsia"/>
                <w:b w:val="0"/>
                <w:sz w:val="20"/>
                <w:szCs w:val="20"/>
                <w:lang w:val="pt-BR"/>
              </w:rPr>
              <w:t>Caixa</w:t>
            </w:r>
            <w:r w:rsidRPr="009122F4">
              <w:rPr>
                <w:rFonts w:ascii="Arial Regular" w:hAnsi="Arial Regular"/>
                <w:b w:val="0"/>
                <w:sz w:val="20"/>
                <w:szCs w:val="20"/>
                <w:lang w:val="pt-BR"/>
              </w:rPr>
              <w:t xml:space="preserve"> e equivalente de caixa</w:t>
            </w:r>
          </w:p>
        </w:tc>
        <w:tc>
          <w:tcPr>
            <w:tcW w:w="1451" w:type="dxa"/>
            <w:shd w:val="clear" w:color="auto" w:fill="auto"/>
            <w:vAlign w:val="center"/>
          </w:tcPr>
          <w:p w14:paraId="43EA3CBB" w14:textId="4CDD046D" w:rsidR="00A751BA" w:rsidRPr="009122F4" w:rsidRDefault="00E45416"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53.841.126</w:t>
            </w:r>
          </w:p>
        </w:tc>
        <w:tc>
          <w:tcPr>
            <w:tcW w:w="1451" w:type="dxa"/>
            <w:vAlign w:val="center"/>
          </w:tcPr>
          <w:p w14:paraId="739F195C" w14:textId="16B7932D" w:rsidR="00A751BA" w:rsidRDefault="00A7458A"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22.795.969</w:t>
            </w:r>
          </w:p>
        </w:tc>
        <w:tc>
          <w:tcPr>
            <w:tcW w:w="1451" w:type="dxa"/>
            <w:vAlign w:val="center"/>
          </w:tcPr>
          <w:p w14:paraId="0D8DB4F5" w14:textId="44A21F8C" w:rsidR="00A751BA" w:rsidRDefault="006841D0"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76.637.095</w:t>
            </w:r>
          </w:p>
        </w:tc>
      </w:tr>
      <w:tr w:rsidR="00A751BA" w:rsidRPr="009122F4" w14:paraId="47844E05" w14:textId="4EA6CBEA" w:rsidTr="000C32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389" w:type="dxa"/>
            <w:tcBorders>
              <w:top w:val="none" w:sz="0" w:space="0" w:color="auto"/>
              <w:bottom w:val="none" w:sz="0" w:space="0" w:color="auto"/>
            </w:tcBorders>
            <w:shd w:val="clear" w:color="auto" w:fill="auto"/>
            <w:vAlign w:val="center"/>
          </w:tcPr>
          <w:p w14:paraId="3DEF9F23" w14:textId="2F743D69" w:rsidR="00A751BA" w:rsidRPr="009122F4" w:rsidRDefault="00A751BA" w:rsidP="00A751BA">
            <w:pPr>
              <w:ind w:left="2436"/>
              <w:jc w:val="left"/>
              <w:rPr>
                <w:rFonts w:ascii="Arial Regular" w:hAnsi="Arial Regular" w:hint="eastAsia"/>
                <w:sz w:val="20"/>
                <w:szCs w:val="20"/>
                <w:lang w:val="pt-BR"/>
              </w:rPr>
            </w:pPr>
            <w:r>
              <w:rPr>
                <w:rFonts w:ascii="Arial Regular" w:hAnsi="Arial Regular"/>
                <w:b w:val="0"/>
                <w:sz w:val="20"/>
                <w:szCs w:val="20"/>
                <w:lang w:val="pt-BR"/>
              </w:rPr>
              <w:t>Créditos a receber</w:t>
            </w:r>
          </w:p>
        </w:tc>
        <w:tc>
          <w:tcPr>
            <w:tcW w:w="1451" w:type="dxa"/>
            <w:tcBorders>
              <w:top w:val="none" w:sz="0" w:space="0" w:color="auto"/>
              <w:bottom w:val="none" w:sz="0" w:space="0" w:color="auto"/>
            </w:tcBorders>
            <w:shd w:val="clear" w:color="auto" w:fill="auto"/>
            <w:vAlign w:val="center"/>
          </w:tcPr>
          <w:p w14:paraId="2CB8C5AD" w14:textId="1165AEFE" w:rsidR="00A751BA" w:rsidRPr="009122F4" w:rsidRDefault="00A7458A"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c>
          <w:tcPr>
            <w:tcW w:w="1451" w:type="dxa"/>
            <w:tcBorders>
              <w:top w:val="none" w:sz="0" w:space="0" w:color="auto"/>
              <w:bottom w:val="none" w:sz="0" w:space="0" w:color="auto"/>
            </w:tcBorders>
            <w:vAlign w:val="center"/>
          </w:tcPr>
          <w:p w14:paraId="571913E4" w14:textId="1B95EB09" w:rsidR="00A751BA" w:rsidRDefault="00A7458A"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c>
          <w:tcPr>
            <w:tcW w:w="1451" w:type="dxa"/>
            <w:tcBorders>
              <w:top w:val="none" w:sz="0" w:space="0" w:color="auto"/>
              <w:bottom w:val="none" w:sz="0" w:space="0" w:color="auto"/>
            </w:tcBorders>
            <w:vAlign w:val="center"/>
          </w:tcPr>
          <w:p w14:paraId="6FE9B1DD" w14:textId="1AA116CD" w:rsidR="00A751BA" w:rsidRDefault="006841D0"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r>
      <w:tr w:rsidR="00A751BA" w:rsidRPr="009122F4" w14:paraId="399B2EDC" w14:textId="1D327A7C" w:rsidTr="000C32C9">
        <w:trPr>
          <w:trHeight w:val="20"/>
          <w:jc w:val="center"/>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7C4EFA2A" w14:textId="5BE76014" w:rsidR="00A751BA" w:rsidRPr="009122F4" w:rsidRDefault="00A751BA" w:rsidP="00A751BA">
            <w:pPr>
              <w:ind w:left="2436"/>
              <w:jc w:val="left"/>
              <w:rPr>
                <w:rFonts w:ascii="Arial Regular" w:hAnsi="Arial Regular" w:hint="eastAsia"/>
                <w:sz w:val="20"/>
                <w:szCs w:val="20"/>
                <w:lang w:val="pt-BR"/>
              </w:rPr>
            </w:pPr>
            <w:r>
              <w:rPr>
                <w:rFonts w:ascii="Arial Regular" w:hAnsi="Arial Regular"/>
                <w:b w:val="0"/>
                <w:sz w:val="20"/>
                <w:szCs w:val="20"/>
                <w:lang w:val="pt-BR"/>
              </w:rPr>
              <w:t>Acordo de Parceria</w:t>
            </w:r>
          </w:p>
        </w:tc>
        <w:tc>
          <w:tcPr>
            <w:tcW w:w="1451" w:type="dxa"/>
            <w:shd w:val="clear" w:color="auto" w:fill="auto"/>
            <w:vAlign w:val="center"/>
          </w:tcPr>
          <w:p w14:paraId="7CE007E1" w14:textId="3B2725F9" w:rsidR="00A751BA" w:rsidRPr="009122F4" w:rsidRDefault="00A7458A"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15.201.462</w:t>
            </w:r>
          </w:p>
        </w:tc>
        <w:tc>
          <w:tcPr>
            <w:tcW w:w="1451" w:type="dxa"/>
            <w:vAlign w:val="center"/>
          </w:tcPr>
          <w:p w14:paraId="5DC40283" w14:textId="53CE3045" w:rsidR="00A751BA" w:rsidRDefault="006C78AD"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(2.208.170)</w:t>
            </w:r>
          </w:p>
        </w:tc>
        <w:tc>
          <w:tcPr>
            <w:tcW w:w="1451" w:type="dxa"/>
            <w:vAlign w:val="center"/>
          </w:tcPr>
          <w:p w14:paraId="3491961A" w14:textId="35682AA9" w:rsidR="00A751BA" w:rsidRDefault="006841D0"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12.993.292</w:t>
            </w:r>
          </w:p>
        </w:tc>
      </w:tr>
      <w:tr w:rsidR="00A751BA" w:rsidRPr="009122F4" w14:paraId="218FC5C4" w14:textId="7F997440" w:rsidTr="000C32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389" w:type="dxa"/>
            <w:tcBorders>
              <w:top w:val="none" w:sz="0" w:space="0" w:color="auto"/>
              <w:bottom w:val="none" w:sz="0" w:space="0" w:color="auto"/>
            </w:tcBorders>
            <w:shd w:val="clear" w:color="auto" w:fill="auto"/>
            <w:vAlign w:val="center"/>
          </w:tcPr>
          <w:p w14:paraId="66430E44" w14:textId="512EAA04" w:rsidR="00A751BA" w:rsidRPr="009122F4" w:rsidRDefault="00E45416" w:rsidP="00A751BA">
            <w:pPr>
              <w:ind w:left="2436"/>
              <w:jc w:val="left"/>
              <w:rPr>
                <w:rFonts w:ascii="Arial Regular" w:hAnsi="Arial Regular" w:hint="eastAsia"/>
                <w:sz w:val="20"/>
                <w:szCs w:val="20"/>
                <w:lang w:val="pt-BR"/>
              </w:rPr>
            </w:pPr>
            <w:r>
              <w:rPr>
                <w:rFonts w:ascii="Arial Regular" w:hAnsi="Arial Regular"/>
                <w:b w:val="0"/>
                <w:sz w:val="20"/>
                <w:szCs w:val="20"/>
                <w:lang w:val="pt-BR"/>
              </w:rPr>
              <w:t>Tributos a recuperar</w:t>
            </w:r>
          </w:p>
        </w:tc>
        <w:tc>
          <w:tcPr>
            <w:tcW w:w="1451" w:type="dxa"/>
            <w:tcBorders>
              <w:top w:val="none" w:sz="0" w:space="0" w:color="auto"/>
              <w:bottom w:val="none" w:sz="0" w:space="0" w:color="auto"/>
            </w:tcBorders>
            <w:shd w:val="clear" w:color="auto" w:fill="auto"/>
            <w:vAlign w:val="center"/>
          </w:tcPr>
          <w:p w14:paraId="358745DB" w14:textId="4EB83E80" w:rsidR="00A751BA" w:rsidRPr="009122F4" w:rsidRDefault="00A7458A"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1.237.635</w:t>
            </w:r>
          </w:p>
        </w:tc>
        <w:tc>
          <w:tcPr>
            <w:tcW w:w="1451" w:type="dxa"/>
            <w:tcBorders>
              <w:top w:val="none" w:sz="0" w:space="0" w:color="auto"/>
              <w:bottom w:val="none" w:sz="0" w:space="0" w:color="auto"/>
            </w:tcBorders>
            <w:vAlign w:val="center"/>
          </w:tcPr>
          <w:p w14:paraId="3404CD6C" w14:textId="7139B454" w:rsidR="00A751BA" w:rsidRDefault="006C78AD"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(1.236.819)</w:t>
            </w:r>
          </w:p>
        </w:tc>
        <w:tc>
          <w:tcPr>
            <w:tcW w:w="1451" w:type="dxa"/>
            <w:tcBorders>
              <w:top w:val="none" w:sz="0" w:space="0" w:color="auto"/>
              <w:bottom w:val="none" w:sz="0" w:space="0" w:color="auto"/>
            </w:tcBorders>
            <w:vAlign w:val="center"/>
          </w:tcPr>
          <w:p w14:paraId="3D0DBD53" w14:textId="52014FC0" w:rsidR="00A751BA" w:rsidRDefault="006841D0"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816</w:t>
            </w:r>
          </w:p>
        </w:tc>
      </w:tr>
      <w:tr w:rsidR="00A751BA" w:rsidRPr="009122F4" w14:paraId="0B1CF522" w14:textId="77777777" w:rsidTr="000C32C9">
        <w:trPr>
          <w:trHeight w:val="20"/>
          <w:jc w:val="center"/>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4DC01864" w14:textId="07365237" w:rsidR="00A751BA" w:rsidRDefault="00E45416" w:rsidP="00A751BA">
            <w:pPr>
              <w:ind w:left="2436"/>
              <w:jc w:val="left"/>
              <w:rPr>
                <w:rFonts w:ascii="Arial Regular" w:hAnsi="Arial Regular" w:hint="eastAsia"/>
                <w:sz w:val="20"/>
                <w:szCs w:val="20"/>
                <w:lang w:val="pt-BR"/>
              </w:rPr>
            </w:pPr>
            <w:r>
              <w:rPr>
                <w:rFonts w:ascii="Arial Regular" w:hAnsi="Arial Regular"/>
                <w:b w:val="0"/>
                <w:sz w:val="20"/>
                <w:szCs w:val="20"/>
                <w:lang w:val="pt-BR"/>
              </w:rPr>
              <w:t>Adiantamento a empregados</w:t>
            </w:r>
          </w:p>
        </w:tc>
        <w:tc>
          <w:tcPr>
            <w:tcW w:w="1451" w:type="dxa"/>
            <w:shd w:val="clear" w:color="auto" w:fill="auto"/>
            <w:vAlign w:val="center"/>
          </w:tcPr>
          <w:p w14:paraId="5D748061" w14:textId="125292CE" w:rsidR="00A751BA" w:rsidRDefault="00A7458A"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1.041.990</w:t>
            </w:r>
          </w:p>
        </w:tc>
        <w:tc>
          <w:tcPr>
            <w:tcW w:w="1451" w:type="dxa"/>
            <w:vAlign w:val="center"/>
          </w:tcPr>
          <w:p w14:paraId="596DF116" w14:textId="28B9B2AC" w:rsidR="00A751BA" w:rsidRDefault="006C78AD"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(192.559)</w:t>
            </w:r>
          </w:p>
        </w:tc>
        <w:tc>
          <w:tcPr>
            <w:tcW w:w="1451" w:type="dxa"/>
            <w:vAlign w:val="center"/>
          </w:tcPr>
          <w:p w14:paraId="69C6CFC0" w14:textId="5867368E" w:rsidR="00A751BA" w:rsidRDefault="006841D0"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849.431</w:t>
            </w:r>
          </w:p>
        </w:tc>
      </w:tr>
      <w:tr w:rsidR="00A751BA" w:rsidRPr="009122F4" w14:paraId="3FA21A95" w14:textId="77777777" w:rsidTr="000C32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389" w:type="dxa"/>
            <w:tcBorders>
              <w:top w:val="none" w:sz="0" w:space="0" w:color="auto"/>
              <w:bottom w:val="none" w:sz="0" w:space="0" w:color="auto"/>
            </w:tcBorders>
            <w:shd w:val="clear" w:color="auto" w:fill="auto"/>
            <w:vAlign w:val="center"/>
          </w:tcPr>
          <w:p w14:paraId="5E927CC9" w14:textId="13EDE74E" w:rsidR="00A751BA" w:rsidRDefault="00E45416" w:rsidP="00A751BA">
            <w:pPr>
              <w:ind w:left="2436"/>
              <w:jc w:val="left"/>
              <w:rPr>
                <w:rFonts w:ascii="Arial Regular" w:hAnsi="Arial Regular" w:hint="eastAsia"/>
                <w:sz w:val="20"/>
                <w:szCs w:val="20"/>
                <w:lang w:val="pt-BR"/>
              </w:rPr>
            </w:pPr>
            <w:r>
              <w:rPr>
                <w:rFonts w:ascii="Arial Regular" w:hAnsi="Arial Regular"/>
                <w:b w:val="0"/>
                <w:sz w:val="20"/>
                <w:szCs w:val="20"/>
                <w:lang w:val="pt-BR"/>
              </w:rPr>
              <w:t>Adiantamento a fornecedores</w:t>
            </w:r>
          </w:p>
        </w:tc>
        <w:tc>
          <w:tcPr>
            <w:tcW w:w="1451" w:type="dxa"/>
            <w:tcBorders>
              <w:top w:val="none" w:sz="0" w:space="0" w:color="auto"/>
              <w:bottom w:val="none" w:sz="0" w:space="0" w:color="auto"/>
            </w:tcBorders>
            <w:shd w:val="clear" w:color="auto" w:fill="auto"/>
            <w:vAlign w:val="center"/>
          </w:tcPr>
          <w:p w14:paraId="34CA0786" w14:textId="38A2CA39" w:rsidR="00A751BA" w:rsidRDefault="00A7458A"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14.881</w:t>
            </w:r>
          </w:p>
        </w:tc>
        <w:tc>
          <w:tcPr>
            <w:tcW w:w="1451" w:type="dxa"/>
            <w:tcBorders>
              <w:top w:val="none" w:sz="0" w:space="0" w:color="auto"/>
              <w:bottom w:val="none" w:sz="0" w:space="0" w:color="auto"/>
            </w:tcBorders>
            <w:vAlign w:val="center"/>
          </w:tcPr>
          <w:p w14:paraId="458F5FF8" w14:textId="2DF68517" w:rsidR="00A751BA" w:rsidRDefault="006C78AD"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(14.811)</w:t>
            </w:r>
          </w:p>
        </w:tc>
        <w:tc>
          <w:tcPr>
            <w:tcW w:w="1451" w:type="dxa"/>
            <w:tcBorders>
              <w:top w:val="none" w:sz="0" w:space="0" w:color="auto"/>
              <w:bottom w:val="none" w:sz="0" w:space="0" w:color="auto"/>
            </w:tcBorders>
            <w:vAlign w:val="center"/>
          </w:tcPr>
          <w:p w14:paraId="28618117" w14:textId="0AA4D11D" w:rsidR="00A751BA" w:rsidRDefault="006841D0"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r>
      <w:tr w:rsidR="00A751BA" w:rsidRPr="009122F4" w14:paraId="6C64ACB5" w14:textId="77777777" w:rsidTr="000C32C9">
        <w:trPr>
          <w:trHeight w:val="20"/>
          <w:jc w:val="center"/>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0B034481" w14:textId="7B3F582F" w:rsidR="00A751BA" w:rsidRDefault="00E45416" w:rsidP="00A751BA">
            <w:pPr>
              <w:ind w:left="2436"/>
              <w:jc w:val="left"/>
              <w:rPr>
                <w:rFonts w:ascii="Arial Regular" w:hAnsi="Arial Regular" w:hint="eastAsia"/>
                <w:sz w:val="20"/>
                <w:szCs w:val="20"/>
                <w:lang w:val="pt-BR"/>
              </w:rPr>
            </w:pPr>
            <w:r>
              <w:rPr>
                <w:rFonts w:ascii="Arial Regular" w:hAnsi="Arial Regular"/>
                <w:b w:val="0"/>
                <w:sz w:val="20"/>
                <w:szCs w:val="20"/>
                <w:lang w:val="pt-BR"/>
              </w:rPr>
              <w:t>Estoques</w:t>
            </w:r>
          </w:p>
        </w:tc>
        <w:tc>
          <w:tcPr>
            <w:tcW w:w="1451" w:type="dxa"/>
            <w:shd w:val="clear" w:color="auto" w:fill="auto"/>
            <w:vAlign w:val="center"/>
          </w:tcPr>
          <w:p w14:paraId="1767D24C" w14:textId="32EEE337" w:rsidR="00A751BA" w:rsidRDefault="00A7458A"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485.615</w:t>
            </w:r>
          </w:p>
        </w:tc>
        <w:tc>
          <w:tcPr>
            <w:tcW w:w="1451" w:type="dxa"/>
            <w:vAlign w:val="center"/>
          </w:tcPr>
          <w:p w14:paraId="04FB6164" w14:textId="052DBFCB" w:rsidR="00A751BA" w:rsidRDefault="006C78AD"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(209.662)</w:t>
            </w:r>
          </w:p>
        </w:tc>
        <w:tc>
          <w:tcPr>
            <w:tcW w:w="1451" w:type="dxa"/>
            <w:vAlign w:val="center"/>
          </w:tcPr>
          <w:p w14:paraId="3AD3DA26" w14:textId="3B14119C" w:rsidR="00A751BA" w:rsidRDefault="0006585D"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275.953</w:t>
            </w:r>
          </w:p>
        </w:tc>
      </w:tr>
      <w:tr w:rsidR="00A751BA" w:rsidRPr="009122F4" w14:paraId="0EF456BA" w14:textId="77777777" w:rsidTr="000C32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389" w:type="dxa"/>
            <w:tcBorders>
              <w:top w:val="none" w:sz="0" w:space="0" w:color="auto"/>
              <w:bottom w:val="none" w:sz="0" w:space="0" w:color="auto"/>
            </w:tcBorders>
            <w:shd w:val="clear" w:color="auto" w:fill="auto"/>
            <w:vAlign w:val="center"/>
          </w:tcPr>
          <w:p w14:paraId="5703D5B0" w14:textId="0445039C" w:rsidR="00A751BA" w:rsidRDefault="00E45416" w:rsidP="00A751BA">
            <w:pPr>
              <w:ind w:left="2436"/>
              <w:jc w:val="left"/>
              <w:rPr>
                <w:rFonts w:ascii="Arial Regular" w:hAnsi="Arial Regular" w:hint="eastAsia"/>
                <w:sz w:val="20"/>
                <w:szCs w:val="20"/>
                <w:lang w:val="pt-BR"/>
              </w:rPr>
            </w:pPr>
            <w:r>
              <w:rPr>
                <w:rFonts w:ascii="Arial Regular" w:hAnsi="Arial Regular"/>
                <w:b w:val="0"/>
                <w:sz w:val="20"/>
                <w:szCs w:val="20"/>
                <w:lang w:val="pt-BR"/>
              </w:rPr>
              <w:t>Despesas antecipadas</w:t>
            </w:r>
          </w:p>
        </w:tc>
        <w:tc>
          <w:tcPr>
            <w:tcW w:w="1451" w:type="dxa"/>
            <w:tcBorders>
              <w:top w:val="none" w:sz="0" w:space="0" w:color="auto"/>
              <w:bottom w:val="none" w:sz="0" w:space="0" w:color="auto"/>
            </w:tcBorders>
            <w:shd w:val="clear" w:color="auto" w:fill="auto"/>
            <w:vAlign w:val="center"/>
          </w:tcPr>
          <w:p w14:paraId="4929B168" w14:textId="2AE76608" w:rsidR="00A751BA" w:rsidRDefault="00A7458A"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921.736</w:t>
            </w:r>
          </w:p>
        </w:tc>
        <w:tc>
          <w:tcPr>
            <w:tcW w:w="1451" w:type="dxa"/>
            <w:tcBorders>
              <w:top w:val="none" w:sz="0" w:space="0" w:color="auto"/>
              <w:bottom w:val="none" w:sz="0" w:space="0" w:color="auto"/>
            </w:tcBorders>
            <w:vAlign w:val="center"/>
          </w:tcPr>
          <w:p w14:paraId="5F87AEE8" w14:textId="1F6603A0" w:rsidR="00A751BA" w:rsidRDefault="006841D0"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(121.405)</w:t>
            </w:r>
          </w:p>
        </w:tc>
        <w:tc>
          <w:tcPr>
            <w:tcW w:w="1451" w:type="dxa"/>
            <w:tcBorders>
              <w:top w:val="none" w:sz="0" w:space="0" w:color="auto"/>
              <w:bottom w:val="none" w:sz="0" w:space="0" w:color="auto"/>
            </w:tcBorders>
            <w:vAlign w:val="center"/>
          </w:tcPr>
          <w:p w14:paraId="734DE919" w14:textId="50E1922F" w:rsidR="00A751BA" w:rsidRDefault="0006585D"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880.331</w:t>
            </w:r>
          </w:p>
        </w:tc>
      </w:tr>
      <w:tr w:rsidR="0006585D" w:rsidRPr="009122F4" w14:paraId="548BDD88" w14:textId="77777777" w:rsidTr="000C32C9">
        <w:trPr>
          <w:trHeight w:val="397"/>
          <w:jc w:val="center"/>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55FDEC5E" w14:textId="29690B63" w:rsidR="0006585D" w:rsidRPr="0006585D" w:rsidRDefault="0006585D" w:rsidP="0006585D">
            <w:pPr>
              <w:jc w:val="left"/>
              <w:rPr>
                <w:rFonts w:ascii="Arial Regular" w:hAnsi="Arial Regular" w:hint="eastAsia"/>
                <w:bCs w:val="0"/>
                <w:sz w:val="20"/>
                <w:szCs w:val="20"/>
                <w:lang w:val="pt-BR"/>
              </w:rPr>
            </w:pPr>
            <w:r>
              <w:rPr>
                <w:rFonts w:ascii="Arial Regular" w:hAnsi="Arial Regular"/>
                <w:bCs w:val="0"/>
                <w:sz w:val="20"/>
                <w:szCs w:val="20"/>
                <w:lang w:val="pt-BR"/>
              </w:rPr>
              <w:t>Total Circulante</w:t>
            </w:r>
          </w:p>
        </w:tc>
        <w:tc>
          <w:tcPr>
            <w:tcW w:w="1451" w:type="dxa"/>
            <w:shd w:val="clear" w:color="auto" w:fill="auto"/>
            <w:vAlign w:val="center"/>
          </w:tcPr>
          <w:p w14:paraId="0961B129" w14:textId="026C93B4" w:rsidR="0006585D" w:rsidRPr="004C232F" w:rsidRDefault="004C232F"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72.744.375</w:t>
            </w:r>
          </w:p>
        </w:tc>
        <w:tc>
          <w:tcPr>
            <w:tcW w:w="1451" w:type="dxa"/>
            <w:vAlign w:val="center"/>
          </w:tcPr>
          <w:p w14:paraId="03D631AA" w14:textId="585DE772" w:rsidR="0006585D" w:rsidRPr="004C232F" w:rsidRDefault="004C232F"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18.812.543</w:t>
            </w:r>
          </w:p>
        </w:tc>
        <w:tc>
          <w:tcPr>
            <w:tcW w:w="1451" w:type="dxa"/>
            <w:vAlign w:val="center"/>
          </w:tcPr>
          <w:p w14:paraId="4B3BE9F9" w14:textId="61DE1C13" w:rsidR="0006585D" w:rsidRPr="004C232F" w:rsidRDefault="004C232F"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91.556.918</w:t>
            </w:r>
          </w:p>
        </w:tc>
      </w:tr>
      <w:tr w:rsidR="003A05A8" w:rsidRPr="009122F4" w14:paraId="345CD530" w14:textId="77777777" w:rsidTr="000C32C9">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89" w:type="dxa"/>
            <w:tcBorders>
              <w:top w:val="none" w:sz="0" w:space="0" w:color="auto"/>
              <w:bottom w:val="none" w:sz="0" w:space="0" w:color="auto"/>
            </w:tcBorders>
            <w:shd w:val="clear" w:color="auto" w:fill="auto"/>
            <w:vAlign w:val="center"/>
          </w:tcPr>
          <w:p w14:paraId="3E668FE8" w14:textId="50D9AD62" w:rsidR="003A05A8" w:rsidRPr="0006585D" w:rsidRDefault="003A05A8" w:rsidP="006E579C">
            <w:pPr>
              <w:jc w:val="left"/>
              <w:rPr>
                <w:rFonts w:ascii="Arial Regular" w:hAnsi="Arial Regular" w:hint="eastAsia"/>
                <w:bCs w:val="0"/>
                <w:sz w:val="20"/>
                <w:szCs w:val="20"/>
                <w:lang w:val="pt-BR"/>
              </w:rPr>
            </w:pPr>
            <w:r>
              <w:rPr>
                <w:rFonts w:ascii="Arial Regular" w:hAnsi="Arial Regular"/>
                <w:bCs w:val="0"/>
                <w:sz w:val="20"/>
                <w:szCs w:val="20"/>
                <w:lang w:val="pt-BR"/>
              </w:rPr>
              <w:t>Não Circulante</w:t>
            </w:r>
          </w:p>
        </w:tc>
        <w:tc>
          <w:tcPr>
            <w:tcW w:w="1451" w:type="dxa"/>
            <w:tcBorders>
              <w:top w:val="none" w:sz="0" w:space="0" w:color="auto"/>
              <w:bottom w:val="none" w:sz="0" w:space="0" w:color="auto"/>
            </w:tcBorders>
            <w:shd w:val="clear" w:color="auto" w:fill="auto"/>
            <w:vAlign w:val="center"/>
          </w:tcPr>
          <w:p w14:paraId="7FAB959D" w14:textId="42C2DC63" w:rsidR="003A05A8" w:rsidRPr="004C232F" w:rsidRDefault="003A05A8"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p>
        </w:tc>
        <w:tc>
          <w:tcPr>
            <w:tcW w:w="1451" w:type="dxa"/>
            <w:tcBorders>
              <w:top w:val="none" w:sz="0" w:space="0" w:color="auto"/>
              <w:bottom w:val="none" w:sz="0" w:space="0" w:color="auto"/>
            </w:tcBorders>
            <w:vAlign w:val="center"/>
          </w:tcPr>
          <w:p w14:paraId="74979C2C" w14:textId="66C5866C" w:rsidR="003A05A8" w:rsidRPr="004C232F" w:rsidRDefault="003A05A8"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p>
        </w:tc>
        <w:tc>
          <w:tcPr>
            <w:tcW w:w="1451" w:type="dxa"/>
            <w:tcBorders>
              <w:top w:val="none" w:sz="0" w:space="0" w:color="auto"/>
              <w:bottom w:val="none" w:sz="0" w:space="0" w:color="auto"/>
            </w:tcBorders>
            <w:vAlign w:val="center"/>
          </w:tcPr>
          <w:p w14:paraId="774F32CD" w14:textId="4321123D" w:rsidR="003A05A8" w:rsidRPr="004C232F" w:rsidRDefault="003A05A8" w:rsidP="006E579C">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p>
        </w:tc>
      </w:tr>
      <w:tr w:rsidR="0006585D" w:rsidRPr="009122F4" w14:paraId="331DD14E" w14:textId="77777777" w:rsidTr="000C32C9">
        <w:trPr>
          <w:trHeight w:val="20"/>
          <w:jc w:val="center"/>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3C9A1654" w14:textId="0C91C16F" w:rsidR="0006585D" w:rsidRDefault="003A05A8" w:rsidP="00A751BA">
            <w:pPr>
              <w:ind w:left="2436"/>
              <w:jc w:val="left"/>
              <w:rPr>
                <w:rFonts w:ascii="Arial Regular" w:hAnsi="Arial Regular" w:hint="eastAsia"/>
                <w:b w:val="0"/>
                <w:sz w:val="20"/>
                <w:szCs w:val="20"/>
                <w:lang w:val="pt-BR"/>
              </w:rPr>
            </w:pPr>
            <w:r>
              <w:rPr>
                <w:rFonts w:ascii="Arial Regular" w:hAnsi="Arial Regular"/>
                <w:b w:val="0"/>
                <w:sz w:val="20"/>
                <w:szCs w:val="20"/>
                <w:lang w:val="pt-BR"/>
              </w:rPr>
              <w:t>Realizável a longo prazo</w:t>
            </w:r>
          </w:p>
        </w:tc>
        <w:tc>
          <w:tcPr>
            <w:tcW w:w="1451" w:type="dxa"/>
            <w:shd w:val="clear" w:color="auto" w:fill="auto"/>
            <w:vAlign w:val="center"/>
          </w:tcPr>
          <w:p w14:paraId="7E5777CB" w14:textId="77777777" w:rsidR="0006585D" w:rsidRDefault="0006585D"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p>
        </w:tc>
        <w:tc>
          <w:tcPr>
            <w:tcW w:w="1451" w:type="dxa"/>
            <w:vAlign w:val="center"/>
          </w:tcPr>
          <w:p w14:paraId="7C9BB16F" w14:textId="77777777" w:rsidR="0006585D" w:rsidRDefault="0006585D"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p>
        </w:tc>
        <w:tc>
          <w:tcPr>
            <w:tcW w:w="1451" w:type="dxa"/>
            <w:vAlign w:val="center"/>
          </w:tcPr>
          <w:p w14:paraId="7BF2F7EA" w14:textId="77777777" w:rsidR="0006585D" w:rsidRDefault="0006585D"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p>
        </w:tc>
      </w:tr>
      <w:tr w:rsidR="0006585D" w:rsidRPr="009122F4" w14:paraId="687F310A" w14:textId="77777777" w:rsidTr="000C32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389" w:type="dxa"/>
            <w:tcBorders>
              <w:top w:val="none" w:sz="0" w:space="0" w:color="auto"/>
              <w:bottom w:val="none" w:sz="0" w:space="0" w:color="auto"/>
            </w:tcBorders>
            <w:shd w:val="clear" w:color="auto" w:fill="auto"/>
            <w:vAlign w:val="center"/>
          </w:tcPr>
          <w:p w14:paraId="56684801" w14:textId="1DE62279" w:rsidR="0006585D" w:rsidRDefault="003A05A8" w:rsidP="00A751BA">
            <w:pPr>
              <w:ind w:left="2436"/>
              <w:jc w:val="left"/>
              <w:rPr>
                <w:rFonts w:ascii="Arial Regular" w:hAnsi="Arial Regular" w:hint="eastAsia"/>
                <w:b w:val="0"/>
                <w:sz w:val="20"/>
                <w:szCs w:val="20"/>
                <w:lang w:val="pt-BR"/>
              </w:rPr>
            </w:pPr>
            <w:r>
              <w:rPr>
                <w:rFonts w:ascii="Arial Regular" w:hAnsi="Arial Regular"/>
                <w:b w:val="0"/>
                <w:sz w:val="20"/>
                <w:szCs w:val="20"/>
                <w:lang w:val="pt-BR"/>
              </w:rPr>
              <w:t>Depósitos recursais/judiciais</w:t>
            </w:r>
          </w:p>
        </w:tc>
        <w:tc>
          <w:tcPr>
            <w:tcW w:w="1451" w:type="dxa"/>
            <w:tcBorders>
              <w:top w:val="none" w:sz="0" w:space="0" w:color="auto"/>
              <w:bottom w:val="none" w:sz="0" w:space="0" w:color="auto"/>
            </w:tcBorders>
            <w:shd w:val="clear" w:color="auto" w:fill="auto"/>
            <w:vAlign w:val="center"/>
          </w:tcPr>
          <w:p w14:paraId="799F26ED" w14:textId="216E721E" w:rsidR="0006585D" w:rsidRDefault="00B041F2"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664.470</w:t>
            </w:r>
          </w:p>
        </w:tc>
        <w:tc>
          <w:tcPr>
            <w:tcW w:w="1451" w:type="dxa"/>
            <w:tcBorders>
              <w:top w:val="none" w:sz="0" w:space="0" w:color="auto"/>
              <w:bottom w:val="none" w:sz="0" w:space="0" w:color="auto"/>
            </w:tcBorders>
            <w:vAlign w:val="center"/>
          </w:tcPr>
          <w:p w14:paraId="69A546C2" w14:textId="432D7D28" w:rsidR="0006585D" w:rsidRDefault="00B041F2"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w:t>
            </w:r>
          </w:p>
        </w:tc>
        <w:tc>
          <w:tcPr>
            <w:tcW w:w="1451" w:type="dxa"/>
            <w:tcBorders>
              <w:top w:val="none" w:sz="0" w:space="0" w:color="auto"/>
              <w:bottom w:val="none" w:sz="0" w:space="0" w:color="auto"/>
            </w:tcBorders>
            <w:vAlign w:val="center"/>
          </w:tcPr>
          <w:p w14:paraId="049879A4" w14:textId="5265052A" w:rsidR="0006585D" w:rsidRDefault="00B041F2"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664.470</w:t>
            </w:r>
          </w:p>
        </w:tc>
      </w:tr>
      <w:tr w:rsidR="0006585D" w:rsidRPr="009122F4" w14:paraId="5BF6EDCE" w14:textId="77777777" w:rsidTr="000C32C9">
        <w:trPr>
          <w:trHeight w:val="20"/>
          <w:jc w:val="center"/>
        </w:trPr>
        <w:tc>
          <w:tcPr>
            <w:cnfStyle w:val="001000000000" w:firstRow="0" w:lastRow="0" w:firstColumn="1" w:lastColumn="0" w:oddVBand="0" w:evenVBand="0" w:oddHBand="0" w:evenHBand="0" w:firstRowFirstColumn="0" w:firstRowLastColumn="0" w:lastRowFirstColumn="0" w:lastRowLastColumn="0"/>
            <w:tcW w:w="5389" w:type="dxa"/>
            <w:shd w:val="clear" w:color="auto" w:fill="auto"/>
            <w:vAlign w:val="center"/>
          </w:tcPr>
          <w:p w14:paraId="34993E80" w14:textId="730E9A43" w:rsidR="0006585D" w:rsidRDefault="00B041F2" w:rsidP="00A751BA">
            <w:pPr>
              <w:ind w:left="2436"/>
              <w:jc w:val="left"/>
              <w:rPr>
                <w:rFonts w:ascii="Arial Regular" w:hAnsi="Arial Regular" w:hint="eastAsia"/>
                <w:b w:val="0"/>
                <w:sz w:val="20"/>
                <w:szCs w:val="20"/>
                <w:lang w:val="pt-BR"/>
              </w:rPr>
            </w:pPr>
            <w:r>
              <w:rPr>
                <w:rFonts w:ascii="Arial Regular" w:hAnsi="Arial Regular"/>
                <w:b w:val="0"/>
                <w:sz w:val="20"/>
                <w:szCs w:val="20"/>
                <w:lang w:val="pt-BR"/>
              </w:rPr>
              <w:t>Imobilizado</w:t>
            </w:r>
          </w:p>
        </w:tc>
        <w:tc>
          <w:tcPr>
            <w:tcW w:w="1451" w:type="dxa"/>
            <w:shd w:val="clear" w:color="auto" w:fill="auto"/>
            <w:vAlign w:val="center"/>
          </w:tcPr>
          <w:p w14:paraId="75FF8F4F" w14:textId="70723D58" w:rsidR="0006585D" w:rsidRDefault="00B041F2"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6.947.288</w:t>
            </w:r>
          </w:p>
        </w:tc>
        <w:tc>
          <w:tcPr>
            <w:tcW w:w="1451" w:type="dxa"/>
            <w:vAlign w:val="center"/>
          </w:tcPr>
          <w:p w14:paraId="6829CF98" w14:textId="6A199336" w:rsidR="0006585D" w:rsidRDefault="00B041F2"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(823.079)</w:t>
            </w:r>
          </w:p>
        </w:tc>
        <w:tc>
          <w:tcPr>
            <w:tcW w:w="1451" w:type="dxa"/>
            <w:vAlign w:val="center"/>
          </w:tcPr>
          <w:p w14:paraId="270DEAD6" w14:textId="385E1284" w:rsidR="0006585D" w:rsidRDefault="00B041F2" w:rsidP="00A751BA">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6.124.209</w:t>
            </w:r>
          </w:p>
        </w:tc>
      </w:tr>
      <w:tr w:rsidR="0006585D" w:rsidRPr="009122F4" w14:paraId="32330012" w14:textId="77777777" w:rsidTr="000C32C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5389" w:type="dxa"/>
            <w:tcBorders>
              <w:top w:val="none" w:sz="0" w:space="0" w:color="auto"/>
              <w:bottom w:val="none" w:sz="0" w:space="0" w:color="auto"/>
            </w:tcBorders>
            <w:shd w:val="clear" w:color="auto" w:fill="auto"/>
            <w:vAlign w:val="center"/>
          </w:tcPr>
          <w:p w14:paraId="00E81CAB" w14:textId="748EEFF6" w:rsidR="0006585D" w:rsidRDefault="00B041F2" w:rsidP="00A751BA">
            <w:pPr>
              <w:ind w:left="2436"/>
              <w:jc w:val="left"/>
              <w:rPr>
                <w:rFonts w:ascii="Arial Regular" w:hAnsi="Arial Regular" w:hint="eastAsia"/>
                <w:b w:val="0"/>
                <w:sz w:val="20"/>
                <w:szCs w:val="20"/>
                <w:lang w:val="pt-BR"/>
              </w:rPr>
            </w:pPr>
            <w:r>
              <w:rPr>
                <w:rFonts w:ascii="Arial Regular" w:hAnsi="Arial Regular"/>
                <w:b w:val="0"/>
                <w:sz w:val="20"/>
                <w:szCs w:val="20"/>
                <w:lang w:val="pt-BR"/>
              </w:rPr>
              <w:t>Intangível</w:t>
            </w:r>
          </w:p>
        </w:tc>
        <w:tc>
          <w:tcPr>
            <w:tcW w:w="1451" w:type="dxa"/>
            <w:tcBorders>
              <w:top w:val="none" w:sz="0" w:space="0" w:color="auto"/>
              <w:bottom w:val="none" w:sz="0" w:space="0" w:color="auto"/>
            </w:tcBorders>
            <w:shd w:val="clear" w:color="auto" w:fill="auto"/>
            <w:vAlign w:val="center"/>
          </w:tcPr>
          <w:p w14:paraId="63A08C42" w14:textId="4679A14A" w:rsidR="0006585D" w:rsidRDefault="00B041F2"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114.733.130</w:t>
            </w:r>
          </w:p>
        </w:tc>
        <w:tc>
          <w:tcPr>
            <w:tcW w:w="1451" w:type="dxa"/>
            <w:tcBorders>
              <w:top w:val="none" w:sz="0" w:space="0" w:color="auto"/>
              <w:bottom w:val="none" w:sz="0" w:space="0" w:color="auto"/>
            </w:tcBorders>
            <w:vAlign w:val="center"/>
          </w:tcPr>
          <w:p w14:paraId="2131AC67" w14:textId="7DF431B2" w:rsidR="0006585D" w:rsidRDefault="00B041F2"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(4.203.699)</w:t>
            </w:r>
          </w:p>
        </w:tc>
        <w:tc>
          <w:tcPr>
            <w:tcW w:w="1451" w:type="dxa"/>
            <w:tcBorders>
              <w:top w:val="none" w:sz="0" w:space="0" w:color="auto"/>
              <w:bottom w:val="none" w:sz="0" w:space="0" w:color="auto"/>
            </w:tcBorders>
            <w:vAlign w:val="center"/>
          </w:tcPr>
          <w:p w14:paraId="09AFA3FE" w14:textId="66295EA0" w:rsidR="0006585D" w:rsidRDefault="00B041F2"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sz w:val="20"/>
                <w:szCs w:val="20"/>
                <w:lang w:val="pt-BR"/>
              </w:rPr>
            </w:pPr>
            <w:r>
              <w:rPr>
                <w:rFonts w:ascii="Arial Regular" w:hAnsi="Arial Regular"/>
                <w:sz w:val="20"/>
                <w:szCs w:val="20"/>
                <w:lang w:val="pt-BR"/>
              </w:rPr>
              <w:t>110.529.431</w:t>
            </w:r>
          </w:p>
        </w:tc>
      </w:tr>
      <w:tr w:rsidR="005C12FF" w:rsidRPr="009122F4" w14:paraId="42EF4CD2" w14:textId="77777777" w:rsidTr="000C32C9">
        <w:trPr>
          <w:trHeight w:val="397"/>
          <w:jc w:val="center"/>
        </w:trPr>
        <w:tc>
          <w:tcPr>
            <w:cnfStyle w:val="001000000000" w:firstRow="0" w:lastRow="0" w:firstColumn="1" w:lastColumn="0" w:oddVBand="0" w:evenVBand="0" w:oddHBand="0" w:evenHBand="0" w:firstRowFirstColumn="0" w:firstRowLastColumn="0" w:lastRowFirstColumn="0" w:lastRowLastColumn="0"/>
            <w:tcW w:w="5389" w:type="dxa"/>
            <w:tcBorders>
              <w:bottom w:val="single" w:sz="4" w:space="0" w:color="7F7F7F"/>
            </w:tcBorders>
            <w:shd w:val="clear" w:color="auto" w:fill="auto"/>
            <w:vAlign w:val="center"/>
          </w:tcPr>
          <w:p w14:paraId="488DA52B" w14:textId="74C60630" w:rsidR="005C12FF" w:rsidRPr="0006585D" w:rsidRDefault="005C12FF" w:rsidP="006E579C">
            <w:pPr>
              <w:jc w:val="left"/>
              <w:rPr>
                <w:rFonts w:ascii="Arial Regular" w:hAnsi="Arial Regular" w:hint="eastAsia"/>
                <w:bCs w:val="0"/>
                <w:sz w:val="20"/>
                <w:szCs w:val="20"/>
                <w:lang w:val="pt-BR"/>
              </w:rPr>
            </w:pPr>
            <w:r>
              <w:rPr>
                <w:rFonts w:ascii="Arial Regular" w:hAnsi="Arial Regular"/>
                <w:bCs w:val="0"/>
                <w:sz w:val="20"/>
                <w:szCs w:val="20"/>
                <w:lang w:val="pt-BR"/>
              </w:rPr>
              <w:t>Total Não Circulante</w:t>
            </w:r>
          </w:p>
        </w:tc>
        <w:tc>
          <w:tcPr>
            <w:tcW w:w="1451" w:type="dxa"/>
            <w:tcBorders>
              <w:bottom w:val="single" w:sz="4" w:space="0" w:color="7F7F7F"/>
            </w:tcBorders>
            <w:shd w:val="clear" w:color="auto" w:fill="auto"/>
            <w:vAlign w:val="center"/>
          </w:tcPr>
          <w:p w14:paraId="7D064F57" w14:textId="187D1051" w:rsidR="005C12FF" w:rsidRPr="004C232F" w:rsidRDefault="005C12FF"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122.344.888</w:t>
            </w:r>
          </w:p>
        </w:tc>
        <w:tc>
          <w:tcPr>
            <w:tcW w:w="1451" w:type="dxa"/>
            <w:tcBorders>
              <w:bottom w:val="single" w:sz="4" w:space="0" w:color="7F7F7F"/>
            </w:tcBorders>
            <w:vAlign w:val="center"/>
          </w:tcPr>
          <w:p w14:paraId="761EABF2" w14:textId="0E9497F7" w:rsidR="005C12FF" w:rsidRPr="004C232F" w:rsidRDefault="005C12FF"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(5.026.778)</w:t>
            </w:r>
          </w:p>
        </w:tc>
        <w:tc>
          <w:tcPr>
            <w:tcW w:w="1451" w:type="dxa"/>
            <w:tcBorders>
              <w:bottom w:val="single" w:sz="4" w:space="0" w:color="7F7F7F"/>
            </w:tcBorders>
            <w:vAlign w:val="center"/>
          </w:tcPr>
          <w:p w14:paraId="11B7601F" w14:textId="7A55F5B2" w:rsidR="005C12FF" w:rsidRPr="004C232F" w:rsidRDefault="00405A2D" w:rsidP="006E579C">
            <w:pPr>
              <w:jc w:val="right"/>
              <w:cnfStyle w:val="000000000000" w:firstRow="0" w:lastRow="0" w:firstColumn="0" w:lastColumn="0" w:oddVBand="0" w:evenVBand="0" w:oddHBand="0"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117.318.110</w:t>
            </w:r>
          </w:p>
        </w:tc>
      </w:tr>
      <w:tr w:rsidR="0006585D" w:rsidRPr="009122F4" w14:paraId="22E9787E" w14:textId="77777777" w:rsidTr="000C32C9">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389" w:type="dxa"/>
            <w:tcBorders>
              <w:bottom w:val="single" w:sz="8" w:space="0" w:color="00B0F0"/>
            </w:tcBorders>
            <w:shd w:val="clear" w:color="auto" w:fill="auto"/>
            <w:vAlign w:val="center"/>
          </w:tcPr>
          <w:p w14:paraId="741A0FBB" w14:textId="4590AD87" w:rsidR="0006585D" w:rsidRPr="00312F44" w:rsidRDefault="00312F44" w:rsidP="00312F44">
            <w:pPr>
              <w:jc w:val="left"/>
              <w:rPr>
                <w:rFonts w:ascii="Arial Regular" w:hAnsi="Arial Regular" w:hint="eastAsia"/>
                <w:bCs w:val="0"/>
                <w:sz w:val="20"/>
                <w:szCs w:val="20"/>
                <w:lang w:val="pt-BR"/>
              </w:rPr>
            </w:pPr>
            <w:r>
              <w:rPr>
                <w:rFonts w:ascii="Arial Regular" w:hAnsi="Arial Regular"/>
                <w:bCs w:val="0"/>
                <w:sz w:val="20"/>
                <w:szCs w:val="20"/>
                <w:lang w:val="pt-BR"/>
              </w:rPr>
              <w:t>TOTAL DO ATIVO</w:t>
            </w:r>
          </w:p>
        </w:tc>
        <w:tc>
          <w:tcPr>
            <w:tcW w:w="1451" w:type="dxa"/>
            <w:tcBorders>
              <w:bottom w:val="single" w:sz="8" w:space="0" w:color="00B0F0"/>
            </w:tcBorders>
            <w:shd w:val="clear" w:color="auto" w:fill="auto"/>
            <w:vAlign w:val="center"/>
          </w:tcPr>
          <w:p w14:paraId="26DA5E3D" w14:textId="098AC9C9" w:rsidR="0006585D" w:rsidRPr="00312F44" w:rsidRDefault="00312F44"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195.089.263</w:t>
            </w:r>
          </w:p>
        </w:tc>
        <w:tc>
          <w:tcPr>
            <w:tcW w:w="1451" w:type="dxa"/>
            <w:tcBorders>
              <w:bottom w:val="single" w:sz="8" w:space="0" w:color="00B0F0"/>
            </w:tcBorders>
            <w:vAlign w:val="center"/>
          </w:tcPr>
          <w:p w14:paraId="225E13D1" w14:textId="5EEDD216" w:rsidR="0006585D" w:rsidRPr="00312F44" w:rsidRDefault="00312F44"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13.785.765</w:t>
            </w:r>
          </w:p>
        </w:tc>
        <w:tc>
          <w:tcPr>
            <w:tcW w:w="1451" w:type="dxa"/>
            <w:tcBorders>
              <w:bottom w:val="single" w:sz="8" w:space="0" w:color="00B0F0"/>
            </w:tcBorders>
            <w:vAlign w:val="center"/>
          </w:tcPr>
          <w:p w14:paraId="0E2B019C" w14:textId="7133168B" w:rsidR="0006585D" w:rsidRPr="00312F44" w:rsidRDefault="00312F44" w:rsidP="00A751BA">
            <w:pPr>
              <w:jc w:val="right"/>
              <w:cnfStyle w:val="000000100000" w:firstRow="0" w:lastRow="0" w:firstColumn="0" w:lastColumn="0" w:oddVBand="0" w:evenVBand="0" w:oddHBand="1" w:evenHBand="0" w:firstRowFirstColumn="0" w:firstRowLastColumn="0" w:lastRowFirstColumn="0" w:lastRowLastColumn="0"/>
              <w:rPr>
                <w:rFonts w:ascii="Arial Regular" w:hAnsi="Arial Regular" w:hint="eastAsia"/>
                <w:b/>
                <w:bCs/>
                <w:sz w:val="20"/>
                <w:szCs w:val="20"/>
                <w:lang w:val="pt-BR"/>
              </w:rPr>
            </w:pPr>
            <w:r>
              <w:rPr>
                <w:rFonts w:ascii="Arial Regular" w:hAnsi="Arial Regular"/>
                <w:b/>
                <w:bCs/>
                <w:sz w:val="20"/>
                <w:szCs w:val="20"/>
                <w:lang w:val="pt-BR"/>
              </w:rPr>
              <w:t>208.875.028</w:t>
            </w:r>
          </w:p>
        </w:tc>
      </w:tr>
    </w:tbl>
    <w:p w14:paraId="471642CC" w14:textId="3C6E9857" w:rsidR="006E61AE" w:rsidRPr="00043F00" w:rsidRDefault="003415BB" w:rsidP="00312F44">
      <w:pPr>
        <w:pStyle w:val="Legenda"/>
        <w:spacing w:before="240"/>
        <w:jc w:val="center"/>
        <w:rPr>
          <w:rFonts w:ascii="Arial Regular" w:hAnsi="Arial Regular"/>
        </w:rPr>
      </w:pPr>
      <w:bookmarkStart w:id="688" w:name="_Toc130486585"/>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37</w:t>
      </w:r>
      <w:r w:rsidRPr="00043F00">
        <w:rPr>
          <w:rFonts w:ascii="Arial Regular" w:hAnsi="Arial Regular"/>
        </w:rPr>
        <w:fldChar w:fldCharType="end"/>
      </w:r>
      <w:r w:rsidRPr="00043F00">
        <w:rPr>
          <w:rFonts w:ascii="Arial Regular" w:hAnsi="Arial Regular"/>
        </w:rPr>
        <w:t xml:space="preserve"> – Variações do período entre 30/06/2022 e 30/09/2022 da EPL</w:t>
      </w:r>
      <w:bookmarkEnd w:id="688"/>
    </w:p>
    <w:p w14:paraId="3C0D6D71" w14:textId="77777777" w:rsidR="006E61AE" w:rsidRPr="00043F00" w:rsidRDefault="006E61AE" w:rsidP="00AA3307">
      <w:pPr>
        <w:ind w:firstLineChars="200" w:firstLine="400"/>
        <w:rPr>
          <w:rFonts w:ascii="Arial Regular" w:eastAsia="Times New Roman" w:hAnsi="Arial Regular" w:cs="Calibri"/>
          <w:sz w:val="20"/>
          <w:szCs w:val="20"/>
          <w:lang w:val="pt-BR"/>
          <w14:ligatures w14:val="standardContextual"/>
        </w:rPr>
      </w:pPr>
    </w:p>
    <w:p w14:paraId="6A2C6004" w14:textId="7664B37D" w:rsidR="006E61AE" w:rsidRPr="00043F00" w:rsidRDefault="006E61AE" w:rsidP="00E649C3">
      <w:pPr>
        <w:pStyle w:val="Ttulo2"/>
        <w:numPr>
          <w:ilvl w:val="1"/>
          <w:numId w:val="11"/>
        </w:numPr>
        <w:ind w:left="567" w:hanging="573"/>
        <w:rPr>
          <w:rFonts w:ascii="Arial Regular" w:hAnsi="Arial Regular" w:cs="Arial Regular" w:hint="eastAsia"/>
          <w:b/>
          <w:bCs/>
          <w:color w:val="404040" w:themeColor="text1" w:themeTint="BF"/>
          <w:szCs w:val="40"/>
          <w:lang w:val="pt-BR"/>
        </w:rPr>
      </w:pPr>
      <w:bookmarkStart w:id="689" w:name="_Toc130486776"/>
      <w:r w:rsidRPr="00043F00">
        <w:rPr>
          <w:rFonts w:ascii="Arial Regular" w:hAnsi="Arial Regular" w:cs="Arial Regular"/>
          <w:b/>
          <w:bCs/>
          <w:color w:val="404040" w:themeColor="text1" w:themeTint="BF"/>
          <w:szCs w:val="40"/>
          <w:lang w:val="pt-BR"/>
        </w:rPr>
        <w:t>Base de preparação das demonstrações e principais critério e políticas contábeis</w:t>
      </w:r>
      <w:bookmarkEnd w:id="683"/>
      <w:bookmarkEnd w:id="684"/>
      <w:bookmarkEnd w:id="685"/>
      <w:bookmarkEnd w:id="689"/>
    </w:p>
    <w:p w14:paraId="09FCCC86"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436C5CBC" w14:textId="1753EECC"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w:t>
      </w:r>
      <w:r w:rsidRPr="00043F00">
        <w:rPr>
          <w:rFonts w:ascii="Arial Regular" w:hAnsi="Arial Regular" w:cstheme="minorHAnsi"/>
          <w:szCs w:val="21"/>
          <w:lang w:val="pt-BR"/>
        </w:rPr>
        <w:t>base</w:t>
      </w:r>
      <w:r w:rsidRPr="00043F00">
        <w:rPr>
          <w:rFonts w:ascii="Arial Regular" w:eastAsia="Times New Roman" w:hAnsi="Arial Regular" w:cs="Calibri"/>
          <w:szCs w:val="21"/>
          <w:lang w:val="pt-BR"/>
          <w14:ligatures w14:val="standardContextual"/>
        </w:rPr>
        <w:t xml:space="preserve"> de preparação e os principais critérios e políticas contábeis observadas na elaboração das demonstrações contábeis referentes ao exercício de 2022 foram: </w:t>
      </w:r>
    </w:p>
    <w:p w14:paraId="2F2E65A0" w14:textId="77777777" w:rsidR="006E61AE" w:rsidRPr="00043F00" w:rsidRDefault="006E61AE" w:rsidP="001A0228">
      <w:pPr>
        <w:widowControl/>
        <w:numPr>
          <w:ilvl w:val="0"/>
          <w:numId w:val="4"/>
        </w:numPr>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As demonstrações contábeis originam-se de fatos contábeis vinculados ao Registro pelo Valor Original e os saldos estão disponibilizados em unidade de Real (R$ 1), exceto quando indicado de outra forma, sendo o Real a moeda funcional e de apresentação da Infra S.A.;</w:t>
      </w:r>
    </w:p>
    <w:p w14:paraId="21FD6FFC" w14:textId="77777777" w:rsidR="006E61AE" w:rsidRPr="00043F00" w:rsidRDefault="006E61AE" w:rsidP="001A0228">
      <w:pPr>
        <w:widowControl/>
        <w:numPr>
          <w:ilvl w:val="0"/>
          <w:numId w:val="4"/>
        </w:numPr>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lastRenderedPageBreak/>
        <w:t>As receitas e despesas são apropriadas pelo regime de competência, observando-se o critério de liquidez e natureza financeira, incluindo os efeitos das variações monetárias computados sobre ativos e passivos indexados;</w:t>
      </w:r>
    </w:p>
    <w:p w14:paraId="12BDED9E" w14:textId="77777777" w:rsidR="006E61AE" w:rsidRPr="00043F00" w:rsidRDefault="006E61AE" w:rsidP="001A0228">
      <w:pPr>
        <w:widowControl/>
        <w:numPr>
          <w:ilvl w:val="0"/>
          <w:numId w:val="4"/>
        </w:numPr>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Os ativos circulantes e realizáveis a longo prazo são demonstrados pelos valores de realização e os passivos circulantes e não circulantes, pelos valores conhecidos ou calculáveis, incluindo quando aplicáveis os rendimentos e/ou encargos correspondentes, calculados a índices ou taxas oficiais, bem como, os efeitos de ajustes de ativo para valor de mercado ou de realização; </w:t>
      </w:r>
    </w:p>
    <w:p w14:paraId="1B517C6D" w14:textId="77777777" w:rsidR="006E61AE" w:rsidRPr="00043F00" w:rsidRDefault="006E61AE" w:rsidP="001A0228">
      <w:pPr>
        <w:widowControl/>
        <w:numPr>
          <w:ilvl w:val="0"/>
          <w:numId w:val="4"/>
        </w:numPr>
        <w:autoSpaceDE w:val="0"/>
        <w:autoSpaceDN w:val="0"/>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 ativo imobilizado é reconhecido pelo custo de aquisição deduzido das respectivas depreciações acumuladas, calculadas pelo método linear de acordo com a vida útil estimada dos bens;</w:t>
      </w:r>
    </w:p>
    <w:p w14:paraId="201F13A7" w14:textId="77777777" w:rsidR="006E61AE" w:rsidRPr="00043F00" w:rsidRDefault="006E61AE" w:rsidP="001A0228">
      <w:pPr>
        <w:widowControl/>
        <w:numPr>
          <w:ilvl w:val="0"/>
          <w:numId w:val="4"/>
        </w:numPr>
        <w:autoSpaceDE w:val="0"/>
        <w:autoSpaceDN w:val="0"/>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Após análise do valor recuperável pela Infra S.A. referente à Ferrovia Norte Sul já subconcedida pelo período de 30 anos, foi realizado o reconhecimento da provisão de perda ao valor recuperável no ativo imobilizado da empresa, em consonância com o CPC – 01 (R1) – Redução ao Valor Recuperável de Ativos;</w:t>
      </w:r>
    </w:p>
    <w:p w14:paraId="6341AE08" w14:textId="77777777" w:rsidR="006E61AE" w:rsidRPr="00043F00" w:rsidRDefault="006E61AE" w:rsidP="001A0228">
      <w:pPr>
        <w:widowControl/>
        <w:numPr>
          <w:ilvl w:val="0"/>
          <w:numId w:val="4"/>
        </w:numPr>
        <w:autoSpaceDE w:val="0"/>
        <w:autoSpaceDN w:val="0"/>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Após o Leilão para Subconcessão do Trecho da Ferrovia de Integração Oeste Leste, denominado FIOL I, foi realizada a análise do valor recuperável de ativos e reconhecida provisão de perda ao valor recuperável no ativo imobilizado da empresa, em consonância com o CPC – 01 (R1) – Redução ao Valor Recuperável de Ativos;</w:t>
      </w:r>
    </w:p>
    <w:p w14:paraId="69BE43DE" w14:textId="77777777" w:rsidR="006E61AE" w:rsidRPr="00043F00" w:rsidRDefault="006E61AE" w:rsidP="001A0228">
      <w:pPr>
        <w:widowControl/>
        <w:numPr>
          <w:ilvl w:val="0"/>
          <w:numId w:val="4"/>
        </w:numPr>
        <w:autoSpaceDE w:val="0"/>
        <w:autoSpaceDN w:val="0"/>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 Pronunciamento Contábil CPC  06 (R2) introduziu um modelo único de contabilização de arrendamentos no balanço patrimonial para arrendatários. Um arrendatário reconhece um ativo de direito 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 O referido pronunciamento estabelece os princípios para o reconhecimento, mensuração, apresentação e divulgação de arrendamento e entrou em vigor em 01 de janeiro de 2019;</w:t>
      </w:r>
    </w:p>
    <w:p w14:paraId="433E891E" w14:textId="44297FF6" w:rsidR="006E61AE" w:rsidRPr="00043F00" w:rsidRDefault="006E61AE" w:rsidP="001A0228">
      <w:pPr>
        <w:widowControl/>
        <w:numPr>
          <w:ilvl w:val="0"/>
          <w:numId w:val="4"/>
        </w:numPr>
        <w:autoSpaceDE w:val="0"/>
        <w:autoSpaceDN w:val="0"/>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 ativo intangível composto por direito de uso e programas de software, é demonstrado pelo custo de aquisição deduzido das respectivas amortizações acumuladas, calculadas pelo método linear de acordo com a legislação e devem ser mantidas neste grupo até a efetiva baixa. Além disso também são registrados nessa rubrica os estudos e projetos em andamento, advindos da incorporação da EPL;</w:t>
      </w:r>
    </w:p>
    <w:p w14:paraId="511F2C33" w14:textId="77777777" w:rsidR="006E61AE" w:rsidRPr="00043F00" w:rsidRDefault="006E61AE" w:rsidP="001A0228">
      <w:pPr>
        <w:widowControl/>
        <w:numPr>
          <w:ilvl w:val="0"/>
          <w:numId w:val="4"/>
        </w:numPr>
        <w:autoSpaceDE w:val="0"/>
        <w:autoSpaceDN w:val="0"/>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As provisões classificadas como perdas </w:t>
      </w:r>
      <w:r w:rsidRPr="00043F00">
        <w:rPr>
          <w:rFonts w:ascii="Arial Regular" w:eastAsia="Times New Roman" w:hAnsi="Arial Regular" w:cs="Calibri"/>
          <w:szCs w:val="21"/>
          <w:lang w:val="pt-BR"/>
          <w14:ligatures w14:val="standardContextual"/>
        </w:rPr>
        <w:lastRenderedPageBreak/>
        <w:t>possíveis pela Procuradoria Jurídica são divulgadas com base na perda histórica, enquanto aquelas classificadas como perda remota não são passíveis de provisão e divulgação;</w:t>
      </w:r>
    </w:p>
    <w:p w14:paraId="33EF7460" w14:textId="77777777" w:rsidR="006E61AE" w:rsidRPr="00043F00" w:rsidRDefault="006E61AE" w:rsidP="001A0228">
      <w:pPr>
        <w:widowControl/>
        <w:numPr>
          <w:ilvl w:val="0"/>
          <w:numId w:val="4"/>
        </w:numPr>
        <w:autoSpaceDE w:val="0"/>
        <w:autoSpaceDN w:val="0"/>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Ainda, a propósito das provisões para contingenciamento, cabe esclarecer que a dinâmica comentada na alínea “l”, do ponto de vista da contabilidade, atende o disposto no CPC nº 25 – Provisões, Passivos Contingentes e Ativos Contingentes; </w:t>
      </w:r>
    </w:p>
    <w:p w14:paraId="0450442C" w14:textId="77777777" w:rsidR="006E61AE" w:rsidRPr="00043F00" w:rsidRDefault="006E61AE" w:rsidP="001A0228">
      <w:pPr>
        <w:widowControl/>
        <w:numPr>
          <w:ilvl w:val="0"/>
          <w:numId w:val="4"/>
        </w:numPr>
        <w:autoSpaceDE w:val="0"/>
        <w:autoSpaceDN w:val="0"/>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Ativos financeiros são avaliados pelo valor justo decorrentes do resultado. Aos ativos financeiros presentes nesta Companhia incluem-se os equivalentes de caixa, e os direitos creditórios contratuais a receber; </w:t>
      </w:r>
    </w:p>
    <w:p w14:paraId="1653EF6E" w14:textId="77777777" w:rsidR="006E61AE" w:rsidRPr="00043F00" w:rsidRDefault="006E61AE" w:rsidP="001A0228">
      <w:pPr>
        <w:widowControl/>
        <w:numPr>
          <w:ilvl w:val="0"/>
          <w:numId w:val="4"/>
        </w:numPr>
        <w:autoSpaceDE w:val="0"/>
        <w:autoSpaceDN w:val="0"/>
        <w:spacing w:before="120" w:after="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Infra S.A. avalia durante o encerramento das demonstrações financeiras se transcorreu, em determinado intervalo, a desvalorização econômica (recuperação) do ativo financeiro ou do grupo de ativos financeiros. Terminantemente, considera-se não recuperável quando houver indicação de ausência de retomada do resultado de um ou mais eventos que tenham acontecido depois do reconhecimento inicial do ativo (um evento de perda incorrida) e essa perda tenha influência no fluxo de caixa estimado do ativo financeiro, ou do grupo de ativos financeiros, que possa ser razoavelmente presumida; e</w:t>
      </w:r>
    </w:p>
    <w:p w14:paraId="2D14FF37" w14:textId="77777777" w:rsidR="006E61AE" w:rsidRPr="00043F00" w:rsidRDefault="006E61AE" w:rsidP="001D382E">
      <w:pPr>
        <w:widowControl/>
        <w:numPr>
          <w:ilvl w:val="0"/>
          <w:numId w:val="4"/>
        </w:numPr>
        <w:autoSpaceDE w:val="0"/>
        <w:autoSpaceDN w:val="0"/>
        <w:spacing w:before="120" w:line="360" w:lineRule="auto"/>
        <w:ind w:left="714" w:hanging="357"/>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As obrigações financeiras são avaliadas pelo valor justo, de maneira similar ao ativo financeiro. Por conseguinte, envolve as obrigações desta Companhia com terceiros interessados, das quais destacam-se os fornecedores de mercadorias e serviços, as obrigações trabalhistas e tributárias, entre outras.</w:t>
      </w:r>
    </w:p>
    <w:p w14:paraId="39DC5D83" w14:textId="77777777" w:rsidR="006E61AE" w:rsidRPr="00043F00" w:rsidRDefault="006E61AE" w:rsidP="00AA3307">
      <w:pPr>
        <w:ind w:firstLineChars="200" w:firstLine="420"/>
        <w:rPr>
          <w:rFonts w:ascii="Arial Regular" w:hAnsi="Arial Regular" w:cstheme="minorHAnsi" w:hint="eastAsia"/>
          <w:szCs w:val="21"/>
          <w:lang w:val="pt-BR"/>
        </w:rPr>
      </w:pPr>
    </w:p>
    <w:p w14:paraId="55FC4F11" w14:textId="77777777" w:rsidR="006E61AE" w:rsidRPr="00043F00" w:rsidRDefault="006E61AE" w:rsidP="00E649C3">
      <w:pPr>
        <w:pStyle w:val="Ttulo2"/>
        <w:numPr>
          <w:ilvl w:val="1"/>
          <w:numId w:val="11"/>
        </w:numPr>
        <w:ind w:left="567" w:hanging="573"/>
        <w:rPr>
          <w:rFonts w:ascii="Arial Regular" w:hAnsi="Arial Regular" w:cs="Arial Regular" w:hint="eastAsia"/>
          <w:b/>
          <w:bCs/>
          <w:color w:val="404040" w:themeColor="text1" w:themeTint="BF"/>
          <w:szCs w:val="40"/>
          <w:lang w:val="pt-BR"/>
        </w:rPr>
      </w:pPr>
      <w:bookmarkStart w:id="690" w:name="_Toc95906834"/>
      <w:bookmarkStart w:id="691" w:name="_Toc97918823"/>
      <w:bookmarkStart w:id="692" w:name="_Toc99113068"/>
      <w:bookmarkStart w:id="693" w:name="_Toc126766902"/>
      <w:bookmarkStart w:id="694" w:name="_Toc130486777"/>
      <w:r w:rsidRPr="00043F00">
        <w:rPr>
          <w:rFonts w:ascii="Arial Regular" w:hAnsi="Arial Regular" w:cs="Arial Regular"/>
          <w:b/>
          <w:bCs/>
          <w:color w:val="404040" w:themeColor="text1" w:themeTint="BF"/>
          <w:szCs w:val="40"/>
          <w:lang w:val="pt-BR"/>
        </w:rPr>
        <w:t>Notas explicativas das demonstrações contábeis</w:t>
      </w:r>
      <w:bookmarkEnd w:id="686"/>
      <w:bookmarkEnd w:id="687"/>
      <w:bookmarkEnd w:id="690"/>
      <w:bookmarkEnd w:id="691"/>
      <w:bookmarkEnd w:id="692"/>
      <w:bookmarkEnd w:id="693"/>
      <w:bookmarkEnd w:id="694"/>
    </w:p>
    <w:p w14:paraId="00D50EF1" w14:textId="77777777" w:rsidR="00A8354E" w:rsidRPr="00043F00" w:rsidRDefault="00A8354E" w:rsidP="00AA3307">
      <w:pPr>
        <w:ind w:firstLineChars="200" w:firstLine="420"/>
        <w:rPr>
          <w:rFonts w:ascii="Arial Regular" w:hAnsi="Arial Regular" w:cstheme="minorHAnsi" w:hint="eastAsia"/>
          <w:szCs w:val="21"/>
          <w:lang w:val="pt-BR"/>
        </w:rPr>
      </w:pPr>
      <w:bookmarkStart w:id="695" w:name="_Toc95830316"/>
      <w:bookmarkStart w:id="696" w:name="_Toc94012588"/>
    </w:p>
    <w:p w14:paraId="4B722F45" w14:textId="423EDDF0"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Destacam-se aqui as principais Notas Explicativas integrantes das demonstrações contábeis de 2022.</w:t>
      </w:r>
    </w:p>
    <w:p w14:paraId="7C8EFE8A" w14:textId="1AF4BF45" w:rsidR="006E61AE" w:rsidRPr="00043F00" w:rsidRDefault="006E61AE" w:rsidP="00312F44">
      <w:pPr>
        <w:spacing w:line="360" w:lineRule="auto"/>
        <w:ind w:firstLineChars="200" w:firstLine="420"/>
        <w:rPr>
          <w:rFonts w:ascii="Arial Regular" w:hAnsi="Arial Regular" w:cstheme="minorHAnsi" w:hint="eastAsia"/>
          <w:lang w:val="pt-BR"/>
        </w:rPr>
      </w:pPr>
      <w:bookmarkStart w:id="697" w:name="_Toc95830317"/>
      <w:bookmarkEnd w:id="695"/>
      <w:bookmarkEnd w:id="696"/>
      <w:r w:rsidRPr="00043F00">
        <w:rPr>
          <w:rFonts w:ascii="Arial Regular" w:hAnsi="Arial Regular" w:cstheme="minorHAnsi"/>
          <w:szCs w:val="21"/>
          <w:lang w:val="pt-BR"/>
        </w:rPr>
        <w:t xml:space="preserve">A conta Limite de Saque com Vinculação de Pagamento registra o valor do limite de saque da Conta Única da União, estabelecido pelo órgão Central de Programação Financeira para atender às despesas com vinculação de pagamentos. Portanto, representa a conta utilizada para movimentação financeira, na qual a Setorial Financeira do Ministério dos Transportes disponibiliza os recursos financeiros para pagamentos efetuados diariamente pela Infra </w:t>
      </w:r>
      <w:r w:rsidR="003415BB" w:rsidRPr="00043F00">
        <w:rPr>
          <w:rFonts w:ascii="Arial Regular" w:hAnsi="Arial Regular" w:cstheme="minorHAnsi"/>
          <w:szCs w:val="21"/>
          <w:lang w:val="pt-BR"/>
        </w:rPr>
        <w:t>S.A.</w:t>
      </w:r>
      <w:r w:rsidRPr="00043F00">
        <w:rPr>
          <w:rFonts w:ascii="Arial Regular" w:hAnsi="Arial Regular" w:cstheme="minorHAnsi"/>
          <w:szCs w:val="21"/>
          <w:lang w:val="pt-BR"/>
        </w:rPr>
        <w:t xml:space="preserve"> A Tabela 55 mostra o seguinte saldo em 31 de dezembro de 2022 desta.</w:t>
      </w:r>
    </w:p>
    <w:tbl>
      <w:tblPr>
        <w:tblW w:w="5000" w:type="pct"/>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474"/>
        <w:gridCol w:w="5621"/>
        <w:gridCol w:w="1506"/>
        <w:gridCol w:w="1141"/>
      </w:tblGrid>
      <w:tr w:rsidR="008C6D3F" w:rsidRPr="00043F00" w14:paraId="783BA77B" w14:textId="77777777" w:rsidTr="00312F44">
        <w:trPr>
          <w:trHeight w:hRule="exact" w:val="340"/>
          <w:jc w:val="center"/>
        </w:trPr>
        <w:tc>
          <w:tcPr>
            <w:tcW w:w="743" w:type="pct"/>
            <w:shd w:val="clear" w:color="auto" w:fill="DBEEF3"/>
            <w:noWrap/>
            <w:vAlign w:val="center"/>
            <w:hideMark/>
          </w:tcPr>
          <w:p w14:paraId="53AAF35F" w14:textId="77777777" w:rsidR="008C6D3F" w:rsidRPr="00043F00" w:rsidRDefault="008C6D3F" w:rsidP="008C6D3F">
            <w:pPr>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VINCULAÇÃO</w:t>
            </w:r>
          </w:p>
        </w:tc>
        <w:tc>
          <w:tcPr>
            <w:tcW w:w="2897" w:type="pct"/>
            <w:shd w:val="clear" w:color="auto" w:fill="DBEEF3"/>
            <w:noWrap/>
            <w:vAlign w:val="center"/>
            <w:hideMark/>
          </w:tcPr>
          <w:p w14:paraId="60476092" w14:textId="435B2E13" w:rsidR="008C6D3F" w:rsidRPr="00043F00" w:rsidRDefault="008C6D3F" w:rsidP="008C6D3F">
            <w:pPr>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DESCRIÇÃO DA VINCULAÇÃO</w:t>
            </w:r>
          </w:p>
        </w:tc>
        <w:tc>
          <w:tcPr>
            <w:tcW w:w="785" w:type="pct"/>
            <w:shd w:val="clear" w:color="auto" w:fill="DBEEF3"/>
            <w:vAlign w:val="center"/>
            <w:hideMark/>
          </w:tcPr>
          <w:p w14:paraId="5E54B64D" w14:textId="77777777" w:rsidR="008C6D3F" w:rsidRPr="00043F00" w:rsidRDefault="008C6D3F" w:rsidP="008C6D3F">
            <w:pPr>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31/12/2022</w:t>
            </w:r>
          </w:p>
        </w:tc>
        <w:tc>
          <w:tcPr>
            <w:tcW w:w="575" w:type="pct"/>
            <w:shd w:val="clear" w:color="auto" w:fill="DBEEF3"/>
            <w:vAlign w:val="center"/>
            <w:hideMark/>
          </w:tcPr>
          <w:p w14:paraId="72E28CAC" w14:textId="77777777" w:rsidR="008C6D3F" w:rsidRPr="00043F00" w:rsidRDefault="008C6D3F" w:rsidP="008C6D3F">
            <w:pPr>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31/12/2021</w:t>
            </w:r>
          </w:p>
        </w:tc>
      </w:tr>
      <w:tr w:rsidR="008C6D3F" w:rsidRPr="00043F00" w14:paraId="3A1507B1" w14:textId="77777777" w:rsidTr="00312F44">
        <w:trPr>
          <w:trHeight w:hRule="exact" w:val="340"/>
          <w:jc w:val="center"/>
        </w:trPr>
        <w:tc>
          <w:tcPr>
            <w:tcW w:w="743" w:type="pct"/>
            <w:shd w:val="clear" w:color="000000" w:fill="FFFFFF"/>
            <w:noWrap/>
            <w:vAlign w:val="center"/>
            <w:hideMark/>
          </w:tcPr>
          <w:p w14:paraId="23950369" w14:textId="77777777" w:rsidR="008C6D3F" w:rsidRPr="00043F00" w:rsidRDefault="008C6D3F" w:rsidP="008C6D3F">
            <w:pPr>
              <w:jc w:val="cente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308</w:t>
            </w:r>
          </w:p>
        </w:tc>
        <w:tc>
          <w:tcPr>
            <w:tcW w:w="2897" w:type="pct"/>
            <w:shd w:val="clear" w:color="000000" w:fill="FFFFFF"/>
            <w:noWrap/>
            <w:vAlign w:val="center"/>
            <w:hideMark/>
          </w:tcPr>
          <w:p w14:paraId="26B09203" w14:textId="77777777" w:rsidR="008C6D3F" w:rsidRPr="00043F00" w:rsidRDefault="008C6D3F" w:rsidP="008C6D3F">
            <w:pP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 xml:space="preserve">Contribuição previdência fechada     </w:t>
            </w:r>
          </w:p>
        </w:tc>
        <w:tc>
          <w:tcPr>
            <w:tcW w:w="785" w:type="pct"/>
            <w:shd w:val="clear" w:color="auto" w:fill="auto"/>
            <w:vAlign w:val="center"/>
            <w:hideMark/>
          </w:tcPr>
          <w:p w14:paraId="2D6F13FC"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49.677</w:t>
            </w:r>
          </w:p>
          <w:p w14:paraId="195E7541" w14:textId="77777777" w:rsidR="008C6D3F" w:rsidRPr="00043F00" w:rsidRDefault="008C6D3F" w:rsidP="008C6D3F">
            <w:pPr>
              <w:jc w:val="right"/>
              <w:rPr>
                <w:rFonts w:ascii="Arial Regular" w:eastAsia="Arial Regular" w:hAnsi="Arial Regular" w:cs="Arial Regular"/>
                <w:sz w:val="20"/>
                <w:szCs w:val="20"/>
                <w:lang w:val="pt-BR"/>
              </w:rPr>
            </w:pPr>
          </w:p>
        </w:tc>
        <w:tc>
          <w:tcPr>
            <w:tcW w:w="575" w:type="pct"/>
            <w:shd w:val="clear" w:color="auto" w:fill="auto"/>
            <w:vAlign w:val="center"/>
            <w:hideMark/>
          </w:tcPr>
          <w:p w14:paraId="57C4F5C2"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65.083</w:t>
            </w:r>
          </w:p>
        </w:tc>
      </w:tr>
      <w:tr w:rsidR="008C6D3F" w:rsidRPr="00043F00" w14:paraId="72945EBC" w14:textId="77777777" w:rsidTr="00312F44">
        <w:trPr>
          <w:trHeight w:hRule="exact" w:val="340"/>
          <w:jc w:val="center"/>
        </w:trPr>
        <w:tc>
          <w:tcPr>
            <w:tcW w:w="743" w:type="pct"/>
            <w:shd w:val="clear" w:color="000000" w:fill="FFFFFF"/>
            <w:noWrap/>
            <w:vAlign w:val="center"/>
            <w:hideMark/>
          </w:tcPr>
          <w:p w14:paraId="53D4E093" w14:textId="77777777" w:rsidR="008C6D3F" w:rsidRPr="00043F00" w:rsidRDefault="008C6D3F" w:rsidP="008C6D3F">
            <w:pPr>
              <w:jc w:val="cente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310</w:t>
            </w:r>
          </w:p>
        </w:tc>
        <w:tc>
          <w:tcPr>
            <w:tcW w:w="2897" w:type="pct"/>
            <w:shd w:val="clear" w:color="000000" w:fill="FFFFFF"/>
            <w:noWrap/>
            <w:vAlign w:val="center"/>
            <w:hideMark/>
          </w:tcPr>
          <w:p w14:paraId="28B847FD" w14:textId="77777777" w:rsidR="008C6D3F" w:rsidRPr="00043F00" w:rsidRDefault="008C6D3F" w:rsidP="008C6D3F">
            <w:pP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 xml:space="preserve">Pagamento pessoal                    </w:t>
            </w:r>
          </w:p>
        </w:tc>
        <w:tc>
          <w:tcPr>
            <w:tcW w:w="785" w:type="pct"/>
            <w:shd w:val="clear" w:color="auto" w:fill="auto"/>
            <w:vAlign w:val="center"/>
            <w:hideMark/>
          </w:tcPr>
          <w:p w14:paraId="69F728CC"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7.780.587</w:t>
            </w:r>
          </w:p>
        </w:tc>
        <w:tc>
          <w:tcPr>
            <w:tcW w:w="575" w:type="pct"/>
            <w:shd w:val="clear" w:color="auto" w:fill="auto"/>
            <w:vAlign w:val="center"/>
            <w:hideMark/>
          </w:tcPr>
          <w:p w14:paraId="49E508EE"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6.141.722</w:t>
            </w:r>
          </w:p>
        </w:tc>
      </w:tr>
      <w:tr w:rsidR="008C6D3F" w:rsidRPr="00043F00" w14:paraId="25E2730A" w14:textId="77777777" w:rsidTr="00312F44">
        <w:trPr>
          <w:trHeight w:hRule="exact" w:val="340"/>
          <w:jc w:val="center"/>
        </w:trPr>
        <w:tc>
          <w:tcPr>
            <w:tcW w:w="743" w:type="pct"/>
            <w:shd w:val="clear" w:color="000000" w:fill="FFFFFF"/>
            <w:noWrap/>
            <w:vAlign w:val="center"/>
            <w:hideMark/>
          </w:tcPr>
          <w:p w14:paraId="41034F0E" w14:textId="77777777" w:rsidR="008C6D3F" w:rsidRPr="00043F00" w:rsidRDefault="008C6D3F" w:rsidP="008C6D3F">
            <w:pPr>
              <w:jc w:val="cente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400</w:t>
            </w:r>
          </w:p>
        </w:tc>
        <w:tc>
          <w:tcPr>
            <w:tcW w:w="2897" w:type="pct"/>
            <w:shd w:val="clear" w:color="000000" w:fill="FFFFFF"/>
            <w:noWrap/>
            <w:vAlign w:val="center"/>
            <w:hideMark/>
          </w:tcPr>
          <w:p w14:paraId="36FC9032" w14:textId="77777777" w:rsidR="008C6D3F" w:rsidRPr="00043F00" w:rsidRDefault="008C6D3F" w:rsidP="008C6D3F">
            <w:pP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 xml:space="preserve">Custeio/invest. c/exigência de empenho  </w:t>
            </w:r>
          </w:p>
        </w:tc>
        <w:tc>
          <w:tcPr>
            <w:tcW w:w="785" w:type="pct"/>
            <w:shd w:val="clear" w:color="auto" w:fill="auto"/>
            <w:vAlign w:val="center"/>
            <w:hideMark/>
          </w:tcPr>
          <w:p w14:paraId="3F59D29F"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118.726.580</w:t>
            </w:r>
          </w:p>
        </w:tc>
        <w:tc>
          <w:tcPr>
            <w:tcW w:w="575" w:type="pct"/>
            <w:shd w:val="clear" w:color="auto" w:fill="auto"/>
            <w:vAlign w:val="center"/>
            <w:hideMark/>
          </w:tcPr>
          <w:p w14:paraId="73F1FF77"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50.179.402</w:t>
            </w:r>
          </w:p>
        </w:tc>
      </w:tr>
      <w:tr w:rsidR="008C6D3F" w:rsidRPr="00043F00" w14:paraId="17000880" w14:textId="77777777" w:rsidTr="00312F44">
        <w:trPr>
          <w:trHeight w:hRule="exact" w:val="340"/>
          <w:jc w:val="center"/>
        </w:trPr>
        <w:tc>
          <w:tcPr>
            <w:tcW w:w="743" w:type="pct"/>
            <w:shd w:val="clear" w:color="000000" w:fill="FFFFFF"/>
            <w:noWrap/>
            <w:vAlign w:val="center"/>
            <w:hideMark/>
          </w:tcPr>
          <w:p w14:paraId="7B641561" w14:textId="77777777" w:rsidR="008C6D3F" w:rsidRPr="00043F00" w:rsidRDefault="008C6D3F" w:rsidP="008C6D3F">
            <w:pPr>
              <w:jc w:val="cente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510</w:t>
            </w:r>
          </w:p>
        </w:tc>
        <w:tc>
          <w:tcPr>
            <w:tcW w:w="2897" w:type="pct"/>
            <w:shd w:val="clear" w:color="000000" w:fill="FFFFFF"/>
            <w:noWrap/>
            <w:vAlign w:val="center"/>
            <w:hideMark/>
          </w:tcPr>
          <w:p w14:paraId="499526C5" w14:textId="77777777" w:rsidR="008C6D3F" w:rsidRPr="00043F00" w:rsidRDefault="008C6D3F" w:rsidP="008C6D3F">
            <w:pP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 xml:space="preserve">Custeio pgto. pessoal/auxílios        </w:t>
            </w:r>
          </w:p>
        </w:tc>
        <w:tc>
          <w:tcPr>
            <w:tcW w:w="785" w:type="pct"/>
            <w:shd w:val="clear" w:color="auto" w:fill="auto"/>
            <w:vAlign w:val="center"/>
            <w:hideMark/>
          </w:tcPr>
          <w:p w14:paraId="1FA8FE1C"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39.246</w:t>
            </w:r>
          </w:p>
        </w:tc>
        <w:tc>
          <w:tcPr>
            <w:tcW w:w="575" w:type="pct"/>
            <w:shd w:val="clear" w:color="auto" w:fill="auto"/>
            <w:vAlign w:val="center"/>
            <w:hideMark/>
          </w:tcPr>
          <w:p w14:paraId="3129431A"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307.565</w:t>
            </w:r>
          </w:p>
        </w:tc>
      </w:tr>
      <w:tr w:rsidR="008C6D3F" w:rsidRPr="00043F00" w14:paraId="1BADA734" w14:textId="77777777" w:rsidTr="00312F44">
        <w:trPr>
          <w:trHeight w:hRule="exact" w:val="340"/>
          <w:jc w:val="center"/>
        </w:trPr>
        <w:tc>
          <w:tcPr>
            <w:tcW w:w="743" w:type="pct"/>
            <w:shd w:val="clear" w:color="000000" w:fill="FFFFFF"/>
            <w:noWrap/>
            <w:vAlign w:val="center"/>
            <w:hideMark/>
          </w:tcPr>
          <w:p w14:paraId="7752D7FC" w14:textId="77777777" w:rsidR="008C6D3F" w:rsidRPr="00043F00" w:rsidRDefault="008C6D3F" w:rsidP="008C6D3F">
            <w:pPr>
              <w:jc w:val="cente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514</w:t>
            </w:r>
          </w:p>
        </w:tc>
        <w:tc>
          <w:tcPr>
            <w:tcW w:w="2897" w:type="pct"/>
            <w:shd w:val="clear" w:color="000000" w:fill="FFFFFF"/>
            <w:noWrap/>
            <w:vAlign w:val="center"/>
            <w:hideMark/>
          </w:tcPr>
          <w:p w14:paraId="4034D54F" w14:textId="77777777" w:rsidR="008C6D3F" w:rsidRPr="00043F00" w:rsidRDefault="008C6D3F" w:rsidP="008C6D3F">
            <w:pPr>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Custeio Pagamento Pessoal/Auxílios- Resultado. Primário</w:t>
            </w:r>
          </w:p>
        </w:tc>
        <w:tc>
          <w:tcPr>
            <w:tcW w:w="785" w:type="pct"/>
            <w:shd w:val="clear" w:color="auto" w:fill="auto"/>
            <w:vAlign w:val="center"/>
            <w:hideMark/>
          </w:tcPr>
          <w:p w14:paraId="2CB1F5C9"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1.876</w:t>
            </w:r>
          </w:p>
        </w:tc>
        <w:tc>
          <w:tcPr>
            <w:tcW w:w="575" w:type="pct"/>
            <w:shd w:val="clear" w:color="auto" w:fill="auto"/>
            <w:vAlign w:val="center"/>
            <w:hideMark/>
          </w:tcPr>
          <w:p w14:paraId="422EE255" w14:textId="77777777" w:rsidR="008C6D3F" w:rsidRPr="00043F00" w:rsidRDefault="008C6D3F" w:rsidP="008C6D3F">
            <w:pPr>
              <w:jc w:val="right"/>
              <w:rPr>
                <w:rFonts w:ascii="Arial Regular" w:eastAsia="Arial Regular" w:hAnsi="Arial Regular" w:cs="Arial Regular"/>
                <w:sz w:val="20"/>
                <w:szCs w:val="20"/>
                <w:lang w:val="pt-BR"/>
              </w:rPr>
            </w:pPr>
            <w:r w:rsidRPr="00043F00">
              <w:rPr>
                <w:rFonts w:ascii="Arial Regular" w:eastAsia="Arial Regular" w:hAnsi="Arial Regular" w:cs="Arial Regular"/>
                <w:sz w:val="20"/>
                <w:szCs w:val="20"/>
                <w:lang w:val="pt-BR"/>
              </w:rPr>
              <w:t>38.802</w:t>
            </w:r>
          </w:p>
        </w:tc>
      </w:tr>
      <w:tr w:rsidR="008C6D3F" w:rsidRPr="00043F00" w14:paraId="18E1EE74" w14:textId="77777777" w:rsidTr="00312F44">
        <w:trPr>
          <w:trHeight w:hRule="exact" w:val="340"/>
          <w:jc w:val="center"/>
        </w:trPr>
        <w:tc>
          <w:tcPr>
            <w:tcW w:w="3640" w:type="pct"/>
            <w:gridSpan w:val="2"/>
            <w:shd w:val="clear" w:color="000000" w:fill="FFFFFF"/>
            <w:noWrap/>
            <w:vAlign w:val="center"/>
            <w:hideMark/>
          </w:tcPr>
          <w:p w14:paraId="09059D3B" w14:textId="5FE5B9F7" w:rsidR="008C6D3F" w:rsidRPr="00043F00" w:rsidRDefault="008C6D3F" w:rsidP="008C6D3F">
            <w:pPr>
              <w:jc w:val="left"/>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 xml:space="preserve">       TOTAL TESOURO LIMITE DE SAQUE </w:t>
            </w:r>
          </w:p>
        </w:tc>
        <w:tc>
          <w:tcPr>
            <w:tcW w:w="785" w:type="pct"/>
            <w:shd w:val="clear" w:color="000000" w:fill="FFFFFF"/>
            <w:vAlign w:val="center"/>
            <w:hideMark/>
          </w:tcPr>
          <w:p w14:paraId="5D335A01" w14:textId="77777777" w:rsidR="008C6D3F" w:rsidRPr="00043F00" w:rsidRDefault="008C6D3F" w:rsidP="008C6D3F">
            <w:pPr>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126.597.966</w:t>
            </w:r>
          </w:p>
        </w:tc>
        <w:tc>
          <w:tcPr>
            <w:tcW w:w="575" w:type="pct"/>
            <w:shd w:val="clear" w:color="000000" w:fill="FFFFFF"/>
            <w:vAlign w:val="center"/>
            <w:hideMark/>
          </w:tcPr>
          <w:p w14:paraId="1610ADA2" w14:textId="77777777" w:rsidR="008C6D3F" w:rsidRPr="00043F00" w:rsidRDefault="008C6D3F" w:rsidP="008C6D3F">
            <w:pPr>
              <w:keepNext/>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56.732.574</w:t>
            </w:r>
          </w:p>
        </w:tc>
      </w:tr>
    </w:tbl>
    <w:p w14:paraId="2E85A05F" w14:textId="4B569C27" w:rsidR="006E61AE" w:rsidRPr="00043F00" w:rsidRDefault="003415BB" w:rsidP="003415BB">
      <w:pPr>
        <w:pStyle w:val="Legenda"/>
        <w:spacing w:before="240"/>
        <w:jc w:val="center"/>
        <w:rPr>
          <w:rFonts w:ascii="Arial Regular" w:hAnsi="Arial Regular"/>
        </w:rPr>
      </w:pPr>
      <w:bookmarkStart w:id="698" w:name="_Toc130486586"/>
      <w:r w:rsidRPr="00043F00">
        <w:rPr>
          <w:rFonts w:ascii="Arial Regular" w:hAnsi="Arial Regular"/>
        </w:rPr>
        <w:t xml:space="preserve">Tabela </w:t>
      </w:r>
      <w:r w:rsidRPr="00043F00">
        <w:rPr>
          <w:rFonts w:ascii="Arial Regular" w:hAnsi="Arial Regular"/>
        </w:rPr>
        <w:fldChar w:fldCharType="begin"/>
      </w:r>
      <w:r w:rsidRPr="00043F00">
        <w:rPr>
          <w:rFonts w:ascii="Arial Regular" w:hAnsi="Arial Regular"/>
        </w:rPr>
        <w:instrText xml:space="preserve"> SEQ Tabela \* ARABIC </w:instrText>
      </w:r>
      <w:r w:rsidRPr="00043F00">
        <w:rPr>
          <w:rFonts w:ascii="Arial Regular" w:hAnsi="Arial Regular"/>
        </w:rPr>
        <w:fldChar w:fldCharType="separate"/>
      </w:r>
      <w:r w:rsidR="006B149F">
        <w:rPr>
          <w:rFonts w:ascii="Arial Regular" w:hAnsi="Arial Regular"/>
          <w:noProof/>
        </w:rPr>
        <w:t>38</w:t>
      </w:r>
      <w:r w:rsidRPr="00043F00">
        <w:rPr>
          <w:rFonts w:ascii="Arial Regular" w:hAnsi="Arial Regular"/>
        </w:rPr>
        <w:fldChar w:fldCharType="end"/>
      </w:r>
      <w:r w:rsidRPr="00043F00">
        <w:rPr>
          <w:rFonts w:ascii="Arial Regular" w:hAnsi="Arial Regular"/>
        </w:rPr>
        <w:t xml:space="preserve"> – Conta Limite de Saque com Vinculação de Pagamento</w:t>
      </w:r>
      <w:bookmarkEnd w:id="698"/>
    </w:p>
    <w:p w14:paraId="57663A3F"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699" w:name="_Toc95906835"/>
      <w:bookmarkStart w:id="700" w:name="_Toc97918825"/>
      <w:bookmarkStart w:id="701" w:name="_Toc99113070"/>
      <w:bookmarkStart w:id="702" w:name="_Toc126766904"/>
      <w:bookmarkStart w:id="703" w:name="_Toc130486778"/>
      <w:r w:rsidRPr="00043F00">
        <w:rPr>
          <w:rFonts w:ascii="Arial Regular" w:hAnsi="Arial Regular" w:cs="Arial Regular"/>
          <w:b/>
          <w:bCs/>
          <w:color w:val="404040" w:themeColor="text1" w:themeTint="BF"/>
          <w:szCs w:val="40"/>
          <w:lang w:val="pt-BR"/>
        </w:rPr>
        <w:lastRenderedPageBreak/>
        <w:t>Créditos de curto e longo prazo</w:t>
      </w:r>
      <w:bookmarkEnd w:id="697"/>
      <w:bookmarkEnd w:id="699"/>
      <w:bookmarkEnd w:id="700"/>
      <w:bookmarkEnd w:id="701"/>
      <w:bookmarkEnd w:id="702"/>
      <w:bookmarkEnd w:id="703"/>
    </w:p>
    <w:p w14:paraId="1EE0EF8E"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bookmarkStart w:id="704" w:name="_Toc94012589"/>
      <w:bookmarkStart w:id="705" w:name="_Toc95830318"/>
    </w:p>
    <w:p w14:paraId="07D565A5" w14:textId="08AAE35C"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Os créditos de curto e </w:t>
      </w:r>
      <w:r w:rsidRPr="00043F00">
        <w:rPr>
          <w:rFonts w:ascii="Arial Regular" w:hAnsi="Arial Regular" w:cstheme="minorHAnsi"/>
          <w:szCs w:val="21"/>
          <w:lang w:val="pt-BR"/>
        </w:rPr>
        <w:t>longo</w:t>
      </w:r>
      <w:r w:rsidRPr="00043F00">
        <w:rPr>
          <w:rFonts w:ascii="Arial Regular" w:eastAsia="Times New Roman" w:hAnsi="Arial Regular" w:cs="Calibri"/>
          <w:szCs w:val="21"/>
          <w:lang w:val="pt-BR"/>
          <w14:ligatures w14:val="standardContextual"/>
        </w:rPr>
        <w:t xml:space="preserve"> prazo com destaque no Balanço Patrimonial são: tributos a compensar; depósitos judiciais e permissões para uso de pátios a receber.</w:t>
      </w:r>
    </w:p>
    <w:p w14:paraId="20A92DDB" w14:textId="77777777" w:rsidR="006E61AE" w:rsidRPr="00043F00" w:rsidRDefault="006E61AE" w:rsidP="00AA3307">
      <w:pPr>
        <w:ind w:firstLineChars="200" w:firstLine="420"/>
        <w:rPr>
          <w:rFonts w:ascii="Arial Regular" w:hAnsi="Arial Regular" w:cstheme="minorHAnsi" w:hint="eastAsia"/>
          <w:lang w:val="pt-BR"/>
        </w:rPr>
      </w:pPr>
    </w:p>
    <w:p w14:paraId="1550E5E8"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06" w:name="_Toc97918826"/>
      <w:bookmarkStart w:id="707" w:name="_Toc99113071"/>
      <w:bookmarkStart w:id="708" w:name="_Toc126766905"/>
      <w:bookmarkStart w:id="709" w:name="_Toc130486779"/>
      <w:r w:rsidRPr="00043F00">
        <w:rPr>
          <w:rFonts w:ascii="Arial Regular" w:hAnsi="Arial Regular" w:cs="Arial Regular"/>
          <w:b/>
          <w:bCs/>
          <w:i w:val="0"/>
          <w:iCs w:val="0"/>
          <w:color w:val="404040" w:themeColor="text1" w:themeTint="BF"/>
          <w:szCs w:val="40"/>
          <w:lang w:val="pt-BR"/>
        </w:rPr>
        <w:t>Tributos a compensar</w:t>
      </w:r>
      <w:bookmarkEnd w:id="706"/>
      <w:bookmarkEnd w:id="707"/>
      <w:bookmarkEnd w:id="708"/>
      <w:bookmarkEnd w:id="709"/>
    </w:p>
    <w:p w14:paraId="24E418F4"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5B90A35C" w14:textId="2999D274"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 saldo de créditos tributários e previdenciários a compensar em 31 de dezembro de 2022 é de aproximadamente R$ 1,6 milhão, sendo R$ 1,5 milhão em créditos de PIS e COFINS e R$ 51,5 mil em créditos previdenciários.</w:t>
      </w:r>
    </w:p>
    <w:p w14:paraId="0D2B6D42"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56D7F575" w14:textId="77777777" w:rsidR="006E61AE" w:rsidRPr="00043F00" w:rsidRDefault="006E61AE" w:rsidP="006E61AE">
      <w:pPr>
        <w:spacing w:before="120" w:after="120" w:line="360" w:lineRule="auto"/>
        <w:rPr>
          <w:rFonts w:ascii="Arial Regular" w:hAnsi="Arial Regular" w:cstheme="minorHAnsi" w:hint="eastAsia"/>
          <w:b/>
          <w:sz w:val="24"/>
          <w:lang w:val="pt-BR"/>
        </w:rPr>
      </w:pPr>
      <w:r w:rsidRPr="00043F00">
        <w:rPr>
          <w:rFonts w:ascii="Arial Regular" w:hAnsi="Arial Regular" w:cstheme="minorHAnsi"/>
          <w:b/>
          <w:sz w:val="24"/>
          <w:lang w:val="pt-BR"/>
        </w:rPr>
        <w:t>Tributos a Compensar – PIS e COFINS</w:t>
      </w:r>
    </w:p>
    <w:p w14:paraId="35F07F11" w14:textId="32DF2D01"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De acordo com o art. 1º da Lei nº 10.637, de 30 de dezembro de 2002 e art. 1º da Lei nº 10.833, de 29 de dezembro de 2003, a base de cálculo da apuração do PIS e da COFINS pelo regime não-cumulativo é o total das receitas auferidas no mês, excluídas as situações previstas em lei. As referidas leis, em seu art. 3º, preveem a possibilidade de aproveitamento de créditos de PIS (1,65%) e COFINS (7,6%) sobre “aluguéis de prédios, máquinas e equipamentos e energia elétrica ou térmica, além das despesas com depreciações e amortizações”. Assim, em 31 de dezembro de 2022 o saldo de crédito de PIS era de R$ 276 mil e de COFINS era de R$ 1,26 milhão a serem compensados em períodos posteriores:</w:t>
      </w:r>
    </w:p>
    <w:p w14:paraId="20E73891" w14:textId="77777777" w:rsidR="0025493C" w:rsidRPr="00043F00" w:rsidRDefault="0025493C" w:rsidP="00B66D18">
      <w:pPr>
        <w:spacing w:line="360" w:lineRule="auto"/>
        <w:ind w:firstLineChars="200" w:firstLine="420"/>
        <w:rPr>
          <w:rFonts w:ascii="Arial Regular" w:eastAsia="Times New Roman" w:hAnsi="Arial Regular" w:cs="Calibri"/>
          <w:szCs w:val="21"/>
          <w:lang w:val="pt-BR"/>
          <w14:ligatures w14:val="standardContextual"/>
        </w:rPr>
      </w:pPr>
    </w:p>
    <w:tbl>
      <w:tblPr>
        <w:tblW w:w="5000" w:type="pct"/>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ayout w:type="fixed"/>
        <w:tblCellMar>
          <w:left w:w="70" w:type="dxa"/>
          <w:right w:w="70" w:type="dxa"/>
        </w:tblCellMar>
        <w:tblLook w:val="04A0" w:firstRow="1" w:lastRow="0" w:firstColumn="1" w:lastColumn="0" w:noHBand="0" w:noVBand="1"/>
      </w:tblPr>
      <w:tblGrid>
        <w:gridCol w:w="1553"/>
        <w:gridCol w:w="2274"/>
        <w:gridCol w:w="2264"/>
        <w:gridCol w:w="2270"/>
        <w:gridCol w:w="1381"/>
      </w:tblGrid>
      <w:tr w:rsidR="0025493C" w:rsidRPr="00043F00" w14:paraId="30AF08D3" w14:textId="7AF48759" w:rsidTr="00D823E4">
        <w:trPr>
          <w:trHeight w:hRule="exact" w:val="624"/>
          <w:jc w:val="center"/>
        </w:trPr>
        <w:tc>
          <w:tcPr>
            <w:tcW w:w="797" w:type="pct"/>
            <w:shd w:val="clear" w:color="auto" w:fill="DBEEF3"/>
            <w:noWrap/>
            <w:vAlign w:val="center"/>
            <w:hideMark/>
          </w:tcPr>
          <w:p w14:paraId="56E43E76" w14:textId="287D5715" w:rsidR="0025493C" w:rsidRPr="00043F00" w:rsidRDefault="0025493C" w:rsidP="00DB564F">
            <w:pPr>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TRIBUTOS A COMPENSAR</w:t>
            </w:r>
          </w:p>
        </w:tc>
        <w:tc>
          <w:tcPr>
            <w:tcW w:w="1167" w:type="pct"/>
            <w:shd w:val="clear" w:color="auto" w:fill="DBEEF3"/>
            <w:noWrap/>
            <w:vAlign w:val="center"/>
            <w:hideMark/>
          </w:tcPr>
          <w:p w14:paraId="0D3D24BD" w14:textId="0B378FFD" w:rsidR="0025493C" w:rsidRPr="00043F00" w:rsidRDefault="0025493C" w:rsidP="00DB564F">
            <w:pPr>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Saldo em 31/12/2021</w:t>
            </w:r>
          </w:p>
        </w:tc>
        <w:tc>
          <w:tcPr>
            <w:tcW w:w="1162" w:type="pct"/>
            <w:shd w:val="clear" w:color="auto" w:fill="DBEEF3"/>
            <w:vAlign w:val="center"/>
            <w:hideMark/>
          </w:tcPr>
          <w:p w14:paraId="7DB72167" w14:textId="2A247DBC" w:rsidR="0025493C" w:rsidRPr="00043F00" w:rsidRDefault="0025493C" w:rsidP="00DB564F">
            <w:pPr>
              <w:jc w:val="center"/>
              <w:rPr>
                <w:rFonts w:ascii="Arial Regular" w:eastAsia="Arial Regular" w:hAnsi="Arial Regular" w:cs="Arial Regular"/>
                <w:b/>
                <w:bCs/>
                <w:sz w:val="20"/>
                <w:szCs w:val="20"/>
                <w:lang w:val="pt-BR"/>
              </w:rPr>
            </w:pPr>
            <w:r w:rsidRPr="00043F00">
              <w:rPr>
                <w:rFonts w:ascii="Arial Regular" w:hAnsi="Arial Regular" w:cs="Calibri"/>
                <w:b/>
                <w:bCs/>
                <w:sz w:val="20"/>
                <w:szCs w:val="20"/>
                <w:lang w:val="pt-BR"/>
              </w:rPr>
              <w:t>Ingresso</w:t>
            </w:r>
          </w:p>
        </w:tc>
        <w:tc>
          <w:tcPr>
            <w:tcW w:w="1165" w:type="pct"/>
            <w:shd w:val="clear" w:color="auto" w:fill="DBEEF3"/>
            <w:vAlign w:val="center"/>
            <w:hideMark/>
          </w:tcPr>
          <w:p w14:paraId="758955D7" w14:textId="58A170D6" w:rsidR="0025493C" w:rsidRPr="00043F00" w:rsidRDefault="0025493C" w:rsidP="00DB564F">
            <w:pPr>
              <w:jc w:val="center"/>
              <w:rPr>
                <w:rFonts w:ascii="Arial Regular" w:eastAsia="Arial Regular" w:hAnsi="Arial Regular" w:cs="Arial Regular"/>
                <w:b/>
                <w:bCs/>
                <w:sz w:val="20"/>
                <w:szCs w:val="20"/>
                <w:lang w:val="pt-BR"/>
              </w:rPr>
            </w:pPr>
            <w:r w:rsidRPr="00043F00">
              <w:rPr>
                <w:rFonts w:ascii="Arial Regular" w:hAnsi="Arial Regular" w:cs="Calibri"/>
                <w:b/>
                <w:bCs/>
                <w:sz w:val="20"/>
                <w:szCs w:val="20"/>
                <w:lang w:val="pt-BR"/>
              </w:rPr>
              <w:t>Compensado</w:t>
            </w:r>
          </w:p>
        </w:tc>
        <w:tc>
          <w:tcPr>
            <w:tcW w:w="709" w:type="pct"/>
            <w:shd w:val="clear" w:color="auto" w:fill="DBEEF3"/>
            <w:vAlign w:val="center"/>
          </w:tcPr>
          <w:p w14:paraId="11F96848" w14:textId="4472A1BA" w:rsidR="0025493C" w:rsidRPr="00043F00" w:rsidRDefault="0025493C" w:rsidP="00DB564F">
            <w:pPr>
              <w:jc w:val="center"/>
              <w:rPr>
                <w:rFonts w:ascii="Arial Regular" w:eastAsia="Arial Regular" w:hAnsi="Arial Regular" w:cs="Arial Regular"/>
                <w:b/>
                <w:bCs/>
                <w:sz w:val="20"/>
                <w:szCs w:val="20"/>
                <w:lang w:val="pt-BR"/>
              </w:rPr>
            </w:pPr>
            <w:r w:rsidRPr="00043F00">
              <w:rPr>
                <w:rFonts w:ascii="Arial Regular" w:hAnsi="Arial Regular" w:cs="Calibri"/>
                <w:b/>
                <w:bCs/>
                <w:sz w:val="20"/>
                <w:szCs w:val="20"/>
                <w:lang w:val="pt-BR"/>
              </w:rPr>
              <w:t>Saldo em 31/12/2022</w:t>
            </w:r>
          </w:p>
        </w:tc>
      </w:tr>
      <w:tr w:rsidR="00FD5D02" w:rsidRPr="00043F00" w14:paraId="3C5F3BC7" w14:textId="6B44C76A" w:rsidTr="00D823E4">
        <w:trPr>
          <w:trHeight w:hRule="exact" w:val="624"/>
          <w:jc w:val="center"/>
        </w:trPr>
        <w:tc>
          <w:tcPr>
            <w:tcW w:w="797" w:type="pct"/>
            <w:shd w:val="clear" w:color="000000" w:fill="FFFFFF"/>
            <w:noWrap/>
            <w:vAlign w:val="center"/>
            <w:hideMark/>
          </w:tcPr>
          <w:p w14:paraId="45F259E6" w14:textId="2DD05C9E"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COFINS a Compensar</w:t>
            </w:r>
          </w:p>
        </w:tc>
        <w:tc>
          <w:tcPr>
            <w:tcW w:w="1167" w:type="pct"/>
            <w:shd w:val="clear" w:color="000000" w:fill="FFFFFF"/>
            <w:noWrap/>
            <w:vAlign w:val="center"/>
            <w:hideMark/>
          </w:tcPr>
          <w:p w14:paraId="7D6F9ED3" w14:textId="51261CA5"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821.965</w:t>
            </w:r>
          </w:p>
        </w:tc>
        <w:tc>
          <w:tcPr>
            <w:tcW w:w="1162" w:type="pct"/>
            <w:shd w:val="clear" w:color="auto" w:fill="auto"/>
            <w:vAlign w:val="center"/>
            <w:hideMark/>
          </w:tcPr>
          <w:p w14:paraId="5CE9FC4B" w14:textId="3E25CFAA"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653.924</w:t>
            </w:r>
          </w:p>
        </w:tc>
        <w:tc>
          <w:tcPr>
            <w:tcW w:w="1165" w:type="pct"/>
            <w:shd w:val="clear" w:color="auto" w:fill="auto"/>
            <w:vAlign w:val="center"/>
            <w:hideMark/>
          </w:tcPr>
          <w:p w14:paraId="17809EF8" w14:textId="678ACCA6" w:rsidR="00FD5D02" w:rsidRPr="00043F00" w:rsidRDefault="00FD5D02" w:rsidP="004F1E76">
            <w:pPr>
              <w:jc w:val="center"/>
              <w:rPr>
                <w:rFonts w:ascii="Arial Regular" w:hAnsi="Arial Regular" w:cs="Calibri" w:hint="eastAsia"/>
                <w:sz w:val="20"/>
                <w:szCs w:val="20"/>
                <w:lang w:val="pt-BR"/>
              </w:rPr>
            </w:pPr>
            <w:r w:rsidRPr="00043F00">
              <w:rPr>
                <w:rFonts w:ascii="Arial Regular" w:hAnsi="Arial Regular" w:cs="Calibri"/>
                <w:sz w:val="20"/>
                <w:szCs w:val="20"/>
                <w:lang w:val="pt-BR"/>
              </w:rPr>
              <w:t>(211.362)</w:t>
            </w:r>
          </w:p>
        </w:tc>
        <w:tc>
          <w:tcPr>
            <w:tcW w:w="709" w:type="pct"/>
            <w:vAlign w:val="center"/>
          </w:tcPr>
          <w:p w14:paraId="48A315F5" w14:textId="2781B335"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1.264.526</w:t>
            </w:r>
          </w:p>
        </w:tc>
      </w:tr>
      <w:tr w:rsidR="00FD5D02" w:rsidRPr="00043F00" w14:paraId="4CDD8CE6" w14:textId="3922D3A9" w:rsidTr="00D823E4">
        <w:trPr>
          <w:trHeight w:hRule="exact" w:val="624"/>
          <w:jc w:val="center"/>
        </w:trPr>
        <w:tc>
          <w:tcPr>
            <w:tcW w:w="797" w:type="pct"/>
            <w:shd w:val="clear" w:color="000000" w:fill="FFFFFF"/>
            <w:noWrap/>
            <w:vAlign w:val="center"/>
            <w:hideMark/>
          </w:tcPr>
          <w:p w14:paraId="2C85172A" w14:textId="596C6385"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PIS a Compensar</w:t>
            </w:r>
          </w:p>
        </w:tc>
        <w:tc>
          <w:tcPr>
            <w:tcW w:w="1167" w:type="pct"/>
            <w:shd w:val="clear" w:color="000000" w:fill="FFFFFF"/>
            <w:noWrap/>
            <w:vAlign w:val="center"/>
            <w:hideMark/>
          </w:tcPr>
          <w:p w14:paraId="08D65FE2" w14:textId="6F0F6E58"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179.544</w:t>
            </w:r>
          </w:p>
        </w:tc>
        <w:tc>
          <w:tcPr>
            <w:tcW w:w="1162" w:type="pct"/>
            <w:shd w:val="clear" w:color="auto" w:fill="auto"/>
            <w:vAlign w:val="center"/>
            <w:hideMark/>
          </w:tcPr>
          <w:p w14:paraId="2329085E" w14:textId="7C6F8151"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141.970</w:t>
            </w:r>
          </w:p>
        </w:tc>
        <w:tc>
          <w:tcPr>
            <w:tcW w:w="1165" w:type="pct"/>
            <w:shd w:val="clear" w:color="auto" w:fill="auto"/>
            <w:vAlign w:val="center"/>
            <w:hideMark/>
          </w:tcPr>
          <w:p w14:paraId="7832B884" w14:textId="724D9D4D"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(44.768)</w:t>
            </w:r>
          </w:p>
        </w:tc>
        <w:tc>
          <w:tcPr>
            <w:tcW w:w="709" w:type="pct"/>
            <w:vAlign w:val="center"/>
          </w:tcPr>
          <w:p w14:paraId="081ECACC" w14:textId="26987F52"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276.746</w:t>
            </w:r>
          </w:p>
        </w:tc>
      </w:tr>
      <w:tr w:rsidR="00FD5D02" w:rsidRPr="00043F00" w14:paraId="29EF1DD2" w14:textId="327AC739" w:rsidTr="00D823E4">
        <w:trPr>
          <w:trHeight w:hRule="exact" w:val="624"/>
          <w:jc w:val="center"/>
        </w:trPr>
        <w:tc>
          <w:tcPr>
            <w:tcW w:w="797" w:type="pct"/>
            <w:shd w:val="clear" w:color="000000" w:fill="FFFFFF"/>
            <w:noWrap/>
            <w:vAlign w:val="center"/>
            <w:hideMark/>
          </w:tcPr>
          <w:p w14:paraId="6A733196" w14:textId="50FD76EC"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IRPJ</w:t>
            </w:r>
          </w:p>
        </w:tc>
        <w:tc>
          <w:tcPr>
            <w:tcW w:w="1167" w:type="pct"/>
            <w:shd w:val="clear" w:color="000000" w:fill="FFFFFF"/>
            <w:noWrap/>
            <w:vAlign w:val="center"/>
            <w:hideMark/>
          </w:tcPr>
          <w:p w14:paraId="6042461F" w14:textId="6455410E"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0</w:t>
            </w:r>
          </w:p>
        </w:tc>
        <w:tc>
          <w:tcPr>
            <w:tcW w:w="1162" w:type="pct"/>
            <w:shd w:val="clear" w:color="auto" w:fill="auto"/>
            <w:vAlign w:val="center"/>
            <w:hideMark/>
          </w:tcPr>
          <w:p w14:paraId="6988EC0D" w14:textId="63009485"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816</w:t>
            </w:r>
          </w:p>
        </w:tc>
        <w:tc>
          <w:tcPr>
            <w:tcW w:w="1165" w:type="pct"/>
            <w:shd w:val="clear" w:color="auto" w:fill="auto"/>
            <w:vAlign w:val="center"/>
            <w:hideMark/>
          </w:tcPr>
          <w:p w14:paraId="44D491EE" w14:textId="6BC7C525"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0</w:t>
            </w:r>
          </w:p>
        </w:tc>
        <w:tc>
          <w:tcPr>
            <w:tcW w:w="709" w:type="pct"/>
            <w:vAlign w:val="center"/>
          </w:tcPr>
          <w:p w14:paraId="2B39B731" w14:textId="69E30B42" w:rsidR="00FD5D02" w:rsidRPr="00043F00" w:rsidRDefault="00FD5D02" w:rsidP="00DB564F">
            <w:pPr>
              <w:jc w:val="center"/>
              <w:rPr>
                <w:rFonts w:ascii="Arial Regular" w:eastAsia="Arial Regular" w:hAnsi="Arial Regular" w:cs="Arial Regular"/>
                <w:sz w:val="20"/>
                <w:szCs w:val="20"/>
                <w:lang w:val="pt-BR"/>
              </w:rPr>
            </w:pPr>
            <w:r w:rsidRPr="00043F00">
              <w:rPr>
                <w:rFonts w:ascii="Arial Regular" w:hAnsi="Arial Regular" w:cs="Calibri"/>
                <w:sz w:val="20"/>
                <w:szCs w:val="20"/>
                <w:lang w:val="pt-BR"/>
              </w:rPr>
              <w:t>816</w:t>
            </w:r>
          </w:p>
        </w:tc>
      </w:tr>
      <w:tr w:rsidR="00DB564F" w:rsidRPr="00043F00" w14:paraId="3A70B69F" w14:textId="77777777" w:rsidTr="00D823E4">
        <w:trPr>
          <w:trHeight w:hRule="exact" w:val="624"/>
          <w:jc w:val="center"/>
        </w:trPr>
        <w:tc>
          <w:tcPr>
            <w:tcW w:w="797" w:type="pct"/>
            <w:shd w:val="clear" w:color="000000" w:fill="FFFFFF"/>
            <w:noWrap/>
            <w:vAlign w:val="center"/>
          </w:tcPr>
          <w:p w14:paraId="15E1A1D4" w14:textId="39816403" w:rsidR="00DB564F" w:rsidRPr="00043F00" w:rsidRDefault="00DB564F" w:rsidP="00DB564F">
            <w:pPr>
              <w:jc w:val="center"/>
              <w:rPr>
                <w:rFonts w:ascii="Arial Regular" w:hAnsi="Arial Regular" w:cs="Calibri" w:hint="eastAsia"/>
                <w:sz w:val="20"/>
                <w:szCs w:val="20"/>
                <w:lang w:val="pt-BR"/>
              </w:rPr>
            </w:pPr>
            <w:r w:rsidRPr="00043F00">
              <w:rPr>
                <w:rFonts w:ascii="Arial Regular" w:hAnsi="Arial Regular" w:cs="Calibri"/>
                <w:b/>
                <w:bCs/>
                <w:sz w:val="20"/>
                <w:szCs w:val="20"/>
                <w:lang w:val="pt-BR"/>
              </w:rPr>
              <w:t>TOTAL</w:t>
            </w:r>
          </w:p>
        </w:tc>
        <w:tc>
          <w:tcPr>
            <w:tcW w:w="1167" w:type="pct"/>
            <w:shd w:val="clear" w:color="000000" w:fill="FFFFFF"/>
            <w:noWrap/>
            <w:vAlign w:val="center"/>
          </w:tcPr>
          <w:p w14:paraId="0C09FFAF" w14:textId="33E68B47" w:rsidR="00DB564F" w:rsidRPr="00043F00" w:rsidRDefault="00DB564F" w:rsidP="00DB564F">
            <w:pPr>
              <w:jc w:val="center"/>
              <w:rPr>
                <w:rFonts w:ascii="Arial Regular" w:hAnsi="Arial Regular" w:cs="Calibri" w:hint="eastAsia"/>
                <w:sz w:val="20"/>
                <w:szCs w:val="20"/>
                <w:lang w:val="pt-BR"/>
              </w:rPr>
            </w:pPr>
            <w:r w:rsidRPr="00043F00">
              <w:rPr>
                <w:rFonts w:ascii="Arial Regular" w:hAnsi="Arial Regular" w:cs="Calibri"/>
                <w:b/>
                <w:bCs/>
                <w:sz w:val="20"/>
                <w:szCs w:val="20"/>
                <w:lang w:val="pt-BR"/>
              </w:rPr>
              <w:t>1.001.509</w:t>
            </w:r>
          </w:p>
        </w:tc>
        <w:tc>
          <w:tcPr>
            <w:tcW w:w="1162" w:type="pct"/>
            <w:shd w:val="clear" w:color="auto" w:fill="auto"/>
            <w:vAlign w:val="center"/>
          </w:tcPr>
          <w:p w14:paraId="76A2A2DB" w14:textId="2E79E182" w:rsidR="00DB564F" w:rsidRPr="00043F00" w:rsidRDefault="00DB564F" w:rsidP="00DB564F">
            <w:pPr>
              <w:jc w:val="center"/>
              <w:rPr>
                <w:rFonts w:ascii="Arial Regular" w:hAnsi="Arial Regular" w:cs="Calibri" w:hint="eastAsia"/>
                <w:sz w:val="20"/>
                <w:szCs w:val="20"/>
                <w:lang w:val="pt-BR"/>
              </w:rPr>
            </w:pPr>
            <w:r w:rsidRPr="00043F00">
              <w:rPr>
                <w:rFonts w:ascii="Arial Regular" w:hAnsi="Arial Regular" w:cs="Calibri"/>
                <w:b/>
                <w:bCs/>
                <w:sz w:val="20"/>
                <w:szCs w:val="20"/>
                <w:lang w:val="pt-BR"/>
              </w:rPr>
              <w:t>796.710</w:t>
            </w:r>
          </w:p>
        </w:tc>
        <w:tc>
          <w:tcPr>
            <w:tcW w:w="1165" w:type="pct"/>
            <w:shd w:val="clear" w:color="auto" w:fill="auto"/>
            <w:vAlign w:val="center"/>
          </w:tcPr>
          <w:p w14:paraId="584E93EF" w14:textId="14CD1358" w:rsidR="00DB564F" w:rsidRPr="00043F00" w:rsidRDefault="00DB564F" w:rsidP="00DB564F">
            <w:pPr>
              <w:jc w:val="center"/>
              <w:rPr>
                <w:rFonts w:ascii="Arial Regular" w:hAnsi="Arial Regular" w:cs="Calibri" w:hint="eastAsia"/>
                <w:sz w:val="20"/>
                <w:szCs w:val="20"/>
                <w:lang w:val="pt-BR"/>
              </w:rPr>
            </w:pPr>
            <w:r w:rsidRPr="00043F00">
              <w:rPr>
                <w:rFonts w:ascii="Arial Regular" w:hAnsi="Arial Regular" w:cs="Calibri"/>
                <w:b/>
                <w:bCs/>
                <w:sz w:val="20"/>
                <w:szCs w:val="20"/>
                <w:lang w:val="pt-BR"/>
              </w:rPr>
              <w:t>(256.130)</w:t>
            </w:r>
          </w:p>
        </w:tc>
        <w:tc>
          <w:tcPr>
            <w:tcW w:w="709" w:type="pct"/>
            <w:vAlign w:val="center"/>
          </w:tcPr>
          <w:p w14:paraId="598E12B6" w14:textId="1A6BC5A7" w:rsidR="00DB564F" w:rsidRPr="00043F00" w:rsidRDefault="00DB564F" w:rsidP="00DB564F">
            <w:pPr>
              <w:jc w:val="center"/>
              <w:rPr>
                <w:rFonts w:ascii="Arial Regular" w:hAnsi="Arial Regular" w:cs="Calibri" w:hint="eastAsia"/>
                <w:sz w:val="20"/>
                <w:szCs w:val="20"/>
                <w:lang w:val="pt-BR"/>
              </w:rPr>
            </w:pPr>
            <w:r w:rsidRPr="00043F00">
              <w:rPr>
                <w:rFonts w:ascii="Arial Regular" w:hAnsi="Arial Regular" w:cs="Calibri"/>
                <w:b/>
                <w:bCs/>
                <w:sz w:val="20"/>
                <w:szCs w:val="20"/>
                <w:lang w:val="pt-BR"/>
              </w:rPr>
              <w:t>1.542.088</w:t>
            </w:r>
          </w:p>
        </w:tc>
      </w:tr>
      <w:tr w:rsidR="00DB564F" w:rsidRPr="00043F00" w14:paraId="0D5BD43C" w14:textId="6AA6BAF9" w:rsidTr="00D823E4">
        <w:trPr>
          <w:trHeight w:hRule="exact" w:val="624"/>
          <w:jc w:val="center"/>
        </w:trPr>
        <w:tc>
          <w:tcPr>
            <w:tcW w:w="1964" w:type="pct"/>
            <w:gridSpan w:val="2"/>
            <w:shd w:val="clear" w:color="000000" w:fill="FFFFFF"/>
            <w:noWrap/>
            <w:vAlign w:val="center"/>
            <w:hideMark/>
          </w:tcPr>
          <w:p w14:paraId="7C380424" w14:textId="74DB7F9A" w:rsidR="00DB564F" w:rsidRPr="00043F00" w:rsidRDefault="00DB564F" w:rsidP="00DB564F">
            <w:pPr>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TOTAL TESOURO LIMITE DE SAQUE</w:t>
            </w:r>
          </w:p>
        </w:tc>
        <w:tc>
          <w:tcPr>
            <w:tcW w:w="1162" w:type="pct"/>
            <w:shd w:val="clear" w:color="000000" w:fill="FFFFFF"/>
            <w:vAlign w:val="center"/>
            <w:hideMark/>
          </w:tcPr>
          <w:p w14:paraId="0C03D6A9" w14:textId="77777777" w:rsidR="00DB564F" w:rsidRPr="00043F00" w:rsidRDefault="00DB564F" w:rsidP="00DB564F">
            <w:pPr>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126.597.966</w:t>
            </w:r>
          </w:p>
        </w:tc>
        <w:tc>
          <w:tcPr>
            <w:tcW w:w="1165" w:type="pct"/>
            <w:shd w:val="clear" w:color="000000" w:fill="FFFFFF"/>
            <w:vAlign w:val="center"/>
            <w:hideMark/>
          </w:tcPr>
          <w:p w14:paraId="0A4ED55C" w14:textId="77777777" w:rsidR="00DB564F" w:rsidRPr="00043F00" w:rsidRDefault="00DB564F" w:rsidP="00DB564F">
            <w:pPr>
              <w:keepNext/>
              <w:jc w:val="center"/>
              <w:rPr>
                <w:rFonts w:ascii="Arial Regular" w:eastAsia="Arial Regular" w:hAnsi="Arial Regular" w:cs="Arial Regular"/>
                <w:b/>
                <w:bCs/>
                <w:sz w:val="20"/>
                <w:szCs w:val="20"/>
                <w:lang w:val="pt-BR"/>
              </w:rPr>
            </w:pPr>
            <w:r w:rsidRPr="00043F00">
              <w:rPr>
                <w:rFonts w:ascii="Arial Regular" w:eastAsia="Arial Regular" w:hAnsi="Arial Regular" w:cs="Arial Regular"/>
                <w:b/>
                <w:bCs/>
                <w:sz w:val="20"/>
                <w:szCs w:val="20"/>
                <w:lang w:val="pt-BR"/>
              </w:rPr>
              <w:t>56.732.574</w:t>
            </w:r>
          </w:p>
        </w:tc>
        <w:tc>
          <w:tcPr>
            <w:tcW w:w="709" w:type="pct"/>
            <w:shd w:val="clear" w:color="000000" w:fill="FFFFFF"/>
            <w:vAlign w:val="center"/>
          </w:tcPr>
          <w:p w14:paraId="195FDACB" w14:textId="77777777" w:rsidR="00DB564F" w:rsidRPr="00043F00" w:rsidRDefault="00DB564F" w:rsidP="00DB564F">
            <w:pPr>
              <w:keepNext/>
              <w:jc w:val="center"/>
              <w:rPr>
                <w:rFonts w:ascii="Arial Regular" w:eastAsia="Arial Regular" w:hAnsi="Arial Regular" w:cs="Arial Regular"/>
                <w:b/>
                <w:bCs/>
                <w:sz w:val="20"/>
                <w:szCs w:val="20"/>
                <w:lang w:val="pt-BR"/>
              </w:rPr>
            </w:pPr>
          </w:p>
        </w:tc>
      </w:tr>
    </w:tbl>
    <w:p w14:paraId="664788CA" w14:textId="44CBFAD2" w:rsidR="006E61AE" w:rsidRPr="00043F00" w:rsidRDefault="006E61AE" w:rsidP="00FC24FB">
      <w:pPr>
        <w:pStyle w:val="Legenda"/>
        <w:spacing w:before="240" w:line="360" w:lineRule="auto"/>
        <w:jc w:val="center"/>
        <w:rPr>
          <w:rFonts w:ascii="Arial Regular" w:hAnsi="Arial Regular" w:cstheme="minorHAnsi"/>
        </w:rPr>
      </w:pPr>
      <w:bookmarkStart w:id="710" w:name="_Toc97918907"/>
      <w:bookmarkStart w:id="711" w:name="_Toc99112913"/>
      <w:bookmarkStart w:id="712" w:name="_Toc126664127"/>
      <w:bookmarkStart w:id="713" w:name="_Toc130486587"/>
      <w:r w:rsidRPr="00043F00">
        <w:rPr>
          <w:rFonts w:ascii="Arial Regular" w:hAnsi="Arial Regular" w:cstheme="minorHAnsi"/>
        </w:rPr>
        <w:t xml:space="preserve">Tabela </w:t>
      </w:r>
      <w:r w:rsidR="00A94541" w:rsidRPr="00043F00">
        <w:rPr>
          <w:rFonts w:ascii="Arial Regular" w:hAnsi="Arial Regular" w:cstheme="minorHAnsi"/>
        </w:rPr>
        <w:fldChar w:fldCharType="begin"/>
      </w:r>
      <w:r w:rsidR="00A94541" w:rsidRPr="00043F00">
        <w:rPr>
          <w:rFonts w:ascii="Arial Regular" w:hAnsi="Arial Regular" w:cstheme="minorHAnsi"/>
        </w:rPr>
        <w:instrText xml:space="preserve"> SEQ Tabela \* ARABIC </w:instrText>
      </w:r>
      <w:r w:rsidR="00A94541" w:rsidRPr="00043F00">
        <w:rPr>
          <w:rFonts w:ascii="Arial Regular" w:hAnsi="Arial Regular" w:cstheme="minorHAnsi"/>
        </w:rPr>
        <w:fldChar w:fldCharType="separate"/>
      </w:r>
      <w:r w:rsidR="006B149F">
        <w:rPr>
          <w:rFonts w:ascii="Arial Regular" w:hAnsi="Arial Regular" w:cstheme="minorHAnsi"/>
          <w:noProof/>
        </w:rPr>
        <w:t>39</w:t>
      </w:r>
      <w:r w:rsidR="00A94541" w:rsidRPr="00043F00">
        <w:rPr>
          <w:rFonts w:ascii="Arial Regular" w:hAnsi="Arial Regular" w:cstheme="minorHAnsi"/>
        </w:rPr>
        <w:fldChar w:fldCharType="end"/>
      </w:r>
      <w:r w:rsidRPr="00043F00">
        <w:rPr>
          <w:rFonts w:ascii="Arial Regular" w:hAnsi="Arial Regular" w:cstheme="minorHAnsi"/>
        </w:rPr>
        <w:t xml:space="preserve"> – Tributos a compensar</w:t>
      </w:r>
      <w:bookmarkEnd w:id="710"/>
      <w:bookmarkEnd w:id="711"/>
      <w:bookmarkEnd w:id="712"/>
      <w:bookmarkEnd w:id="713"/>
    </w:p>
    <w:p w14:paraId="01A72966" w14:textId="77777777" w:rsidR="006E61AE" w:rsidRPr="00043F00" w:rsidRDefault="006E61AE" w:rsidP="006E61AE">
      <w:pPr>
        <w:spacing w:before="120" w:after="120" w:line="360" w:lineRule="auto"/>
        <w:rPr>
          <w:rFonts w:ascii="Arial Regular" w:hAnsi="Arial Regular" w:cstheme="minorHAnsi" w:hint="eastAsia"/>
          <w:b/>
          <w:sz w:val="24"/>
          <w:lang w:val="pt-BR"/>
        </w:rPr>
      </w:pPr>
      <w:r w:rsidRPr="00043F00">
        <w:rPr>
          <w:rFonts w:ascii="Arial Regular" w:hAnsi="Arial Regular" w:cstheme="minorHAnsi"/>
          <w:b/>
          <w:sz w:val="24"/>
          <w:lang w:val="pt-BR"/>
        </w:rPr>
        <w:t>Crédito Previdenciário a Compensar</w:t>
      </w:r>
    </w:p>
    <w:p w14:paraId="669A02B3" w14:textId="096E02A7" w:rsidR="006E61AE" w:rsidRPr="00043F00" w:rsidRDefault="006E61AE" w:rsidP="000E23AF">
      <w:pPr>
        <w:spacing w:line="360" w:lineRule="auto"/>
        <w:ind w:firstLineChars="200" w:firstLine="420"/>
        <w:rPr>
          <w:rFonts w:ascii="Arial Regular" w:hAnsi="Arial Regular" w:cstheme="minorHAnsi" w:hint="eastAsia"/>
          <w:sz w:val="20"/>
          <w:szCs w:val="20"/>
        </w:rPr>
      </w:pPr>
      <w:r w:rsidRPr="00043F00">
        <w:rPr>
          <w:rFonts w:ascii="Arial Regular" w:eastAsia="Times New Roman" w:hAnsi="Arial Regular" w:cs="Calibri"/>
          <w:szCs w:val="21"/>
          <w:lang w:val="pt-BR"/>
          <w14:ligatures w14:val="standardContextual"/>
        </w:rPr>
        <w:t xml:space="preserve">Os seguintes fatos e princípios foram determinantes como justificativa para apuração de créditos previdenciários: Índices FAP declarados em divergência ao que determina o Portal FAPWeb; Atividades preponderantes declaradas em discordância com a real atividade exercida pelos funcionários de cada filial, conforme determina a Instrução Normativa 1.453, de 24 de fevereiro de 2014, e COSIT, de 14 de junho de 2016; Alíquota RAT declaradas em discordância com o determinado pelo Decreto 6.957, de 09 </w:t>
      </w:r>
      <w:r w:rsidRPr="00043F00">
        <w:rPr>
          <w:rFonts w:ascii="Arial Regular" w:eastAsia="Times New Roman" w:hAnsi="Arial Regular" w:cs="Calibri"/>
          <w:szCs w:val="21"/>
          <w:lang w:val="pt-BR"/>
          <w14:ligatures w14:val="standardContextual"/>
        </w:rPr>
        <w:lastRenderedPageBreak/>
        <w:t>de setembro de 2009; Ausência de lançamento de desoneração em folha durante o período em que a mesma era obrigatória para o setor econômico da Infra S.A., conforme Lei nº 12.546, de 14 de dezembro de 2011, e posteriores alterações; e Ausência de pagamento de DARF CPRB no período em que a mesma era obrigatória para o setor econômico da Infra S.A., conforme Lei nº 12.546, de 14 de dezembro de 2011, e posteriores alterações.</w:t>
      </w:r>
    </w:p>
    <w:tbl>
      <w:tblPr>
        <w:tblW w:w="5000" w:type="pct"/>
        <w:tblBorders>
          <w:top w:val="single" w:sz="8" w:space="0" w:color="00B0F0"/>
          <w:left w:val="dotted" w:sz="4" w:space="0" w:color="auto"/>
          <w:bottom w:val="single" w:sz="8" w:space="0" w:color="00B0F0"/>
          <w:right w:val="dotted" w:sz="4" w:space="0" w:color="auto"/>
          <w:insideH w:val="dotted" w:sz="8" w:space="0" w:color="auto"/>
        </w:tblBorders>
        <w:tblCellMar>
          <w:left w:w="70" w:type="dxa"/>
          <w:right w:w="70" w:type="dxa"/>
        </w:tblCellMar>
        <w:tblLook w:val="04A0" w:firstRow="1" w:lastRow="0" w:firstColumn="1" w:lastColumn="0" w:noHBand="0" w:noVBand="1"/>
      </w:tblPr>
      <w:tblGrid>
        <w:gridCol w:w="7546"/>
        <w:gridCol w:w="1997"/>
        <w:gridCol w:w="199"/>
      </w:tblGrid>
      <w:tr w:rsidR="00957E99" w:rsidRPr="00043F00" w14:paraId="0494F8D4" w14:textId="77777777" w:rsidTr="002B3ABD">
        <w:trPr>
          <w:trHeight w:val="340"/>
        </w:trPr>
        <w:tc>
          <w:tcPr>
            <w:tcW w:w="5000" w:type="pct"/>
            <w:gridSpan w:val="3"/>
            <w:shd w:val="clear" w:color="auto" w:fill="DBEEF3"/>
            <w:noWrap/>
            <w:vAlign w:val="center"/>
            <w:hideMark/>
          </w:tcPr>
          <w:p w14:paraId="65EE5DE5" w14:textId="68E0B6D2" w:rsidR="00957E99" w:rsidRPr="00043F00" w:rsidRDefault="00957E99" w:rsidP="002B3ABD">
            <w:pPr>
              <w:jc w:val="left"/>
              <w:rPr>
                <w:rFonts w:ascii="Arial Regular" w:hAnsi="Arial Regular" w:cs="Calibri" w:hint="eastAsia"/>
                <w:b/>
                <w:bCs/>
                <w:color w:val="FF0000"/>
                <w:sz w:val="20"/>
                <w:szCs w:val="20"/>
                <w:lang w:val="pt-BR"/>
              </w:rPr>
            </w:pPr>
            <w:r w:rsidRPr="00043F00">
              <w:rPr>
                <w:rFonts w:ascii="Arial Regular" w:hAnsi="Arial Regular" w:cs="Calibri"/>
                <w:b/>
                <w:bCs/>
                <w:sz w:val="20"/>
                <w:szCs w:val="20"/>
                <w:lang w:val="pt-BR"/>
              </w:rPr>
              <w:t>CRÉDITO PREVIDENCIÁRIO</w:t>
            </w:r>
          </w:p>
        </w:tc>
      </w:tr>
      <w:tr w:rsidR="00957E99" w:rsidRPr="00043F00" w14:paraId="4161E537" w14:textId="77777777" w:rsidTr="002B3ABD">
        <w:trPr>
          <w:trHeight w:val="340"/>
        </w:trPr>
        <w:tc>
          <w:tcPr>
            <w:tcW w:w="4069" w:type="pct"/>
            <w:shd w:val="clear" w:color="auto" w:fill="auto"/>
            <w:noWrap/>
            <w:vAlign w:val="center"/>
            <w:hideMark/>
          </w:tcPr>
          <w:p w14:paraId="395498D8" w14:textId="45AC87FE" w:rsidR="00957E99" w:rsidRPr="00043F00" w:rsidRDefault="00957E99" w:rsidP="00957E99">
            <w:pPr>
              <w:jc w:val="left"/>
              <w:rPr>
                <w:rFonts w:ascii="Arial Regular" w:hAnsi="Arial Regular" w:cs="Calibri" w:hint="eastAsia"/>
                <w:sz w:val="20"/>
                <w:szCs w:val="20"/>
                <w:lang w:val="pt-BR"/>
              </w:rPr>
            </w:pPr>
            <w:r w:rsidRPr="00043F00">
              <w:rPr>
                <w:rFonts w:ascii="Arial Regular" w:hAnsi="Arial Regular" w:cs="Calibri"/>
                <w:sz w:val="20"/>
                <w:szCs w:val="20"/>
                <w:lang w:val="pt-BR"/>
              </w:rPr>
              <w:t>Crédito Previdenciário</w:t>
            </w:r>
          </w:p>
        </w:tc>
        <w:tc>
          <w:tcPr>
            <w:tcW w:w="856" w:type="pct"/>
            <w:shd w:val="clear" w:color="auto" w:fill="auto"/>
            <w:noWrap/>
            <w:vAlign w:val="center"/>
            <w:hideMark/>
          </w:tcPr>
          <w:p w14:paraId="7D787A6B" w14:textId="77777777" w:rsidR="00957E99" w:rsidRPr="00043F00" w:rsidRDefault="00957E99"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 xml:space="preserve">        54.285.136 </w:t>
            </w:r>
          </w:p>
        </w:tc>
        <w:tc>
          <w:tcPr>
            <w:tcW w:w="75" w:type="pct"/>
            <w:shd w:val="clear" w:color="auto" w:fill="auto"/>
            <w:noWrap/>
            <w:vAlign w:val="center"/>
            <w:hideMark/>
          </w:tcPr>
          <w:p w14:paraId="11FD66EA" w14:textId="77777777" w:rsidR="00957E99" w:rsidRPr="00043F00" w:rsidRDefault="00957E99" w:rsidP="003974CC">
            <w:pPr>
              <w:rPr>
                <w:rFonts w:ascii="Arial Regular" w:hAnsi="Arial Regular" w:cs="Calibri" w:hint="eastAsia"/>
                <w:color w:val="FF0000"/>
                <w:sz w:val="20"/>
                <w:szCs w:val="20"/>
                <w:lang w:val="pt-BR"/>
              </w:rPr>
            </w:pPr>
          </w:p>
        </w:tc>
      </w:tr>
      <w:tr w:rsidR="00957E99" w:rsidRPr="00043F00" w14:paraId="4E39946E" w14:textId="77777777" w:rsidTr="002B3ABD">
        <w:trPr>
          <w:trHeight w:val="340"/>
        </w:trPr>
        <w:tc>
          <w:tcPr>
            <w:tcW w:w="4069" w:type="pct"/>
            <w:shd w:val="clear" w:color="auto" w:fill="auto"/>
            <w:noWrap/>
            <w:vAlign w:val="center"/>
            <w:hideMark/>
          </w:tcPr>
          <w:p w14:paraId="03735C2F" w14:textId="36CF59BF" w:rsidR="00957E99" w:rsidRPr="00043F00" w:rsidRDefault="00957E99" w:rsidP="00957E99">
            <w:pPr>
              <w:jc w:val="left"/>
              <w:rPr>
                <w:rFonts w:ascii="Arial Regular" w:hAnsi="Arial Regular" w:cs="Calibri" w:hint="eastAsia"/>
                <w:sz w:val="20"/>
                <w:szCs w:val="20"/>
                <w:lang w:val="pt-BR"/>
              </w:rPr>
            </w:pPr>
            <w:r w:rsidRPr="00043F00">
              <w:rPr>
                <w:rFonts w:ascii="Arial Regular" w:hAnsi="Arial Regular" w:cs="Calibri"/>
                <w:sz w:val="20"/>
                <w:szCs w:val="20"/>
                <w:lang w:val="pt-BR"/>
              </w:rPr>
              <w:t>Crédito Compensado em 2018</w:t>
            </w:r>
          </w:p>
        </w:tc>
        <w:tc>
          <w:tcPr>
            <w:tcW w:w="856" w:type="pct"/>
            <w:shd w:val="clear" w:color="auto" w:fill="auto"/>
            <w:noWrap/>
            <w:vAlign w:val="center"/>
          </w:tcPr>
          <w:p w14:paraId="7BA43869" w14:textId="77777777" w:rsidR="00957E99" w:rsidRPr="00043F00" w:rsidRDefault="00957E99"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 xml:space="preserve">              (26.966.503)</w:t>
            </w:r>
          </w:p>
        </w:tc>
        <w:tc>
          <w:tcPr>
            <w:tcW w:w="75" w:type="pct"/>
            <w:shd w:val="clear" w:color="auto" w:fill="auto"/>
            <w:noWrap/>
            <w:vAlign w:val="center"/>
            <w:hideMark/>
          </w:tcPr>
          <w:p w14:paraId="6614FCF8" w14:textId="77777777" w:rsidR="00957E99" w:rsidRPr="00043F00" w:rsidRDefault="00957E99" w:rsidP="003974CC">
            <w:pPr>
              <w:rPr>
                <w:rFonts w:ascii="Arial Regular" w:hAnsi="Arial Regular" w:cs="Calibri" w:hint="eastAsia"/>
                <w:color w:val="FF0000"/>
                <w:sz w:val="20"/>
                <w:szCs w:val="20"/>
                <w:lang w:val="pt-BR"/>
              </w:rPr>
            </w:pPr>
          </w:p>
        </w:tc>
      </w:tr>
      <w:tr w:rsidR="00957E99" w:rsidRPr="00043F00" w14:paraId="4C86AE4A" w14:textId="77777777" w:rsidTr="002B3ABD">
        <w:trPr>
          <w:trHeight w:val="340"/>
        </w:trPr>
        <w:tc>
          <w:tcPr>
            <w:tcW w:w="4069" w:type="pct"/>
            <w:shd w:val="clear" w:color="auto" w:fill="auto"/>
            <w:noWrap/>
            <w:vAlign w:val="center"/>
          </w:tcPr>
          <w:p w14:paraId="114E73F6" w14:textId="7A27CD02" w:rsidR="00957E99" w:rsidRPr="00043F00" w:rsidRDefault="00957E99" w:rsidP="00957E99">
            <w:pPr>
              <w:jc w:val="left"/>
              <w:rPr>
                <w:rFonts w:ascii="Arial Regular" w:hAnsi="Arial Regular" w:cs="Calibri" w:hint="eastAsia"/>
                <w:sz w:val="20"/>
                <w:szCs w:val="20"/>
                <w:lang w:val="pt-BR"/>
              </w:rPr>
            </w:pPr>
            <w:r w:rsidRPr="00043F00">
              <w:rPr>
                <w:rFonts w:ascii="Arial Regular" w:hAnsi="Arial Regular" w:cs="Calibri"/>
                <w:sz w:val="20"/>
                <w:szCs w:val="20"/>
                <w:lang w:val="pt-BR"/>
              </w:rPr>
              <w:t>Crédito Compensado em 2019</w:t>
            </w:r>
          </w:p>
        </w:tc>
        <w:tc>
          <w:tcPr>
            <w:tcW w:w="856" w:type="pct"/>
            <w:shd w:val="clear" w:color="auto" w:fill="auto"/>
            <w:noWrap/>
            <w:vAlign w:val="center"/>
          </w:tcPr>
          <w:p w14:paraId="09C367BB" w14:textId="77777777" w:rsidR="00957E99" w:rsidRPr="00043F00" w:rsidRDefault="00957E99"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(9.477.108)</w:t>
            </w:r>
          </w:p>
        </w:tc>
        <w:tc>
          <w:tcPr>
            <w:tcW w:w="75" w:type="pct"/>
            <w:shd w:val="clear" w:color="auto" w:fill="auto"/>
            <w:noWrap/>
            <w:vAlign w:val="center"/>
          </w:tcPr>
          <w:p w14:paraId="286F2FBA"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60F5CDEE" w14:textId="77777777" w:rsidTr="002B3ABD">
        <w:trPr>
          <w:trHeight w:val="340"/>
        </w:trPr>
        <w:tc>
          <w:tcPr>
            <w:tcW w:w="4069" w:type="pct"/>
            <w:shd w:val="clear" w:color="auto" w:fill="auto"/>
            <w:noWrap/>
            <w:vAlign w:val="center"/>
          </w:tcPr>
          <w:p w14:paraId="07AD3D17" w14:textId="4EFEE279" w:rsidR="00957E99" w:rsidRPr="00043F00" w:rsidRDefault="00957E99" w:rsidP="00957E99">
            <w:pPr>
              <w:jc w:val="left"/>
              <w:rPr>
                <w:rFonts w:ascii="Arial Regular" w:hAnsi="Arial Regular" w:cs="Calibri" w:hint="eastAsia"/>
                <w:sz w:val="20"/>
                <w:szCs w:val="20"/>
                <w:lang w:val="pt-BR"/>
              </w:rPr>
            </w:pPr>
            <w:r w:rsidRPr="00043F00">
              <w:rPr>
                <w:rFonts w:ascii="Arial Regular" w:hAnsi="Arial Regular" w:cs="Calibri"/>
                <w:sz w:val="20"/>
                <w:szCs w:val="20"/>
                <w:lang w:val="pt-BR"/>
              </w:rPr>
              <w:t>Reconhecimento de Crédito em 2019</w:t>
            </w:r>
          </w:p>
        </w:tc>
        <w:tc>
          <w:tcPr>
            <w:tcW w:w="856" w:type="pct"/>
            <w:shd w:val="clear" w:color="auto" w:fill="auto"/>
            <w:noWrap/>
            <w:vAlign w:val="center"/>
          </w:tcPr>
          <w:p w14:paraId="1C0D3DD3" w14:textId="77777777" w:rsidR="00957E99" w:rsidRPr="00043F00" w:rsidRDefault="00957E99"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16.613</w:t>
            </w:r>
          </w:p>
        </w:tc>
        <w:tc>
          <w:tcPr>
            <w:tcW w:w="75" w:type="pct"/>
            <w:shd w:val="clear" w:color="auto" w:fill="auto"/>
            <w:noWrap/>
            <w:vAlign w:val="center"/>
          </w:tcPr>
          <w:p w14:paraId="43099068"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6B6CFAC2" w14:textId="77777777" w:rsidTr="002B3ABD">
        <w:trPr>
          <w:trHeight w:val="340"/>
        </w:trPr>
        <w:tc>
          <w:tcPr>
            <w:tcW w:w="4069" w:type="pct"/>
            <w:shd w:val="clear" w:color="auto" w:fill="auto"/>
            <w:noWrap/>
            <w:vAlign w:val="center"/>
          </w:tcPr>
          <w:p w14:paraId="466F67FC" w14:textId="6E2B874C" w:rsidR="00957E99" w:rsidRPr="00043F00" w:rsidRDefault="00957E99" w:rsidP="00957E99">
            <w:pPr>
              <w:jc w:val="left"/>
              <w:rPr>
                <w:rFonts w:ascii="Arial Regular" w:hAnsi="Arial Regular" w:cs="Calibri" w:hint="eastAsia"/>
                <w:sz w:val="20"/>
                <w:szCs w:val="20"/>
                <w:lang w:val="pt-BR"/>
              </w:rPr>
            </w:pPr>
            <w:r w:rsidRPr="00043F00">
              <w:rPr>
                <w:rFonts w:ascii="Arial Regular" w:hAnsi="Arial Regular" w:cs="Calibri"/>
                <w:sz w:val="20"/>
                <w:szCs w:val="20"/>
                <w:lang w:val="pt-BR"/>
              </w:rPr>
              <w:t>Baixa por prescrição no 4º trimestre / 2020</w:t>
            </w:r>
          </w:p>
        </w:tc>
        <w:tc>
          <w:tcPr>
            <w:tcW w:w="856" w:type="pct"/>
            <w:shd w:val="clear" w:color="auto" w:fill="auto"/>
            <w:noWrap/>
            <w:vAlign w:val="center"/>
          </w:tcPr>
          <w:p w14:paraId="3AF50A56" w14:textId="77777777" w:rsidR="00957E99" w:rsidRPr="00043F00" w:rsidRDefault="00957E99"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(16.171.757)</w:t>
            </w:r>
          </w:p>
        </w:tc>
        <w:tc>
          <w:tcPr>
            <w:tcW w:w="75" w:type="pct"/>
            <w:shd w:val="clear" w:color="auto" w:fill="auto"/>
            <w:noWrap/>
            <w:vAlign w:val="center"/>
          </w:tcPr>
          <w:p w14:paraId="659A4C46"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5B5E7F30" w14:textId="77777777" w:rsidTr="002B3ABD">
        <w:trPr>
          <w:trHeight w:val="340"/>
        </w:trPr>
        <w:tc>
          <w:tcPr>
            <w:tcW w:w="4069" w:type="pct"/>
            <w:shd w:val="clear" w:color="auto" w:fill="auto"/>
            <w:noWrap/>
            <w:vAlign w:val="center"/>
          </w:tcPr>
          <w:p w14:paraId="20A8A1B7" w14:textId="19FF6392" w:rsidR="00957E99" w:rsidRPr="00043F00" w:rsidRDefault="00957E99" w:rsidP="00957E99">
            <w:pPr>
              <w:jc w:val="left"/>
              <w:rPr>
                <w:rFonts w:ascii="Arial Regular" w:hAnsi="Arial Regular" w:cs="Calibri" w:hint="eastAsia"/>
                <w:sz w:val="20"/>
                <w:szCs w:val="20"/>
                <w:lang w:val="pt-BR"/>
              </w:rPr>
            </w:pPr>
            <w:r w:rsidRPr="00043F00">
              <w:rPr>
                <w:rFonts w:ascii="Arial Regular" w:hAnsi="Arial Regular" w:cs="Calibri"/>
                <w:b/>
                <w:sz w:val="20"/>
                <w:szCs w:val="20"/>
                <w:lang w:val="pt-BR"/>
              </w:rPr>
              <w:t xml:space="preserve">SALDO DE CRÉDITO PREVIDENCIÁRIO APÓS BAIXA POR PRESCRIÇÃO  </w:t>
            </w:r>
          </w:p>
        </w:tc>
        <w:tc>
          <w:tcPr>
            <w:tcW w:w="856" w:type="pct"/>
            <w:shd w:val="clear" w:color="auto" w:fill="auto"/>
            <w:noWrap/>
            <w:vAlign w:val="center"/>
          </w:tcPr>
          <w:p w14:paraId="00509AF0" w14:textId="77777777" w:rsidR="00957E99" w:rsidRPr="00043F00" w:rsidRDefault="00957E99"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1.686.381</w:t>
            </w:r>
          </w:p>
        </w:tc>
        <w:tc>
          <w:tcPr>
            <w:tcW w:w="75" w:type="pct"/>
            <w:shd w:val="clear" w:color="auto" w:fill="auto"/>
            <w:noWrap/>
            <w:vAlign w:val="center"/>
          </w:tcPr>
          <w:p w14:paraId="2F54982B"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3D57DCFF" w14:textId="77777777" w:rsidTr="002B3ABD">
        <w:trPr>
          <w:trHeight w:val="340"/>
        </w:trPr>
        <w:tc>
          <w:tcPr>
            <w:tcW w:w="4069" w:type="pct"/>
            <w:shd w:val="clear" w:color="auto" w:fill="auto"/>
            <w:noWrap/>
            <w:vAlign w:val="center"/>
          </w:tcPr>
          <w:p w14:paraId="788E4EEE" w14:textId="392DC63D" w:rsidR="00957E99" w:rsidRPr="00043F00" w:rsidRDefault="00957E99" w:rsidP="00957E99">
            <w:pPr>
              <w:jc w:val="left"/>
              <w:rPr>
                <w:rFonts w:ascii="Arial Regular" w:hAnsi="Arial Regular" w:cs="Calibri" w:hint="eastAsia"/>
                <w:bCs/>
                <w:sz w:val="20"/>
                <w:szCs w:val="20"/>
                <w:lang w:val="pt-BR"/>
              </w:rPr>
            </w:pPr>
            <w:r w:rsidRPr="00043F00">
              <w:rPr>
                <w:rFonts w:ascii="Arial Regular" w:hAnsi="Arial Regular" w:cs="Calibri"/>
                <w:bCs/>
                <w:sz w:val="20"/>
                <w:szCs w:val="20"/>
                <w:lang w:val="pt-BR"/>
              </w:rPr>
              <w:t>CRÉDITO PRESCRITO EM 2021 (Até Abr/2021) RECONHECIDO NAS DFS DE 2019</w:t>
            </w:r>
          </w:p>
        </w:tc>
        <w:tc>
          <w:tcPr>
            <w:tcW w:w="856" w:type="pct"/>
            <w:shd w:val="clear" w:color="auto" w:fill="auto"/>
            <w:noWrap/>
            <w:vAlign w:val="center"/>
          </w:tcPr>
          <w:p w14:paraId="0676F26E" w14:textId="77777777" w:rsidR="00957E99" w:rsidRPr="00043F00" w:rsidRDefault="00957E99" w:rsidP="003974CC">
            <w:pPr>
              <w:jc w:val="right"/>
              <w:rPr>
                <w:rFonts w:ascii="Arial Regular" w:hAnsi="Arial Regular" w:cs="Calibri" w:hint="eastAsia"/>
                <w:bCs/>
                <w:sz w:val="20"/>
                <w:szCs w:val="20"/>
                <w:lang w:val="pt-BR"/>
              </w:rPr>
            </w:pPr>
            <w:r w:rsidRPr="00043F00">
              <w:rPr>
                <w:rFonts w:ascii="Arial Regular" w:hAnsi="Arial Regular" w:cs="Calibri"/>
                <w:bCs/>
                <w:sz w:val="20"/>
                <w:szCs w:val="20"/>
                <w:lang w:val="pt-BR"/>
              </w:rPr>
              <w:t>(271.209)</w:t>
            </w:r>
          </w:p>
        </w:tc>
        <w:tc>
          <w:tcPr>
            <w:tcW w:w="75" w:type="pct"/>
            <w:shd w:val="clear" w:color="auto" w:fill="auto"/>
            <w:noWrap/>
            <w:vAlign w:val="center"/>
          </w:tcPr>
          <w:p w14:paraId="1C3F2414"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67E969E4" w14:textId="77777777" w:rsidTr="002B3ABD">
        <w:trPr>
          <w:trHeight w:val="340"/>
        </w:trPr>
        <w:tc>
          <w:tcPr>
            <w:tcW w:w="4069" w:type="pct"/>
            <w:shd w:val="clear" w:color="auto" w:fill="auto"/>
            <w:noWrap/>
            <w:vAlign w:val="center"/>
          </w:tcPr>
          <w:p w14:paraId="3D539E26" w14:textId="36F2046D" w:rsidR="00957E99" w:rsidRPr="00043F00" w:rsidRDefault="00957E99" w:rsidP="00957E99">
            <w:pPr>
              <w:jc w:val="left"/>
              <w:rPr>
                <w:rFonts w:ascii="Arial Regular" w:hAnsi="Arial Regular" w:cs="Calibri" w:hint="eastAsia"/>
                <w:bCs/>
                <w:sz w:val="20"/>
                <w:szCs w:val="20"/>
                <w:lang w:val="pt-BR"/>
              </w:rPr>
            </w:pPr>
            <w:r w:rsidRPr="00043F00">
              <w:rPr>
                <w:rFonts w:ascii="Arial Regular" w:hAnsi="Arial Regular" w:cs="Calibri"/>
                <w:bCs/>
                <w:sz w:val="20"/>
                <w:szCs w:val="20"/>
                <w:lang w:val="pt-BR"/>
              </w:rPr>
              <w:t>CRÉDITO PRESCRITO EM 2021 (Até jun/2021) RECONHECIDO NAS DFS DE 2020</w:t>
            </w:r>
          </w:p>
        </w:tc>
        <w:tc>
          <w:tcPr>
            <w:tcW w:w="856" w:type="pct"/>
            <w:shd w:val="clear" w:color="auto" w:fill="auto"/>
            <w:noWrap/>
            <w:vAlign w:val="center"/>
          </w:tcPr>
          <w:p w14:paraId="4BE6EDE6" w14:textId="77777777" w:rsidR="00957E99" w:rsidRPr="00043F00" w:rsidRDefault="00957E99" w:rsidP="003974CC">
            <w:pPr>
              <w:jc w:val="right"/>
              <w:rPr>
                <w:rFonts w:ascii="Arial Regular" w:hAnsi="Arial Regular" w:cs="Calibri" w:hint="eastAsia"/>
                <w:bCs/>
                <w:sz w:val="20"/>
                <w:szCs w:val="20"/>
                <w:lang w:val="pt-BR"/>
              </w:rPr>
            </w:pPr>
            <w:r w:rsidRPr="00043F00">
              <w:rPr>
                <w:rFonts w:ascii="Arial Regular" w:hAnsi="Arial Regular" w:cs="Calibri"/>
                <w:bCs/>
                <w:sz w:val="20"/>
                <w:szCs w:val="20"/>
                <w:lang w:val="pt-BR"/>
              </w:rPr>
              <w:t>(132.239)</w:t>
            </w:r>
          </w:p>
        </w:tc>
        <w:tc>
          <w:tcPr>
            <w:tcW w:w="75" w:type="pct"/>
            <w:shd w:val="clear" w:color="auto" w:fill="auto"/>
            <w:noWrap/>
            <w:vAlign w:val="center"/>
          </w:tcPr>
          <w:p w14:paraId="75415F14"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2AF609BA" w14:textId="77777777" w:rsidTr="002B3ABD">
        <w:trPr>
          <w:trHeight w:val="340"/>
        </w:trPr>
        <w:tc>
          <w:tcPr>
            <w:tcW w:w="4069" w:type="pct"/>
            <w:shd w:val="clear" w:color="auto" w:fill="auto"/>
            <w:noWrap/>
            <w:vAlign w:val="center"/>
          </w:tcPr>
          <w:p w14:paraId="39AE854E" w14:textId="03120DC7" w:rsidR="00957E99" w:rsidRPr="00043F00" w:rsidRDefault="00957E99" w:rsidP="00957E99">
            <w:pPr>
              <w:jc w:val="left"/>
              <w:rPr>
                <w:rFonts w:ascii="Arial Regular" w:hAnsi="Arial Regular" w:cs="Calibri" w:hint="eastAsia"/>
                <w:b/>
                <w:sz w:val="20"/>
                <w:szCs w:val="20"/>
                <w:lang w:val="pt-BR"/>
              </w:rPr>
            </w:pPr>
            <w:r w:rsidRPr="00043F00">
              <w:rPr>
                <w:rFonts w:ascii="Arial Regular" w:hAnsi="Arial Regular" w:cs="Calibri"/>
                <w:b/>
                <w:sz w:val="20"/>
                <w:szCs w:val="20"/>
                <w:lang w:val="pt-BR"/>
              </w:rPr>
              <w:t>SALDO DE CRÉDITO PREVIDENCIÁRIO EM 31/12/2020</w:t>
            </w:r>
          </w:p>
        </w:tc>
        <w:tc>
          <w:tcPr>
            <w:tcW w:w="856" w:type="pct"/>
            <w:shd w:val="clear" w:color="auto" w:fill="auto"/>
            <w:noWrap/>
            <w:vAlign w:val="center"/>
          </w:tcPr>
          <w:p w14:paraId="773CC85D" w14:textId="77777777" w:rsidR="00957E99" w:rsidRPr="00043F00" w:rsidRDefault="00957E99" w:rsidP="003974CC">
            <w:pPr>
              <w:jc w:val="right"/>
              <w:rPr>
                <w:rFonts w:ascii="Arial Regular" w:hAnsi="Arial Regular" w:cs="Calibri" w:hint="eastAsia"/>
                <w:b/>
                <w:sz w:val="20"/>
                <w:szCs w:val="20"/>
                <w:lang w:val="pt-BR"/>
              </w:rPr>
            </w:pPr>
            <w:r w:rsidRPr="00043F00">
              <w:rPr>
                <w:rFonts w:ascii="Arial Regular" w:hAnsi="Arial Regular" w:cs="Calibri"/>
                <w:b/>
                <w:sz w:val="20"/>
                <w:szCs w:val="20"/>
                <w:lang w:val="pt-BR"/>
              </w:rPr>
              <w:t>1.282.933</w:t>
            </w:r>
          </w:p>
        </w:tc>
        <w:tc>
          <w:tcPr>
            <w:tcW w:w="75" w:type="pct"/>
            <w:shd w:val="clear" w:color="auto" w:fill="auto"/>
            <w:noWrap/>
            <w:vAlign w:val="center"/>
          </w:tcPr>
          <w:p w14:paraId="71DF9F7A"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784A038B" w14:textId="77777777" w:rsidTr="002B3ABD">
        <w:trPr>
          <w:trHeight w:val="340"/>
        </w:trPr>
        <w:tc>
          <w:tcPr>
            <w:tcW w:w="4069" w:type="pct"/>
            <w:shd w:val="clear" w:color="auto" w:fill="auto"/>
            <w:noWrap/>
            <w:vAlign w:val="center"/>
          </w:tcPr>
          <w:p w14:paraId="59CEC071" w14:textId="203F68E6" w:rsidR="00957E99" w:rsidRPr="00043F00" w:rsidRDefault="00957E99" w:rsidP="00957E99">
            <w:pPr>
              <w:jc w:val="left"/>
              <w:rPr>
                <w:rFonts w:ascii="Arial Regular" w:hAnsi="Arial Regular" w:cs="Calibri" w:hint="eastAsia"/>
                <w:bCs/>
                <w:sz w:val="20"/>
                <w:szCs w:val="20"/>
                <w:lang w:val="pt-BR"/>
              </w:rPr>
            </w:pPr>
            <w:r w:rsidRPr="00043F00">
              <w:rPr>
                <w:rFonts w:ascii="Arial Regular" w:hAnsi="Arial Regular" w:cs="Calibri"/>
                <w:bCs/>
                <w:sz w:val="20"/>
                <w:szCs w:val="20"/>
                <w:lang w:val="pt-BR"/>
              </w:rPr>
              <w:t>CRÉDITO PRESCRITO EM 2021 RECONHECIDO NAS DFS DE 2021</w:t>
            </w:r>
          </w:p>
        </w:tc>
        <w:tc>
          <w:tcPr>
            <w:tcW w:w="856" w:type="pct"/>
            <w:shd w:val="clear" w:color="auto" w:fill="auto"/>
            <w:noWrap/>
            <w:vAlign w:val="center"/>
          </w:tcPr>
          <w:p w14:paraId="6BB999AC" w14:textId="77777777" w:rsidR="00957E99" w:rsidRPr="00043F00" w:rsidRDefault="00957E99" w:rsidP="003974CC">
            <w:pPr>
              <w:jc w:val="right"/>
              <w:rPr>
                <w:rFonts w:ascii="Arial Regular" w:hAnsi="Arial Regular" w:cs="Calibri" w:hint="eastAsia"/>
                <w:bCs/>
                <w:sz w:val="20"/>
                <w:szCs w:val="20"/>
                <w:lang w:val="pt-BR"/>
              </w:rPr>
            </w:pPr>
            <w:r w:rsidRPr="00043F00">
              <w:rPr>
                <w:rFonts w:ascii="Arial Regular" w:hAnsi="Arial Regular" w:cs="Calibri"/>
                <w:bCs/>
                <w:sz w:val="20"/>
                <w:szCs w:val="20"/>
                <w:lang w:val="pt-BR"/>
              </w:rPr>
              <w:t>(510.827)</w:t>
            </w:r>
          </w:p>
        </w:tc>
        <w:tc>
          <w:tcPr>
            <w:tcW w:w="75" w:type="pct"/>
            <w:shd w:val="clear" w:color="auto" w:fill="auto"/>
            <w:noWrap/>
            <w:vAlign w:val="center"/>
          </w:tcPr>
          <w:p w14:paraId="4A494788"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49085628" w14:textId="77777777" w:rsidTr="002B3ABD">
        <w:trPr>
          <w:trHeight w:val="340"/>
        </w:trPr>
        <w:tc>
          <w:tcPr>
            <w:tcW w:w="4069" w:type="pct"/>
            <w:shd w:val="clear" w:color="auto" w:fill="auto"/>
            <w:noWrap/>
            <w:vAlign w:val="center"/>
          </w:tcPr>
          <w:p w14:paraId="5A954BA1" w14:textId="550D0ECB" w:rsidR="00957E99" w:rsidRPr="00043F00" w:rsidRDefault="00957E99" w:rsidP="00957E99">
            <w:pPr>
              <w:jc w:val="left"/>
              <w:rPr>
                <w:rFonts w:ascii="Arial Regular" w:hAnsi="Arial Regular" w:cs="Calibri" w:hint="eastAsia"/>
                <w:b/>
                <w:sz w:val="20"/>
                <w:szCs w:val="20"/>
                <w:lang w:val="pt-BR"/>
              </w:rPr>
            </w:pPr>
            <w:r w:rsidRPr="00043F00">
              <w:rPr>
                <w:rFonts w:ascii="Arial Regular" w:hAnsi="Arial Regular" w:cs="Calibri"/>
                <w:b/>
                <w:sz w:val="20"/>
                <w:szCs w:val="20"/>
                <w:lang w:val="pt-BR"/>
              </w:rPr>
              <w:t>SALDO DE CRÉDITO PREVIDENCIÁRIO EM 31/12/2021</w:t>
            </w:r>
          </w:p>
        </w:tc>
        <w:tc>
          <w:tcPr>
            <w:tcW w:w="856" w:type="pct"/>
            <w:shd w:val="clear" w:color="auto" w:fill="auto"/>
            <w:noWrap/>
            <w:vAlign w:val="center"/>
          </w:tcPr>
          <w:p w14:paraId="2C83391B" w14:textId="77777777" w:rsidR="00957E99" w:rsidRPr="00043F00" w:rsidRDefault="00957E99" w:rsidP="003974CC">
            <w:pPr>
              <w:jc w:val="right"/>
              <w:rPr>
                <w:rFonts w:ascii="Arial Regular" w:hAnsi="Arial Regular" w:cs="Calibri" w:hint="eastAsia"/>
                <w:b/>
                <w:sz w:val="20"/>
                <w:szCs w:val="20"/>
                <w:lang w:val="pt-BR"/>
              </w:rPr>
            </w:pPr>
            <w:r w:rsidRPr="00043F00">
              <w:rPr>
                <w:rFonts w:ascii="Arial Regular" w:hAnsi="Arial Regular" w:cs="Calibri"/>
                <w:b/>
                <w:sz w:val="20"/>
                <w:szCs w:val="20"/>
                <w:lang w:val="pt-BR"/>
              </w:rPr>
              <w:t>772.106</w:t>
            </w:r>
          </w:p>
        </w:tc>
        <w:tc>
          <w:tcPr>
            <w:tcW w:w="75" w:type="pct"/>
            <w:shd w:val="clear" w:color="auto" w:fill="auto"/>
            <w:noWrap/>
            <w:vAlign w:val="center"/>
          </w:tcPr>
          <w:p w14:paraId="41327D93"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1243CD45" w14:textId="77777777" w:rsidTr="002B3ABD">
        <w:trPr>
          <w:trHeight w:val="340"/>
        </w:trPr>
        <w:tc>
          <w:tcPr>
            <w:tcW w:w="4069" w:type="pct"/>
            <w:shd w:val="clear" w:color="auto" w:fill="auto"/>
            <w:noWrap/>
            <w:vAlign w:val="center"/>
          </w:tcPr>
          <w:p w14:paraId="6A9DA0FC" w14:textId="1BAD6AFB" w:rsidR="00957E99" w:rsidRPr="00043F00" w:rsidRDefault="00957E99" w:rsidP="00957E99">
            <w:pPr>
              <w:jc w:val="left"/>
              <w:rPr>
                <w:rFonts w:ascii="Arial Regular" w:hAnsi="Arial Regular" w:cs="Calibri" w:hint="eastAsia"/>
                <w:bCs/>
                <w:sz w:val="20"/>
                <w:szCs w:val="20"/>
                <w:lang w:val="pt-BR"/>
              </w:rPr>
            </w:pPr>
            <w:r w:rsidRPr="00043F00">
              <w:rPr>
                <w:rFonts w:ascii="Arial Regular" w:hAnsi="Arial Regular" w:cs="Calibri"/>
                <w:bCs/>
                <w:sz w:val="20"/>
                <w:szCs w:val="20"/>
                <w:lang w:val="pt-BR"/>
              </w:rPr>
              <w:t>CRÉDITO PRESCRITO 1º TRIMESTRE DE 2022</w:t>
            </w:r>
          </w:p>
        </w:tc>
        <w:tc>
          <w:tcPr>
            <w:tcW w:w="856" w:type="pct"/>
            <w:shd w:val="clear" w:color="auto" w:fill="auto"/>
            <w:noWrap/>
            <w:vAlign w:val="center"/>
          </w:tcPr>
          <w:p w14:paraId="3C35C687" w14:textId="77777777" w:rsidR="00957E99" w:rsidRPr="00043F00" w:rsidRDefault="00957E99" w:rsidP="003974CC">
            <w:pPr>
              <w:jc w:val="right"/>
              <w:rPr>
                <w:rFonts w:ascii="Arial Regular" w:hAnsi="Arial Regular" w:cs="Calibri" w:hint="eastAsia"/>
                <w:bCs/>
                <w:sz w:val="20"/>
                <w:szCs w:val="20"/>
                <w:lang w:val="pt-BR"/>
              </w:rPr>
            </w:pPr>
            <w:r w:rsidRPr="00043F00">
              <w:rPr>
                <w:rFonts w:ascii="Arial Regular" w:hAnsi="Arial Regular" w:cs="Calibri"/>
                <w:bCs/>
                <w:sz w:val="20"/>
                <w:szCs w:val="20"/>
                <w:lang w:val="pt-BR"/>
              </w:rPr>
              <w:t>(205.186)</w:t>
            </w:r>
          </w:p>
        </w:tc>
        <w:tc>
          <w:tcPr>
            <w:tcW w:w="75" w:type="pct"/>
            <w:shd w:val="clear" w:color="auto" w:fill="auto"/>
            <w:noWrap/>
            <w:vAlign w:val="center"/>
          </w:tcPr>
          <w:p w14:paraId="760E00DB"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4723C82C" w14:textId="77777777" w:rsidTr="002B3ABD">
        <w:trPr>
          <w:trHeight w:val="340"/>
        </w:trPr>
        <w:tc>
          <w:tcPr>
            <w:tcW w:w="4069" w:type="pct"/>
            <w:shd w:val="clear" w:color="auto" w:fill="auto"/>
            <w:noWrap/>
            <w:vAlign w:val="center"/>
          </w:tcPr>
          <w:p w14:paraId="2A91D9F6" w14:textId="1F5BD8A1" w:rsidR="00957E99" w:rsidRPr="00043F00" w:rsidRDefault="00957E99" w:rsidP="00957E99">
            <w:pPr>
              <w:jc w:val="left"/>
              <w:rPr>
                <w:rFonts w:ascii="Arial Regular" w:hAnsi="Arial Regular" w:cs="Calibri" w:hint="eastAsia"/>
                <w:bCs/>
                <w:sz w:val="20"/>
                <w:szCs w:val="20"/>
                <w:lang w:val="pt-BR"/>
              </w:rPr>
            </w:pPr>
            <w:r w:rsidRPr="00043F00">
              <w:rPr>
                <w:rFonts w:ascii="Arial Regular" w:hAnsi="Arial Regular" w:cs="Calibri"/>
                <w:bCs/>
                <w:sz w:val="20"/>
                <w:szCs w:val="20"/>
                <w:lang w:val="pt-BR"/>
              </w:rPr>
              <w:t>CRÉDITO PRESCRITO 2º TRIMESTRE DE 2022</w:t>
            </w:r>
          </w:p>
        </w:tc>
        <w:tc>
          <w:tcPr>
            <w:tcW w:w="856" w:type="pct"/>
            <w:shd w:val="clear" w:color="auto" w:fill="auto"/>
            <w:noWrap/>
            <w:vAlign w:val="center"/>
          </w:tcPr>
          <w:p w14:paraId="38638384" w14:textId="77777777" w:rsidR="00957E99" w:rsidRPr="00043F00" w:rsidRDefault="00957E99" w:rsidP="003974CC">
            <w:pPr>
              <w:jc w:val="right"/>
              <w:rPr>
                <w:rFonts w:ascii="Arial Regular" w:hAnsi="Arial Regular" w:cs="Calibri" w:hint="eastAsia"/>
                <w:bCs/>
                <w:sz w:val="20"/>
                <w:szCs w:val="20"/>
                <w:lang w:val="pt-BR"/>
              </w:rPr>
            </w:pPr>
            <w:r w:rsidRPr="00043F00">
              <w:rPr>
                <w:rFonts w:ascii="Arial Regular" w:hAnsi="Arial Regular" w:cs="Calibri"/>
                <w:bCs/>
                <w:sz w:val="20"/>
                <w:szCs w:val="20"/>
                <w:lang w:val="pt-BR"/>
              </w:rPr>
              <w:t>(125.239)</w:t>
            </w:r>
          </w:p>
        </w:tc>
        <w:tc>
          <w:tcPr>
            <w:tcW w:w="75" w:type="pct"/>
            <w:shd w:val="clear" w:color="auto" w:fill="auto"/>
            <w:noWrap/>
            <w:vAlign w:val="center"/>
          </w:tcPr>
          <w:p w14:paraId="5CB92DED"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0D679B69" w14:textId="77777777" w:rsidTr="002B3ABD">
        <w:trPr>
          <w:trHeight w:val="340"/>
        </w:trPr>
        <w:tc>
          <w:tcPr>
            <w:tcW w:w="4069" w:type="pct"/>
            <w:shd w:val="clear" w:color="auto" w:fill="auto"/>
            <w:noWrap/>
            <w:vAlign w:val="center"/>
          </w:tcPr>
          <w:p w14:paraId="5D98B781" w14:textId="61C27F15" w:rsidR="00957E99" w:rsidRPr="00043F00" w:rsidRDefault="00957E99" w:rsidP="00957E99">
            <w:pPr>
              <w:jc w:val="left"/>
              <w:rPr>
                <w:rFonts w:ascii="Arial Regular" w:hAnsi="Arial Regular" w:cs="Calibri" w:hint="eastAsia"/>
                <w:bCs/>
                <w:sz w:val="20"/>
                <w:szCs w:val="20"/>
                <w:lang w:val="pt-BR"/>
              </w:rPr>
            </w:pPr>
            <w:r w:rsidRPr="00043F00">
              <w:rPr>
                <w:rFonts w:ascii="Arial Regular" w:hAnsi="Arial Regular" w:cs="Calibri"/>
                <w:bCs/>
                <w:sz w:val="20"/>
                <w:szCs w:val="20"/>
                <w:lang w:val="pt-BR"/>
              </w:rPr>
              <w:t>CRÉDITO PRESCRITO 3º TRIMESTRE DE 2022</w:t>
            </w:r>
          </w:p>
        </w:tc>
        <w:tc>
          <w:tcPr>
            <w:tcW w:w="856" w:type="pct"/>
            <w:shd w:val="clear" w:color="auto" w:fill="auto"/>
            <w:noWrap/>
            <w:vAlign w:val="center"/>
          </w:tcPr>
          <w:p w14:paraId="46C4ADAC" w14:textId="77777777" w:rsidR="00957E99" w:rsidRPr="00043F00" w:rsidRDefault="00957E99" w:rsidP="003974CC">
            <w:pPr>
              <w:jc w:val="right"/>
              <w:rPr>
                <w:rFonts w:ascii="Arial Regular" w:hAnsi="Arial Regular" w:cs="Calibri" w:hint="eastAsia"/>
                <w:bCs/>
                <w:sz w:val="20"/>
                <w:szCs w:val="20"/>
                <w:lang w:val="pt-BR"/>
              </w:rPr>
            </w:pPr>
            <w:r w:rsidRPr="00043F00">
              <w:rPr>
                <w:rFonts w:ascii="Arial Regular" w:hAnsi="Arial Regular" w:cs="Calibri"/>
                <w:bCs/>
                <w:sz w:val="20"/>
                <w:szCs w:val="20"/>
                <w:lang w:val="pt-BR"/>
              </w:rPr>
              <w:t>(145.456)</w:t>
            </w:r>
          </w:p>
        </w:tc>
        <w:tc>
          <w:tcPr>
            <w:tcW w:w="75" w:type="pct"/>
            <w:shd w:val="clear" w:color="auto" w:fill="auto"/>
            <w:noWrap/>
            <w:vAlign w:val="center"/>
          </w:tcPr>
          <w:p w14:paraId="02478936"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65C7A30A" w14:textId="77777777" w:rsidTr="002B3ABD">
        <w:trPr>
          <w:trHeight w:val="340"/>
        </w:trPr>
        <w:tc>
          <w:tcPr>
            <w:tcW w:w="4069" w:type="pct"/>
            <w:shd w:val="clear" w:color="auto" w:fill="auto"/>
            <w:noWrap/>
            <w:vAlign w:val="center"/>
          </w:tcPr>
          <w:p w14:paraId="332A9F72" w14:textId="454C546E" w:rsidR="00957E99" w:rsidRPr="00043F00" w:rsidRDefault="00957E99" w:rsidP="00957E99">
            <w:pPr>
              <w:jc w:val="left"/>
              <w:rPr>
                <w:rFonts w:ascii="Arial Regular" w:hAnsi="Arial Regular" w:cs="Calibri" w:hint="eastAsia"/>
                <w:bCs/>
                <w:sz w:val="20"/>
                <w:szCs w:val="20"/>
                <w:lang w:val="pt-BR"/>
              </w:rPr>
            </w:pPr>
            <w:r w:rsidRPr="00043F00">
              <w:rPr>
                <w:rFonts w:ascii="Arial Regular" w:hAnsi="Arial Regular" w:cs="Calibri"/>
                <w:bCs/>
                <w:sz w:val="20"/>
                <w:szCs w:val="20"/>
                <w:lang w:val="pt-BR"/>
              </w:rPr>
              <w:t>CRÉDITO PRESCRITO 4º TRIMESTRE DE 2022</w:t>
            </w:r>
          </w:p>
        </w:tc>
        <w:tc>
          <w:tcPr>
            <w:tcW w:w="856" w:type="pct"/>
            <w:shd w:val="clear" w:color="auto" w:fill="auto"/>
            <w:noWrap/>
            <w:vAlign w:val="center"/>
          </w:tcPr>
          <w:p w14:paraId="0533A059" w14:textId="77777777" w:rsidR="00957E99" w:rsidRPr="00043F00" w:rsidRDefault="00957E99" w:rsidP="003974CC">
            <w:pPr>
              <w:jc w:val="right"/>
              <w:rPr>
                <w:rFonts w:ascii="Arial Regular" w:hAnsi="Arial Regular" w:cs="Calibri" w:hint="eastAsia"/>
                <w:bCs/>
                <w:sz w:val="20"/>
                <w:szCs w:val="20"/>
                <w:lang w:val="pt-BR"/>
              </w:rPr>
            </w:pPr>
            <w:r w:rsidRPr="00043F00">
              <w:rPr>
                <w:rFonts w:ascii="Arial Regular" w:hAnsi="Arial Regular" w:cs="Calibri"/>
                <w:bCs/>
                <w:sz w:val="20"/>
                <w:szCs w:val="20"/>
                <w:lang w:val="pt-BR"/>
              </w:rPr>
              <w:t>(244.714)</w:t>
            </w:r>
          </w:p>
        </w:tc>
        <w:tc>
          <w:tcPr>
            <w:tcW w:w="75" w:type="pct"/>
            <w:shd w:val="clear" w:color="auto" w:fill="auto"/>
            <w:noWrap/>
            <w:vAlign w:val="center"/>
          </w:tcPr>
          <w:p w14:paraId="289B3832" w14:textId="77777777" w:rsidR="00957E99" w:rsidRPr="00043F00" w:rsidRDefault="00957E99" w:rsidP="003974CC">
            <w:pPr>
              <w:rPr>
                <w:rFonts w:ascii="Arial Regular" w:hAnsi="Arial Regular" w:cs="Calibri" w:hint="eastAsia"/>
                <w:b/>
                <w:color w:val="FF0000"/>
                <w:sz w:val="20"/>
                <w:szCs w:val="20"/>
                <w:lang w:val="pt-BR"/>
              </w:rPr>
            </w:pPr>
          </w:p>
        </w:tc>
      </w:tr>
      <w:tr w:rsidR="00957E99" w:rsidRPr="00043F00" w14:paraId="45D660FE" w14:textId="77777777" w:rsidTr="002B3ABD">
        <w:trPr>
          <w:trHeight w:val="340"/>
        </w:trPr>
        <w:tc>
          <w:tcPr>
            <w:tcW w:w="4069" w:type="pct"/>
            <w:shd w:val="clear" w:color="auto" w:fill="auto"/>
            <w:noWrap/>
            <w:vAlign w:val="center"/>
          </w:tcPr>
          <w:p w14:paraId="2E19DBC1" w14:textId="64871CAF" w:rsidR="00957E99" w:rsidRPr="00043F00" w:rsidRDefault="00957E99" w:rsidP="00957E99">
            <w:pPr>
              <w:jc w:val="left"/>
              <w:rPr>
                <w:rFonts w:ascii="Arial Regular" w:hAnsi="Arial Regular" w:cs="Calibri" w:hint="eastAsia"/>
                <w:b/>
                <w:sz w:val="20"/>
                <w:szCs w:val="20"/>
                <w:lang w:val="pt-BR"/>
              </w:rPr>
            </w:pPr>
            <w:r w:rsidRPr="00043F00">
              <w:rPr>
                <w:rFonts w:ascii="Arial Regular" w:hAnsi="Arial Regular" w:cs="Calibri"/>
                <w:b/>
                <w:sz w:val="20"/>
                <w:szCs w:val="20"/>
                <w:lang w:val="pt-BR"/>
              </w:rPr>
              <w:t>SALDO DE CRÉDITO PREVIDENCIÁRIO EM 30/12/2022</w:t>
            </w:r>
          </w:p>
        </w:tc>
        <w:tc>
          <w:tcPr>
            <w:tcW w:w="856" w:type="pct"/>
            <w:shd w:val="clear" w:color="auto" w:fill="auto"/>
            <w:noWrap/>
            <w:vAlign w:val="center"/>
          </w:tcPr>
          <w:p w14:paraId="31104AFD" w14:textId="77777777" w:rsidR="00957E99" w:rsidRPr="00043F00" w:rsidRDefault="00957E99" w:rsidP="003974CC">
            <w:pPr>
              <w:jc w:val="right"/>
              <w:rPr>
                <w:rFonts w:ascii="Arial Regular" w:hAnsi="Arial Regular" w:cs="Calibri" w:hint="eastAsia"/>
                <w:b/>
                <w:sz w:val="20"/>
                <w:szCs w:val="20"/>
                <w:lang w:val="pt-BR"/>
              </w:rPr>
            </w:pPr>
            <w:r w:rsidRPr="00043F00">
              <w:rPr>
                <w:rFonts w:ascii="Arial Regular" w:hAnsi="Arial Regular" w:cs="Calibri"/>
                <w:b/>
                <w:sz w:val="20"/>
                <w:szCs w:val="20"/>
                <w:lang w:val="pt-BR"/>
              </w:rPr>
              <w:t>51.511</w:t>
            </w:r>
          </w:p>
        </w:tc>
        <w:tc>
          <w:tcPr>
            <w:tcW w:w="75" w:type="pct"/>
            <w:shd w:val="clear" w:color="auto" w:fill="auto"/>
            <w:noWrap/>
            <w:vAlign w:val="center"/>
          </w:tcPr>
          <w:p w14:paraId="59199783" w14:textId="77777777" w:rsidR="00957E99" w:rsidRPr="00043F00" w:rsidRDefault="00957E99" w:rsidP="00FC24FB">
            <w:pPr>
              <w:keepNext/>
              <w:rPr>
                <w:rFonts w:ascii="Arial Regular" w:hAnsi="Arial Regular" w:cs="Calibri" w:hint="eastAsia"/>
                <w:b/>
                <w:color w:val="FF0000"/>
                <w:sz w:val="20"/>
                <w:szCs w:val="20"/>
                <w:lang w:val="pt-BR"/>
              </w:rPr>
            </w:pPr>
          </w:p>
        </w:tc>
      </w:tr>
    </w:tbl>
    <w:p w14:paraId="4C53D966" w14:textId="115C9E4B" w:rsidR="006E61AE" w:rsidRPr="00043F00" w:rsidRDefault="00FC24FB" w:rsidP="00FC24FB">
      <w:pPr>
        <w:pStyle w:val="Legenda"/>
        <w:spacing w:before="240" w:line="360" w:lineRule="auto"/>
        <w:jc w:val="center"/>
        <w:rPr>
          <w:rFonts w:ascii="Arial Regular" w:hAnsi="Arial Regular" w:cstheme="minorHAnsi"/>
        </w:rPr>
      </w:pPr>
      <w:bookmarkStart w:id="714" w:name="_Toc130486588"/>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40</w:t>
      </w:r>
      <w:r w:rsidRPr="00043F00">
        <w:rPr>
          <w:rFonts w:ascii="Arial Regular" w:hAnsi="Arial Regular" w:cstheme="minorHAnsi"/>
        </w:rPr>
        <w:fldChar w:fldCharType="end"/>
      </w:r>
      <w:r w:rsidRPr="00043F00">
        <w:rPr>
          <w:rFonts w:ascii="Arial Regular" w:hAnsi="Arial Regular" w:cstheme="minorHAnsi"/>
        </w:rPr>
        <w:t xml:space="preserve"> </w:t>
      </w:r>
      <w:r w:rsidR="004F1E76" w:rsidRPr="00043F00">
        <w:rPr>
          <w:rFonts w:ascii="Arial Regular" w:hAnsi="Arial Regular" w:cstheme="minorHAnsi"/>
        </w:rPr>
        <w:t>–</w:t>
      </w:r>
      <w:r w:rsidRPr="00043F00">
        <w:rPr>
          <w:rFonts w:ascii="Arial Regular" w:hAnsi="Arial Regular" w:cstheme="minorHAnsi"/>
        </w:rPr>
        <w:t xml:space="preserve"> Crédito previdenciário a compensar</w:t>
      </w:r>
      <w:bookmarkEnd w:id="714"/>
    </w:p>
    <w:p w14:paraId="47C7F1D3" w14:textId="0A348E98"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Os créditos previdenciários estavam sendo compensados nas guias de pagamentos do INSS referentes às folhas de pagamentos da Infra S.A. e das extintas empresas Rede Ferroviária Federal S/A – RFFSA e Empresa Brasileira de Planejamento de Transportes – GEIPOT.</w:t>
      </w:r>
    </w:p>
    <w:p w14:paraId="1D4F0DDA"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5C950856"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15" w:name="_Toc97918827"/>
      <w:bookmarkStart w:id="716" w:name="_Toc99113072"/>
      <w:bookmarkStart w:id="717" w:name="_Toc126766906"/>
      <w:bookmarkStart w:id="718" w:name="_Toc130486780"/>
      <w:r w:rsidRPr="00043F00">
        <w:rPr>
          <w:rFonts w:ascii="Arial Regular" w:hAnsi="Arial Regular" w:cs="Arial Regular"/>
          <w:b/>
          <w:bCs/>
          <w:i w:val="0"/>
          <w:iCs w:val="0"/>
          <w:color w:val="404040" w:themeColor="text1" w:themeTint="BF"/>
          <w:szCs w:val="40"/>
          <w:lang w:val="pt-BR"/>
        </w:rPr>
        <w:t>Depósitos judiciais</w:t>
      </w:r>
      <w:bookmarkStart w:id="719" w:name="_Toc94012590"/>
      <w:bookmarkStart w:id="720" w:name="_Toc95830319"/>
      <w:bookmarkEnd w:id="704"/>
      <w:bookmarkEnd w:id="705"/>
      <w:bookmarkEnd w:id="715"/>
      <w:bookmarkEnd w:id="716"/>
      <w:bookmarkEnd w:id="717"/>
      <w:bookmarkEnd w:id="718"/>
    </w:p>
    <w:p w14:paraId="5C6DBF88" w14:textId="77777777" w:rsidR="006E61AE" w:rsidRPr="00043F00" w:rsidRDefault="006E61AE" w:rsidP="00AA3307">
      <w:pPr>
        <w:ind w:firstLineChars="200" w:firstLine="420"/>
        <w:rPr>
          <w:rFonts w:ascii="Arial Regular" w:hAnsi="Arial Regular" w:cstheme="minorHAnsi" w:hint="eastAsia"/>
          <w:lang w:val="pt-BR"/>
        </w:rPr>
      </w:pP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846"/>
        <w:gridCol w:w="1600"/>
        <w:gridCol w:w="1214"/>
        <w:gridCol w:w="1362"/>
        <w:gridCol w:w="1861"/>
        <w:gridCol w:w="1859"/>
      </w:tblGrid>
      <w:tr w:rsidR="006E61AE" w:rsidRPr="00043F00" w14:paraId="0DA95E62" w14:textId="77777777" w:rsidTr="001F4640">
        <w:trPr>
          <w:trHeight w:hRule="exact" w:val="567"/>
        </w:trPr>
        <w:tc>
          <w:tcPr>
            <w:tcW w:w="947" w:type="pct"/>
            <w:shd w:val="clear" w:color="auto" w:fill="DBEEF3"/>
            <w:noWrap/>
            <w:vAlign w:val="center"/>
            <w:hideMark/>
          </w:tcPr>
          <w:p w14:paraId="7D8EAEC3" w14:textId="77777777" w:rsidR="006E61AE" w:rsidRPr="00043F00" w:rsidRDefault="006E61AE" w:rsidP="009A5C11">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AÇÕES</w:t>
            </w:r>
          </w:p>
        </w:tc>
        <w:tc>
          <w:tcPr>
            <w:tcW w:w="821" w:type="pct"/>
            <w:shd w:val="clear" w:color="auto" w:fill="DBEEF3"/>
            <w:vAlign w:val="center"/>
            <w:hideMark/>
          </w:tcPr>
          <w:p w14:paraId="65D374BC" w14:textId="08939C9C" w:rsidR="006E61AE" w:rsidRPr="00043F00" w:rsidRDefault="006E61AE" w:rsidP="009A5C11">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SALDO EM 31/12/2021</w:t>
            </w:r>
          </w:p>
        </w:tc>
        <w:tc>
          <w:tcPr>
            <w:tcW w:w="623" w:type="pct"/>
            <w:shd w:val="clear" w:color="auto" w:fill="DBEEF3"/>
            <w:vAlign w:val="center"/>
            <w:hideMark/>
          </w:tcPr>
          <w:p w14:paraId="7C3240E9" w14:textId="77777777" w:rsidR="006E61AE" w:rsidRPr="00043F00" w:rsidRDefault="006E61AE" w:rsidP="009A5C11">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INGRESSO</w:t>
            </w:r>
          </w:p>
        </w:tc>
        <w:tc>
          <w:tcPr>
            <w:tcW w:w="699" w:type="pct"/>
            <w:shd w:val="clear" w:color="auto" w:fill="DBEEF3"/>
            <w:vAlign w:val="center"/>
            <w:hideMark/>
          </w:tcPr>
          <w:p w14:paraId="2EF12B13" w14:textId="77777777" w:rsidR="006E61AE" w:rsidRPr="00043F00" w:rsidRDefault="006E61AE" w:rsidP="009A5C11">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BAIXA</w:t>
            </w:r>
          </w:p>
        </w:tc>
        <w:tc>
          <w:tcPr>
            <w:tcW w:w="955" w:type="pct"/>
            <w:shd w:val="clear" w:color="auto" w:fill="DBEEF3"/>
            <w:vAlign w:val="center"/>
          </w:tcPr>
          <w:p w14:paraId="750E3843" w14:textId="77777777" w:rsidR="006E61AE" w:rsidRPr="00043F00" w:rsidRDefault="006E61AE" w:rsidP="009A5C11">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BAIXA ATUAL.  MONET</w:t>
            </w:r>
          </w:p>
        </w:tc>
        <w:tc>
          <w:tcPr>
            <w:tcW w:w="954" w:type="pct"/>
            <w:shd w:val="clear" w:color="auto" w:fill="DBEEF3"/>
            <w:vAlign w:val="center"/>
            <w:hideMark/>
          </w:tcPr>
          <w:p w14:paraId="3D9163AB" w14:textId="77777777" w:rsidR="006E61AE" w:rsidRPr="00043F00" w:rsidRDefault="006E61AE" w:rsidP="009A5C11">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SALDO EM 31/12/2022</w:t>
            </w:r>
          </w:p>
        </w:tc>
      </w:tr>
      <w:tr w:rsidR="006E61AE" w:rsidRPr="00043F00" w14:paraId="5AC9408C" w14:textId="77777777" w:rsidTr="001F4640">
        <w:trPr>
          <w:trHeight w:hRule="exact" w:val="567"/>
        </w:trPr>
        <w:tc>
          <w:tcPr>
            <w:tcW w:w="947" w:type="pct"/>
            <w:shd w:val="clear" w:color="auto" w:fill="auto"/>
            <w:noWrap/>
            <w:vAlign w:val="center"/>
            <w:hideMark/>
          </w:tcPr>
          <w:p w14:paraId="35967F1D" w14:textId="77777777" w:rsidR="006E61AE" w:rsidRPr="00043F00" w:rsidRDefault="006E61AE" w:rsidP="009A5C11">
            <w:pPr>
              <w:jc w:val="left"/>
              <w:rPr>
                <w:rFonts w:ascii="Arial Regular" w:hAnsi="Arial Regular" w:cs="Calibri" w:hint="eastAsia"/>
                <w:sz w:val="20"/>
                <w:szCs w:val="20"/>
                <w:lang w:val="pt-BR"/>
              </w:rPr>
            </w:pPr>
            <w:r w:rsidRPr="00043F00">
              <w:rPr>
                <w:rFonts w:ascii="Arial Regular" w:hAnsi="Arial Regular" w:cs="Calibri"/>
                <w:sz w:val="20"/>
                <w:szCs w:val="20"/>
                <w:lang w:val="pt-BR"/>
              </w:rPr>
              <w:t>Cíveis</w:t>
            </w:r>
          </w:p>
        </w:tc>
        <w:tc>
          <w:tcPr>
            <w:tcW w:w="821" w:type="pct"/>
            <w:shd w:val="clear" w:color="auto" w:fill="auto"/>
            <w:noWrap/>
            <w:vAlign w:val="center"/>
            <w:hideMark/>
          </w:tcPr>
          <w:p w14:paraId="69974723"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51.641.802</w:t>
            </w:r>
          </w:p>
        </w:tc>
        <w:tc>
          <w:tcPr>
            <w:tcW w:w="623" w:type="pct"/>
            <w:shd w:val="clear" w:color="auto" w:fill="auto"/>
            <w:noWrap/>
            <w:vAlign w:val="center"/>
          </w:tcPr>
          <w:p w14:paraId="6B90EE1E"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2.663.669</w:t>
            </w:r>
          </w:p>
        </w:tc>
        <w:tc>
          <w:tcPr>
            <w:tcW w:w="699" w:type="pct"/>
            <w:shd w:val="clear" w:color="auto" w:fill="auto"/>
            <w:noWrap/>
            <w:vAlign w:val="center"/>
          </w:tcPr>
          <w:p w14:paraId="320BDE06"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w:t>
            </w:r>
          </w:p>
        </w:tc>
        <w:tc>
          <w:tcPr>
            <w:tcW w:w="955" w:type="pct"/>
            <w:vAlign w:val="center"/>
          </w:tcPr>
          <w:p w14:paraId="0C516007"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w:t>
            </w:r>
          </w:p>
        </w:tc>
        <w:tc>
          <w:tcPr>
            <w:tcW w:w="954" w:type="pct"/>
            <w:shd w:val="clear" w:color="auto" w:fill="auto"/>
            <w:noWrap/>
            <w:vAlign w:val="center"/>
          </w:tcPr>
          <w:p w14:paraId="28DDA9D6"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54.305.471</w:t>
            </w:r>
          </w:p>
        </w:tc>
      </w:tr>
      <w:tr w:rsidR="006E61AE" w:rsidRPr="00043F00" w14:paraId="5B580E74" w14:textId="77777777" w:rsidTr="001F4640">
        <w:trPr>
          <w:trHeight w:hRule="exact" w:val="567"/>
        </w:trPr>
        <w:tc>
          <w:tcPr>
            <w:tcW w:w="947" w:type="pct"/>
            <w:shd w:val="clear" w:color="auto" w:fill="auto"/>
            <w:noWrap/>
            <w:vAlign w:val="center"/>
            <w:hideMark/>
          </w:tcPr>
          <w:p w14:paraId="75BE1179" w14:textId="77777777" w:rsidR="006E61AE" w:rsidRPr="00043F00" w:rsidRDefault="006E61AE" w:rsidP="009A5C11">
            <w:pPr>
              <w:jc w:val="left"/>
              <w:rPr>
                <w:rFonts w:ascii="Arial Regular" w:hAnsi="Arial Regular" w:cs="Calibri" w:hint="eastAsia"/>
                <w:sz w:val="20"/>
                <w:szCs w:val="20"/>
                <w:lang w:val="pt-BR"/>
              </w:rPr>
            </w:pPr>
            <w:r w:rsidRPr="00043F00">
              <w:rPr>
                <w:rFonts w:ascii="Arial Regular" w:hAnsi="Arial Regular" w:cs="Calibri"/>
                <w:sz w:val="20"/>
                <w:szCs w:val="20"/>
                <w:lang w:val="pt-BR"/>
              </w:rPr>
              <w:t>Trabalhistas</w:t>
            </w:r>
          </w:p>
        </w:tc>
        <w:tc>
          <w:tcPr>
            <w:tcW w:w="821" w:type="pct"/>
            <w:shd w:val="clear" w:color="auto" w:fill="auto"/>
            <w:noWrap/>
            <w:vAlign w:val="center"/>
            <w:hideMark/>
          </w:tcPr>
          <w:p w14:paraId="17B14E43"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38.071.827</w:t>
            </w:r>
          </w:p>
        </w:tc>
        <w:tc>
          <w:tcPr>
            <w:tcW w:w="623" w:type="pct"/>
            <w:shd w:val="clear" w:color="auto" w:fill="auto"/>
            <w:noWrap/>
            <w:vAlign w:val="center"/>
          </w:tcPr>
          <w:p w14:paraId="08142B32"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813.966</w:t>
            </w:r>
          </w:p>
        </w:tc>
        <w:tc>
          <w:tcPr>
            <w:tcW w:w="699" w:type="pct"/>
            <w:shd w:val="clear" w:color="auto" w:fill="auto"/>
            <w:noWrap/>
            <w:vAlign w:val="center"/>
          </w:tcPr>
          <w:p w14:paraId="08C9E240"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(2.649.913)</w:t>
            </w:r>
          </w:p>
        </w:tc>
        <w:tc>
          <w:tcPr>
            <w:tcW w:w="955" w:type="pct"/>
            <w:vAlign w:val="center"/>
          </w:tcPr>
          <w:p w14:paraId="43F976DC"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(247.020)</w:t>
            </w:r>
          </w:p>
        </w:tc>
        <w:tc>
          <w:tcPr>
            <w:tcW w:w="954" w:type="pct"/>
            <w:shd w:val="clear" w:color="auto" w:fill="auto"/>
            <w:noWrap/>
            <w:vAlign w:val="center"/>
          </w:tcPr>
          <w:p w14:paraId="5451A5F2" w14:textId="77777777" w:rsidR="006E61AE" w:rsidRPr="00043F00" w:rsidRDefault="006E61AE" w:rsidP="009A5C11">
            <w:pPr>
              <w:jc w:val="right"/>
              <w:rPr>
                <w:rFonts w:ascii="Arial Regular" w:hAnsi="Arial Regular" w:cs="Calibri" w:hint="eastAsia"/>
                <w:sz w:val="20"/>
                <w:szCs w:val="20"/>
                <w:lang w:val="pt-BR"/>
              </w:rPr>
            </w:pPr>
            <w:r w:rsidRPr="00043F00">
              <w:rPr>
                <w:rFonts w:ascii="Arial Regular" w:hAnsi="Arial Regular" w:cs="Calibri"/>
                <w:sz w:val="20"/>
                <w:szCs w:val="20"/>
                <w:lang w:val="pt-BR"/>
              </w:rPr>
              <w:t>35.988.859</w:t>
            </w:r>
          </w:p>
        </w:tc>
      </w:tr>
      <w:tr w:rsidR="006E61AE" w:rsidRPr="00043F00" w14:paraId="21F83E9F" w14:textId="77777777" w:rsidTr="001F4640">
        <w:trPr>
          <w:trHeight w:hRule="exact" w:val="567"/>
        </w:trPr>
        <w:tc>
          <w:tcPr>
            <w:tcW w:w="947" w:type="pct"/>
            <w:shd w:val="clear" w:color="auto" w:fill="auto"/>
            <w:noWrap/>
            <w:vAlign w:val="center"/>
            <w:hideMark/>
          </w:tcPr>
          <w:p w14:paraId="5C2F544D" w14:textId="77777777" w:rsidR="006E61AE" w:rsidRPr="00043F00" w:rsidRDefault="006E61AE" w:rsidP="009A5C11">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TOTAL</w:t>
            </w:r>
          </w:p>
        </w:tc>
        <w:tc>
          <w:tcPr>
            <w:tcW w:w="821" w:type="pct"/>
            <w:shd w:val="clear" w:color="auto" w:fill="auto"/>
            <w:noWrap/>
            <w:vAlign w:val="center"/>
            <w:hideMark/>
          </w:tcPr>
          <w:p w14:paraId="1EC1F7D9" w14:textId="77777777" w:rsidR="006E61AE" w:rsidRPr="00043F00" w:rsidRDefault="006E61AE" w:rsidP="009A5C11">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89.713.629</w:t>
            </w:r>
          </w:p>
        </w:tc>
        <w:tc>
          <w:tcPr>
            <w:tcW w:w="623" w:type="pct"/>
            <w:shd w:val="clear" w:color="auto" w:fill="auto"/>
            <w:noWrap/>
            <w:vAlign w:val="center"/>
          </w:tcPr>
          <w:p w14:paraId="124E0C90" w14:textId="77777777" w:rsidR="006E61AE" w:rsidRPr="00043F00" w:rsidRDefault="006E61AE" w:rsidP="009A5C11">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3.477.634</w:t>
            </w:r>
          </w:p>
        </w:tc>
        <w:tc>
          <w:tcPr>
            <w:tcW w:w="699" w:type="pct"/>
            <w:shd w:val="clear" w:color="auto" w:fill="auto"/>
            <w:noWrap/>
            <w:vAlign w:val="center"/>
          </w:tcPr>
          <w:p w14:paraId="5744A3CA" w14:textId="77777777" w:rsidR="006E61AE" w:rsidRPr="00043F00" w:rsidRDefault="006E61AE" w:rsidP="009A5C11">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(2.649.913)</w:t>
            </w:r>
          </w:p>
        </w:tc>
        <w:tc>
          <w:tcPr>
            <w:tcW w:w="955" w:type="pct"/>
            <w:vAlign w:val="center"/>
          </w:tcPr>
          <w:p w14:paraId="7F4C4E0D" w14:textId="77777777" w:rsidR="006E61AE" w:rsidRPr="00043F00" w:rsidRDefault="006E61AE" w:rsidP="009A5C11">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(247.020)</w:t>
            </w:r>
          </w:p>
        </w:tc>
        <w:tc>
          <w:tcPr>
            <w:tcW w:w="954" w:type="pct"/>
            <w:shd w:val="clear" w:color="auto" w:fill="auto"/>
            <w:noWrap/>
            <w:vAlign w:val="center"/>
          </w:tcPr>
          <w:p w14:paraId="2D5B487A" w14:textId="77777777" w:rsidR="006E61AE" w:rsidRPr="00043F00" w:rsidRDefault="006E61AE" w:rsidP="001F4640">
            <w:pPr>
              <w:keepNext/>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90.294.329</w:t>
            </w:r>
          </w:p>
        </w:tc>
      </w:tr>
    </w:tbl>
    <w:p w14:paraId="4C2F99EB" w14:textId="5CCCDCF4" w:rsidR="00AA3307" w:rsidRPr="00043F00" w:rsidRDefault="001F4640" w:rsidP="001F4640">
      <w:pPr>
        <w:pStyle w:val="Legenda"/>
        <w:spacing w:before="240" w:line="360" w:lineRule="auto"/>
        <w:jc w:val="center"/>
        <w:rPr>
          <w:rFonts w:ascii="Arial Regular" w:hAnsi="Arial Regular" w:cstheme="minorHAnsi"/>
        </w:rPr>
      </w:pPr>
      <w:bookmarkStart w:id="721" w:name="_Toc130486589"/>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41</w:t>
      </w:r>
      <w:r w:rsidRPr="00043F00">
        <w:rPr>
          <w:rFonts w:ascii="Arial Regular" w:hAnsi="Arial Regular" w:cstheme="minorHAnsi"/>
        </w:rPr>
        <w:fldChar w:fldCharType="end"/>
      </w:r>
      <w:r w:rsidRPr="00043F00">
        <w:rPr>
          <w:rFonts w:ascii="Arial Regular" w:hAnsi="Arial Regular" w:cstheme="minorHAnsi"/>
        </w:rPr>
        <w:t xml:space="preserve"> – Depósitos judiciais</w:t>
      </w:r>
      <w:bookmarkEnd w:id="721"/>
    </w:p>
    <w:p w14:paraId="4B872C7B" w14:textId="6D0DF9A8"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lastRenderedPageBreak/>
        <w:t>O montante de R$ 90,29 milhões compreende aos valores depositados em juízo referentes a depósitos recursais, provenientes das ações trabalhistas e cíveis impetradas pelas partes autoras contra a Infra S.A. e as extintas empresas Rede Ferroviária Federal S/A – RFFSA e Empresa Brasileira de Planejamento de Transportes – GEIPOT, atualizados monetariamente pela taxa JAM-FGTS (ações trabalhistas) ou pela taxa Selic (ações cíveis) até 31 de dezembro de 2018.</w:t>
      </w:r>
    </w:p>
    <w:p w14:paraId="1BC258E8"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Do total de ingressos relativos às ações trabalhistas, R$ 664,47 mil correspondem aos valores advindos da incorporação da EPL.</w:t>
      </w:r>
    </w:p>
    <w:p w14:paraId="09D9772E" w14:textId="77777777" w:rsidR="006E61AE" w:rsidRPr="00043F00" w:rsidRDefault="006E61AE" w:rsidP="00AA3307">
      <w:pPr>
        <w:ind w:firstLineChars="200" w:firstLine="420"/>
        <w:rPr>
          <w:rFonts w:ascii="Arial Regular" w:hAnsi="Arial Regular" w:cstheme="minorHAnsi" w:hint="eastAsia"/>
          <w:lang w:val="pt-BR"/>
        </w:rPr>
      </w:pPr>
    </w:p>
    <w:p w14:paraId="76BDCA58"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22" w:name="_Toc97918828"/>
      <w:bookmarkStart w:id="723" w:name="_Toc99113073"/>
      <w:bookmarkStart w:id="724" w:name="_Toc126766907"/>
      <w:bookmarkStart w:id="725" w:name="_Toc130486781"/>
      <w:r w:rsidRPr="00043F00">
        <w:rPr>
          <w:rFonts w:ascii="Arial Regular" w:hAnsi="Arial Regular" w:cs="Arial Regular"/>
          <w:b/>
          <w:bCs/>
          <w:i w:val="0"/>
          <w:iCs w:val="0"/>
          <w:color w:val="404040" w:themeColor="text1" w:themeTint="BF"/>
          <w:szCs w:val="40"/>
          <w:lang w:val="pt-BR"/>
        </w:rPr>
        <w:t>Permissão de uso de pátio a receber</w:t>
      </w:r>
      <w:bookmarkEnd w:id="719"/>
      <w:bookmarkEnd w:id="720"/>
      <w:bookmarkEnd w:id="722"/>
      <w:bookmarkEnd w:id="723"/>
      <w:bookmarkEnd w:id="724"/>
      <w:bookmarkEnd w:id="725"/>
    </w:p>
    <w:p w14:paraId="1B10672D"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bookmarkStart w:id="726" w:name="_Toc94012591"/>
      <w:bookmarkStart w:id="727" w:name="_Toc95830320"/>
    </w:p>
    <w:p w14:paraId="6A08795E" w14:textId="64E0B1C3" w:rsidR="006E61AE" w:rsidRPr="00043F00" w:rsidRDefault="006E61AE" w:rsidP="00EF3731">
      <w:pPr>
        <w:spacing w:after="240"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Para fomentar o transporte ferroviário, a Infra S.A. outorga por meio de Contratos de Permissão de Uso, Pátios de Integração Multimodal, por prazo não inferior a 15 anos.  As receitas provindas dessas permissões são consideradas receitas operacionais diferidas pelo prazo do contrato e o recebimento é parcelado conforme acordo contratual. Os saldos dos recursos a receber de curto e longo prazo referentes à Permissão para Uso de Pátios, em 31 de dezembro de 2022, são apresentados nas tabelas a seguir.</w:t>
      </w: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7381"/>
        <w:gridCol w:w="1198"/>
        <w:gridCol w:w="1163"/>
      </w:tblGrid>
      <w:tr w:rsidR="00DF67CE" w:rsidRPr="00043F00" w14:paraId="0B4C91E7" w14:textId="77777777" w:rsidTr="00EF3731">
        <w:trPr>
          <w:trHeight w:hRule="exact" w:val="397"/>
        </w:trPr>
        <w:tc>
          <w:tcPr>
            <w:tcW w:w="5000" w:type="pct"/>
            <w:gridSpan w:val="3"/>
            <w:shd w:val="clear" w:color="auto" w:fill="DBEEF3"/>
            <w:noWrap/>
            <w:vAlign w:val="center"/>
          </w:tcPr>
          <w:p w14:paraId="28EC462A" w14:textId="0A7670A0" w:rsidR="00DF67CE" w:rsidRPr="00043F00" w:rsidRDefault="00DF67CE" w:rsidP="00DF67CE">
            <w:pPr>
              <w:jc w:val="left"/>
              <w:rPr>
                <w:rFonts w:ascii="Arial Regular" w:hAnsi="Arial Regular" w:cs="Calibri" w:hint="eastAsia"/>
                <w:b/>
                <w:bCs/>
                <w:sz w:val="20"/>
                <w:szCs w:val="20"/>
                <w:lang w:val="pt-BR"/>
              </w:rPr>
            </w:pPr>
            <w:r w:rsidRPr="00043F00">
              <w:rPr>
                <w:rFonts w:ascii="Arial Regular" w:hAnsi="Arial Regular" w:cstheme="minorHAnsi"/>
                <w:b/>
                <w:sz w:val="20"/>
                <w:szCs w:val="20"/>
                <w:lang w:val="pt-BR"/>
              </w:rPr>
              <w:t>Realizáveis a Curto Prazo</w:t>
            </w:r>
          </w:p>
        </w:tc>
      </w:tr>
      <w:tr w:rsidR="00DF67CE" w:rsidRPr="00043F00" w14:paraId="467B2978" w14:textId="77777777" w:rsidTr="00EF3731">
        <w:trPr>
          <w:trHeight w:hRule="exact" w:val="397"/>
        </w:trPr>
        <w:tc>
          <w:tcPr>
            <w:tcW w:w="3788" w:type="pct"/>
            <w:shd w:val="clear" w:color="auto" w:fill="DBEEF3"/>
            <w:noWrap/>
            <w:vAlign w:val="center"/>
            <w:hideMark/>
          </w:tcPr>
          <w:p w14:paraId="0DACE17C" w14:textId="0D37274E" w:rsidR="00DF67CE" w:rsidRPr="00043F00" w:rsidRDefault="00DF67CE" w:rsidP="00DF67CE">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 xml:space="preserve">PERMISSÃO </w:t>
            </w:r>
            <w:r w:rsidRPr="00043F00">
              <w:rPr>
                <w:rFonts w:ascii="Arial Regular" w:hAnsi="Arial Regular" w:cstheme="minorHAnsi"/>
                <w:b/>
                <w:sz w:val="20"/>
                <w:szCs w:val="20"/>
                <w:lang w:val="pt-BR"/>
              </w:rPr>
              <w:t>PARA</w:t>
            </w:r>
            <w:r w:rsidRPr="00043F00">
              <w:rPr>
                <w:rFonts w:ascii="Arial Regular" w:hAnsi="Arial Regular" w:cs="Calibri"/>
                <w:b/>
                <w:bCs/>
                <w:sz w:val="20"/>
                <w:szCs w:val="20"/>
                <w:lang w:val="pt-BR"/>
              </w:rPr>
              <w:t xml:space="preserve"> USO DE PÁTIOS A RECEBER - CIRCULANTE </w:t>
            </w:r>
          </w:p>
        </w:tc>
        <w:tc>
          <w:tcPr>
            <w:tcW w:w="615" w:type="pct"/>
            <w:shd w:val="clear" w:color="auto" w:fill="DBEEF3"/>
            <w:noWrap/>
            <w:vAlign w:val="center"/>
            <w:hideMark/>
          </w:tcPr>
          <w:p w14:paraId="3C5315B5" w14:textId="77777777" w:rsidR="00DF67CE" w:rsidRPr="00043F00" w:rsidRDefault="00DF67CE" w:rsidP="00DF67CE">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31/12/2022</w:t>
            </w:r>
          </w:p>
        </w:tc>
        <w:tc>
          <w:tcPr>
            <w:tcW w:w="597" w:type="pct"/>
            <w:shd w:val="clear" w:color="auto" w:fill="DBEEF3"/>
            <w:vAlign w:val="center"/>
            <w:hideMark/>
          </w:tcPr>
          <w:p w14:paraId="5A749B6A" w14:textId="77777777" w:rsidR="00DF67CE" w:rsidRPr="00043F00" w:rsidRDefault="00DF67CE" w:rsidP="00DF67CE">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31/12/2021</w:t>
            </w:r>
          </w:p>
        </w:tc>
      </w:tr>
      <w:tr w:rsidR="00DF67CE" w:rsidRPr="00043F00" w14:paraId="67F44CAD" w14:textId="77777777" w:rsidTr="00EF3731">
        <w:trPr>
          <w:trHeight w:hRule="exact" w:val="397"/>
        </w:trPr>
        <w:tc>
          <w:tcPr>
            <w:tcW w:w="3788" w:type="pct"/>
            <w:shd w:val="clear" w:color="auto" w:fill="auto"/>
            <w:noWrap/>
            <w:vAlign w:val="center"/>
            <w:hideMark/>
          </w:tcPr>
          <w:p w14:paraId="62CA72CC" w14:textId="6698F5E5" w:rsidR="00DF67CE" w:rsidRPr="00043F00" w:rsidRDefault="00DF67CE" w:rsidP="00DF67CE">
            <w:pPr>
              <w:rPr>
                <w:rFonts w:ascii="Arial Regular" w:hAnsi="Arial Regular" w:cs="Calibri" w:hint="eastAsia"/>
                <w:sz w:val="20"/>
                <w:szCs w:val="20"/>
                <w:lang w:val="pt-BR"/>
              </w:rPr>
            </w:pPr>
            <w:r w:rsidRPr="00043F00">
              <w:rPr>
                <w:rFonts w:ascii="Arial Regular" w:hAnsi="Arial Regular" w:cs="Calibri"/>
                <w:sz w:val="20"/>
                <w:szCs w:val="20"/>
                <w:lang w:val="pt-BR"/>
              </w:rPr>
              <w:t>Saldo do exercício anterior</w:t>
            </w:r>
          </w:p>
        </w:tc>
        <w:tc>
          <w:tcPr>
            <w:tcW w:w="615" w:type="pct"/>
            <w:shd w:val="clear" w:color="auto" w:fill="auto"/>
            <w:noWrap/>
            <w:vAlign w:val="center"/>
            <w:hideMark/>
          </w:tcPr>
          <w:p w14:paraId="0BA2EDEE"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2.144.892</w:t>
            </w:r>
          </w:p>
        </w:tc>
        <w:tc>
          <w:tcPr>
            <w:tcW w:w="597" w:type="pct"/>
            <w:shd w:val="clear" w:color="auto" w:fill="auto"/>
            <w:vAlign w:val="center"/>
            <w:hideMark/>
          </w:tcPr>
          <w:p w14:paraId="048E7392"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1.487.338</w:t>
            </w:r>
          </w:p>
        </w:tc>
      </w:tr>
      <w:tr w:rsidR="00DF67CE" w:rsidRPr="00043F00" w14:paraId="431F6D56" w14:textId="77777777" w:rsidTr="00EF3731">
        <w:trPr>
          <w:trHeight w:hRule="exact" w:val="397"/>
        </w:trPr>
        <w:tc>
          <w:tcPr>
            <w:tcW w:w="3788" w:type="pct"/>
            <w:shd w:val="clear" w:color="auto" w:fill="auto"/>
            <w:noWrap/>
            <w:vAlign w:val="center"/>
            <w:hideMark/>
          </w:tcPr>
          <w:p w14:paraId="56381D08" w14:textId="65CCB88E" w:rsidR="00DF67CE" w:rsidRPr="00043F00" w:rsidRDefault="00DF67CE" w:rsidP="00DF67CE">
            <w:pPr>
              <w:rPr>
                <w:rFonts w:ascii="Arial Regular" w:hAnsi="Arial Regular" w:hint="eastAsia"/>
                <w:sz w:val="20"/>
                <w:szCs w:val="20"/>
                <w:lang w:val="pt-BR"/>
              </w:rPr>
            </w:pPr>
            <w:r w:rsidRPr="00043F00">
              <w:rPr>
                <w:rFonts w:ascii="Arial Regular" w:hAnsi="Arial Regular" w:cs="Calibri"/>
                <w:sz w:val="20"/>
                <w:szCs w:val="20"/>
                <w:lang w:val="pt-BR"/>
              </w:rPr>
              <w:t>Recebimentos</w:t>
            </w:r>
          </w:p>
        </w:tc>
        <w:tc>
          <w:tcPr>
            <w:tcW w:w="615" w:type="pct"/>
            <w:shd w:val="clear" w:color="auto" w:fill="auto"/>
            <w:vAlign w:val="center"/>
            <w:hideMark/>
          </w:tcPr>
          <w:p w14:paraId="41BE8E8D"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(1.527.704)</w:t>
            </w:r>
          </w:p>
        </w:tc>
        <w:tc>
          <w:tcPr>
            <w:tcW w:w="597" w:type="pct"/>
            <w:shd w:val="clear" w:color="auto" w:fill="auto"/>
            <w:noWrap/>
            <w:vAlign w:val="center"/>
            <w:hideMark/>
          </w:tcPr>
          <w:p w14:paraId="466F9E79"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(1.453.905)</w:t>
            </w:r>
          </w:p>
        </w:tc>
      </w:tr>
      <w:tr w:rsidR="00DF67CE" w:rsidRPr="00043F00" w14:paraId="7F5DC0BB" w14:textId="77777777" w:rsidTr="00EF3731">
        <w:trPr>
          <w:trHeight w:hRule="exact" w:val="397"/>
        </w:trPr>
        <w:tc>
          <w:tcPr>
            <w:tcW w:w="3788" w:type="pct"/>
            <w:shd w:val="clear" w:color="auto" w:fill="auto"/>
            <w:noWrap/>
            <w:vAlign w:val="center"/>
            <w:hideMark/>
          </w:tcPr>
          <w:p w14:paraId="513DC3CF" w14:textId="6EF57892" w:rsidR="00DF67CE" w:rsidRPr="00043F00" w:rsidRDefault="00DF67CE" w:rsidP="00DF67CE">
            <w:pPr>
              <w:rPr>
                <w:rFonts w:ascii="Arial Regular" w:hAnsi="Arial Regular" w:hint="eastAsia"/>
                <w:sz w:val="20"/>
                <w:szCs w:val="20"/>
                <w:lang w:val="pt-BR"/>
              </w:rPr>
            </w:pPr>
            <w:r w:rsidRPr="00043F00">
              <w:rPr>
                <w:rFonts w:ascii="Arial Regular" w:hAnsi="Arial Regular" w:cs="Calibri"/>
                <w:sz w:val="20"/>
                <w:szCs w:val="20"/>
                <w:lang w:val="pt-BR"/>
              </w:rPr>
              <w:t>Transferência do não circulante para circulante</w:t>
            </w:r>
          </w:p>
        </w:tc>
        <w:tc>
          <w:tcPr>
            <w:tcW w:w="615" w:type="pct"/>
            <w:shd w:val="clear" w:color="auto" w:fill="auto"/>
            <w:vAlign w:val="center"/>
            <w:hideMark/>
          </w:tcPr>
          <w:p w14:paraId="498DC938"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1.527.704</w:t>
            </w:r>
          </w:p>
        </w:tc>
        <w:tc>
          <w:tcPr>
            <w:tcW w:w="597" w:type="pct"/>
            <w:shd w:val="clear" w:color="auto" w:fill="auto"/>
            <w:noWrap/>
            <w:vAlign w:val="center"/>
            <w:hideMark/>
          </w:tcPr>
          <w:p w14:paraId="5F6D4E32"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1.242.315</w:t>
            </w:r>
          </w:p>
        </w:tc>
      </w:tr>
      <w:tr w:rsidR="00DF67CE" w:rsidRPr="00043F00" w14:paraId="1E227CF6" w14:textId="77777777" w:rsidTr="00EF3731">
        <w:trPr>
          <w:trHeight w:hRule="exact" w:val="397"/>
        </w:trPr>
        <w:tc>
          <w:tcPr>
            <w:tcW w:w="3788" w:type="pct"/>
            <w:shd w:val="clear" w:color="auto" w:fill="auto"/>
            <w:noWrap/>
            <w:vAlign w:val="center"/>
            <w:hideMark/>
          </w:tcPr>
          <w:p w14:paraId="324BBC50" w14:textId="2ED371A7" w:rsidR="00DF67CE" w:rsidRPr="00043F00" w:rsidRDefault="00DF67CE" w:rsidP="00DF67CE">
            <w:pPr>
              <w:rPr>
                <w:rFonts w:ascii="Arial Regular" w:hAnsi="Arial Regular" w:hint="eastAsia"/>
                <w:sz w:val="20"/>
                <w:szCs w:val="20"/>
                <w:lang w:val="pt-BR"/>
              </w:rPr>
            </w:pPr>
            <w:r w:rsidRPr="00043F00">
              <w:rPr>
                <w:rFonts w:ascii="Arial Regular" w:hAnsi="Arial Regular" w:cs="Calibri"/>
                <w:sz w:val="20"/>
                <w:szCs w:val="20"/>
                <w:lang w:val="pt-BR"/>
              </w:rPr>
              <w:t>Atualização monetária do período</w:t>
            </w:r>
          </w:p>
        </w:tc>
        <w:tc>
          <w:tcPr>
            <w:tcW w:w="615" w:type="pct"/>
            <w:shd w:val="clear" w:color="auto" w:fill="auto"/>
            <w:vAlign w:val="center"/>
            <w:hideMark/>
          </w:tcPr>
          <w:p w14:paraId="1E8416C4"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108.960</w:t>
            </w:r>
          </w:p>
        </w:tc>
        <w:tc>
          <w:tcPr>
            <w:tcW w:w="597" w:type="pct"/>
            <w:shd w:val="clear" w:color="auto" w:fill="auto"/>
            <w:noWrap/>
            <w:vAlign w:val="center"/>
            <w:hideMark/>
          </w:tcPr>
          <w:p w14:paraId="4C6A1E8A"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(33.438)</w:t>
            </w:r>
          </w:p>
        </w:tc>
      </w:tr>
      <w:tr w:rsidR="00DF67CE" w:rsidRPr="00043F00" w14:paraId="4D1D3474" w14:textId="77777777" w:rsidTr="00EF3731">
        <w:trPr>
          <w:trHeight w:hRule="exact" w:val="397"/>
        </w:trPr>
        <w:tc>
          <w:tcPr>
            <w:tcW w:w="3788" w:type="pct"/>
            <w:shd w:val="clear" w:color="auto" w:fill="auto"/>
            <w:noWrap/>
            <w:vAlign w:val="center"/>
            <w:hideMark/>
          </w:tcPr>
          <w:p w14:paraId="369D9205" w14:textId="2AB8E641" w:rsidR="00DF67CE" w:rsidRPr="00043F00" w:rsidRDefault="00DF67CE" w:rsidP="00EF3731">
            <w:pPr>
              <w:rPr>
                <w:rFonts w:ascii="Arial Regular" w:hAnsi="Arial Regular" w:cs="Calibri" w:hint="eastAsia"/>
                <w:sz w:val="20"/>
                <w:szCs w:val="20"/>
                <w:lang w:val="pt-BR"/>
              </w:rPr>
            </w:pPr>
            <w:r w:rsidRPr="00043F00">
              <w:rPr>
                <w:rFonts w:ascii="Arial Regular" w:hAnsi="Arial Regular" w:cs="Calibri"/>
                <w:sz w:val="20"/>
                <w:szCs w:val="20"/>
                <w:lang w:val="pt-BR"/>
              </w:rPr>
              <w:t>Novas permissões</w:t>
            </w:r>
          </w:p>
        </w:tc>
        <w:tc>
          <w:tcPr>
            <w:tcW w:w="615" w:type="pct"/>
            <w:shd w:val="clear" w:color="auto" w:fill="auto"/>
            <w:vAlign w:val="center"/>
            <w:hideMark/>
          </w:tcPr>
          <w:p w14:paraId="55F787C8"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 xml:space="preserve">618.850   </w:t>
            </w:r>
          </w:p>
        </w:tc>
        <w:tc>
          <w:tcPr>
            <w:tcW w:w="597" w:type="pct"/>
            <w:shd w:val="clear" w:color="auto" w:fill="auto"/>
            <w:noWrap/>
            <w:vAlign w:val="center"/>
            <w:hideMark/>
          </w:tcPr>
          <w:p w14:paraId="1420E5D1" w14:textId="77777777" w:rsidR="00DF67CE" w:rsidRPr="00043F00" w:rsidRDefault="00DF67CE" w:rsidP="00DF67CE">
            <w:pPr>
              <w:jc w:val="right"/>
              <w:rPr>
                <w:rFonts w:ascii="Arial Regular" w:hAnsi="Arial Regular" w:cs="Calibri" w:hint="eastAsia"/>
                <w:sz w:val="20"/>
                <w:szCs w:val="20"/>
                <w:lang w:val="pt-BR"/>
              </w:rPr>
            </w:pPr>
            <w:r w:rsidRPr="00043F00">
              <w:rPr>
                <w:rFonts w:ascii="Arial Regular" w:hAnsi="Arial Regular" w:cs="Calibri"/>
                <w:sz w:val="20"/>
                <w:szCs w:val="20"/>
                <w:lang w:val="pt-BR"/>
              </w:rPr>
              <w:t xml:space="preserve">902.582   </w:t>
            </w:r>
          </w:p>
        </w:tc>
      </w:tr>
      <w:tr w:rsidR="00DF67CE" w:rsidRPr="00043F00" w14:paraId="27358802" w14:textId="77777777" w:rsidTr="00EF3731">
        <w:trPr>
          <w:trHeight w:hRule="exact" w:val="397"/>
        </w:trPr>
        <w:tc>
          <w:tcPr>
            <w:tcW w:w="3788" w:type="pct"/>
            <w:shd w:val="clear" w:color="auto" w:fill="auto"/>
            <w:noWrap/>
            <w:vAlign w:val="center"/>
            <w:hideMark/>
          </w:tcPr>
          <w:p w14:paraId="521E2A10" w14:textId="05AB1006" w:rsidR="00DF67CE" w:rsidRPr="00043F00" w:rsidRDefault="00DF67CE" w:rsidP="00EF3731">
            <w:pPr>
              <w:rPr>
                <w:rFonts w:ascii="Arial Regular" w:hAnsi="Arial Regular" w:cs="Calibri" w:hint="eastAsia"/>
                <w:b/>
                <w:bCs/>
                <w:sz w:val="20"/>
                <w:szCs w:val="20"/>
                <w:lang w:val="pt-BR"/>
              </w:rPr>
            </w:pPr>
            <w:r w:rsidRPr="00043F00">
              <w:rPr>
                <w:rFonts w:ascii="Arial Regular" w:hAnsi="Arial Regular" w:cs="Calibri"/>
                <w:b/>
                <w:bCs/>
                <w:sz w:val="20"/>
                <w:szCs w:val="20"/>
                <w:lang w:val="pt-BR"/>
              </w:rPr>
              <w:t xml:space="preserve"> TOTAL </w:t>
            </w:r>
          </w:p>
        </w:tc>
        <w:tc>
          <w:tcPr>
            <w:tcW w:w="615" w:type="pct"/>
            <w:shd w:val="clear" w:color="auto" w:fill="auto"/>
            <w:noWrap/>
            <w:vAlign w:val="center"/>
            <w:hideMark/>
          </w:tcPr>
          <w:p w14:paraId="6A4094D5" w14:textId="77777777" w:rsidR="00DF67CE" w:rsidRPr="00043F00" w:rsidRDefault="00DF67CE" w:rsidP="00DF67CE">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2.872.702</w:t>
            </w:r>
          </w:p>
        </w:tc>
        <w:tc>
          <w:tcPr>
            <w:tcW w:w="597" w:type="pct"/>
            <w:shd w:val="clear" w:color="auto" w:fill="auto"/>
            <w:noWrap/>
            <w:vAlign w:val="center"/>
            <w:hideMark/>
          </w:tcPr>
          <w:p w14:paraId="4A9A943B" w14:textId="77777777" w:rsidR="00DF67CE" w:rsidRPr="00043F00" w:rsidRDefault="00DF67CE" w:rsidP="00EF3731">
            <w:pPr>
              <w:keepNext/>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2.144.892</w:t>
            </w:r>
          </w:p>
        </w:tc>
      </w:tr>
    </w:tbl>
    <w:p w14:paraId="4BAF6FC5" w14:textId="6A3FC682" w:rsidR="006E61AE" w:rsidRPr="00043F00" w:rsidRDefault="00EF3731" w:rsidP="000E23AF">
      <w:pPr>
        <w:pStyle w:val="Legenda"/>
        <w:spacing w:before="240" w:line="360" w:lineRule="auto"/>
        <w:jc w:val="center"/>
        <w:rPr>
          <w:rFonts w:ascii="Arial Regular" w:hAnsi="Arial Regular" w:cstheme="minorHAnsi"/>
        </w:rPr>
      </w:pPr>
      <w:bookmarkStart w:id="728" w:name="_Toc130486590"/>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42</w:t>
      </w:r>
      <w:r w:rsidRPr="00043F00">
        <w:rPr>
          <w:rFonts w:ascii="Arial Regular" w:hAnsi="Arial Regular" w:cstheme="minorHAnsi"/>
        </w:rPr>
        <w:fldChar w:fldCharType="end"/>
      </w:r>
      <w:r w:rsidRPr="00043F00">
        <w:rPr>
          <w:rFonts w:ascii="Arial Regular" w:hAnsi="Arial Regular" w:cstheme="minorHAnsi"/>
        </w:rPr>
        <w:t xml:space="preserve"> – Realizáveis a curto prazo</w:t>
      </w:r>
      <w:bookmarkEnd w:id="728"/>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7416"/>
        <w:gridCol w:w="1163"/>
        <w:gridCol w:w="1163"/>
      </w:tblGrid>
      <w:tr w:rsidR="00C60633" w:rsidRPr="00043F00" w14:paraId="58616A0A" w14:textId="77777777" w:rsidTr="00C60633">
        <w:trPr>
          <w:trHeight w:hRule="exact" w:val="454"/>
        </w:trPr>
        <w:tc>
          <w:tcPr>
            <w:tcW w:w="5000" w:type="pct"/>
            <w:gridSpan w:val="3"/>
            <w:shd w:val="clear" w:color="auto" w:fill="DBEEF3"/>
            <w:noWrap/>
            <w:vAlign w:val="center"/>
          </w:tcPr>
          <w:p w14:paraId="12FEE9F0" w14:textId="10A67DB3" w:rsidR="00C60633" w:rsidRPr="00043F00" w:rsidRDefault="00C60633" w:rsidP="00C60633">
            <w:pPr>
              <w:jc w:val="left"/>
              <w:rPr>
                <w:rFonts w:ascii="Arial Regular" w:hAnsi="Arial Regular" w:cs="Calibri" w:hint="eastAsia"/>
                <w:b/>
                <w:bCs/>
                <w:sz w:val="20"/>
                <w:szCs w:val="20"/>
                <w:lang w:val="pt-BR"/>
              </w:rPr>
            </w:pPr>
            <w:r w:rsidRPr="00043F00">
              <w:rPr>
                <w:rFonts w:ascii="Arial Regular" w:hAnsi="Arial Regular" w:cstheme="minorHAnsi"/>
                <w:b/>
                <w:sz w:val="20"/>
                <w:szCs w:val="20"/>
                <w:lang w:val="pt-BR"/>
              </w:rPr>
              <w:t>Realizável a Longo Prazo</w:t>
            </w:r>
          </w:p>
        </w:tc>
      </w:tr>
      <w:tr w:rsidR="00C60633" w:rsidRPr="00043F00" w14:paraId="3BAAFEE8" w14:textId="77777777" w:rsidTr="00C60633">
        <w:trPr>
          <w:trHeight w:hRule="exact" w:val="454"/>
        </w:trPr>
        <w:tc>
          <w:tcPr>
            <w:tcW w:w="3806" w:type="pct"/>
            <w:shd w:val="clear" w:color="auto" w:fill="DBEEF3"/>
            <w:noWrap/>
            <w:vAlign w:val="center"/>
            <w:hideMark/>
          </w:tcPr>
          <w:p w14:paraId="1B6A456C" w14:textId="53FE4ACF" w:rsidR="00C60633" w:rsidRPr="00043F00" w:rsidRDefault="00C60633" w:rsidP="00C60633">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 xml:space="preserve">PERMISSÃO DE USO DE </w:t>
            </w:r>
            <w:r w:rsidRPr="00043F00">
              <w:rPr>
                <w:rFonts w:ascii="Arial Regular" w:hAnsi="Arial Regular" w:cstheme="minorHAnsi"/>
                <w:b/>
                <w:sz w:val="20"/>
                <w:szCs w:val="20"/>
                <w:lang w:val="pt-BR"/>
              </w:rPr>
              <w:t>PÁTIOS</w:t>
            </w:r>
            <w:r w:rsidRPr="00043F00">
              <w:rPr>
                <w:rFonts w:ascii="Arial Regular" w:hAnsi="Arial Regular" w:cs="Calibri"/>
                <w:b/>
                <w:bCs/>
                <w:sz w:val="20"/>
                <w:szCs w:val="20"/>
                <w:lang w:val="pt-BR"/>
              </w:rPr>
              <w:t xml:space="preserve"> A RECEBER – NÃO CIRCULANTE </w:t>
            </w:r>
          </w:p>
        </w:tc>
        <w:tc>
          <w:tcPr>
            <w:tcW w:w="597" w:type="pct"/>
            <w:shd w:val="clear" w:color="auto" w:fill="DBEEF3"/>
            <w:noWrap/>
            <w:vAlign w:val="center"/>
            <w:hideMark/>
          </w:tcPr>
          <w:p w14:paraId="56F602B2" w14:textId="77777777" w:rsidR="00C60633" w:rsidRPr="00043F00" w:rsidRDefault="00C60633" w:rsidP="00C60633">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31/12/2022</w:t>
            </w:r>
          </w:p>
        </w:tc>
        <w:tc>
          <w:tcPr>
            <w:tcW w:w="597" w:type="pct"/>
            <w:shd w:val="clear" w:color="auto" w:fill="DBEEF3"/>
            <w:noWrap/>
            <w:vAlign w:val="center"/>
            <w:hideMark/>
          </w:tcPr>
          <w:p w14:paraId="36D244ED" w14:textId="77777777" w:rsidR="00C60633" w:rsidRPr="00043F00" w:rsidRDefault="00C60633" w:rsidP="00C60633">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31/12/2021</w:t>
            </w:r>
          </w:p>
        </w:tc>
      </w:tr>
      <w:tr w:rsidR="00C60633" w:rsidRPr="00043F00" w14:paraId="07916DF6" w14:textId="77777777" w:rsidTr="00C60633">
        <w:trPr>
          <w:trHeight w:hRule="exact" w:val="454"/>
        </w:trPr>
        <w:tc>
          <w:tcPr>
            <w:tcW w:w="3806" w:type="pct"/>
            <w:shd w:val="clear" w:color="auto" w:fill="auto"/>
            <w:noWrap/>
            <w:vAlign w:val="center"/>
            <w:hideMark/>
          </w:tcPr>
          <w:p w14:paraId="2396C216" w14:textId="02D27E66" w:rsidR="00C60633" w:rsidRPr="00043F00" w:rsidRDefault="00C60633" w:rsidP="00C60633">
            <w:pPr>
              <w:rPr>
                <w:rFonts w:ascii="Arial Regular" w:hAnsi="Arial Regular" w:cs="Calibri" w:hint="eastAsia"/>
                <w:sz w:val="20"/>
                <w:szCs w:val="20"/>
                <w:lang w:val="pt-BR"/>
              </w:rPr>
            </w:pPr>
            <w:r w:rsidRPr="00043F00">
              <w:rPr>
                <w:rFonts w:ascii="Arial Regular" w:hAnsi="Arial Regular" w:cs="Calibri"/>
                <w:sz w:val="20"/>
                <w:szCs w:val="20"/>
                <w:lang w:val="pt-BR"/>
              </w:rPr>
              <w:t>Saldo do exercício anterior </w:t>
            </w:r>
          </w:p>
        </w:tc>
        <w:tc>
          <w:tcPr>
            <w:tcW w:w="597" w:type="pct"/>
            <w:shd w:val="clear" w:color="auto" w:fill="auto"/>
            <w:noWrap/>
            <w:vAlign w:val="center"/>
            <w:hideMark/>
          </w:tcPr>
          <w:p w14:paraId="69A081C8"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41.112.262</w:t>
            </w:r>
          </w:p>
        </w:tc>
        <w:tc>
          <w:tcPr>
            <w:tcW w:w="597" w:type="pct"/>
            <w:shd w:val="clear" w:color="auto" w:fill="auto"/>
            <w:noWrap/>
            <w:vAlign w:val="center"/>
            <w:hideMark/>
          </w:tcPr>
          <w:p w14:paraId="4D9FD3E9"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25.488.517</w:t>
            </w:r>
          </w:p>
        </w:tc>
      </w:tr>
      <w:tr w:rsidR="00C60633" w:rsidRPr="00043F00" w14:paraId="0A55F6B3" w14:textId="77777777" w:rsidTr="00C60633">
        <w:trPr>
          <w:trHeight w:hRule="exact" w:val="454"/>
        </w:trPr>
        <w:tc>
          <w:tcPr>
            <w:tcW w:w="3806" w:type="pct"/>
            <w:shd w:val="clear" w:color="auto" w:fill="auto"/>
            <w:noWrap/>
            <w:vAlign w:val="center"/>
            <w:hideMark/>
          </w:tcPr>
          <w:p w14:paraId="6C078BDC" w14:textId="141BA77E" w:rsidR="00C60633" w:rsidRPr="00043F00" w:rsidRDefault="00C60633" w:rsidP="00C60633">
            <w:pPr>
              <w:rPr>
                <w:rFonts w:ascii="Arial Regular" w:hAnsi="Arial Regular" w:hint="eastAsia"/>
                <w:sz w:val="20"/>
                <w:szCs w:val="20"/>
                <w:lang w:val="pt-BR"/>
              </w:rPr>
            </w:pPr>
            <w:r w:rsidRPr="00043F00">
              <w:rPr>
                <w:rFonts w:ascii="Arial Regular" w:hAnsi="Arial Regular" w:cs="Calibri"/>
                <w:sz w:val="20"/>
                <w:szCs w:val="20"/>
                <w:lang w:val="pt-BR"/>
              </w:rPr>
              <w:t xml:space="preserve">Recebimentos </w:t>
            </w:r>
          </w:p>
        </w:tc>
        <w:tc>
          <w:tcPr>
            <w:tcW w:w="597" w:type="pct"/>
            <w:shd w:val="clear" w:color="auto" w:fill="auto"/>
            <w:noWrap/>
            <w:vAlign w:val="center"/>
            <w:hideMark/>
          </w:tcPr>
          <w:p w14:paraId="788D75EC"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 xml:space="preserve">(787.486) </w:t>
            </w:r>
          </w:p>
        </w:tc>
        <w:tc>
          <w:tcPr>
            <w:tcW w:w="597" w:type="pct"/>
            <w:shd w:val="clear" w:color="auto" w:fill="auto"/>
            <w:noWrap/>
            <w:vAlign w:val="center"/>
            <w:hideMark/>
          </w:tcPr>
          <w:p w14:paraId="65F1DA70"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(395.501)</w:t>
            </w:r>
          </w:p>
        </w:tc>
      </w:tr>
      <w:tr w:rsidR="00C60633" w:rsidRPr="00043F00" w14:paraId="25FE9FBC" w14:textId="77777777" w:rsidTr="00C60633">
        <w:trPr>
          <w:trHeight w:hRule="exact" w:val="454"/>
        </w:trPr>
        <w:tc>
          <w:tcPr>
            <w:tcW w:w="3806" w:type="pct"/>
            <w:shd w:val="clear" w:color="auto" w:fill="auto"/>
            <w:noWrap/>
            <w:vAlign w:val="center"/>
            <w:hideMark/>
          </w:tcPr>
          <w:p w14:paraId="7717B6B2" w14:textId="230E27E7" w:rsidR="00C60633" w:rsidRPr="00043F00" w:rsidRDefault="00C60633" w:rsidP="00C60633">
            <w:pPr>
              <w:rPr>
                <w:rFonts w:ascii="Arial Regular" w:hAnsi="Arial Regular" w:hint="eastAsia"/>
                <w:sz w:val="20"/>
                <w:szCs w:val="20"/>
                <w:lang w:val="pt-BR"/>
              </w:rPr>
            </w:pPr>
            <w:r w:rsidRPr="00043F00">
              <w:rPr>
                <w:rFonts w:ascii="Arial Regular" w:hAnsi="Arial Regular" w:cs="Calibri"/>
                <w:sz w:val="20"/>
                <w:szCs w:val="20"/>
                <w:lang w:val="pt-BR"/>
              </w:rPr>
              <w:t>Transferência do não circulante para circulante</w:t>
            </w:r>
          </w:p>
        </w:tc>
        <w:tc>
          <w:tcPr>
            <w:tcW w:w="597" w:type="pct"/>
            <w:shd w:val="clear" w:color="auto" w:fill="auto"/>
            <w:vAlign w:val="center"/>
            <w:hideMark/>
          </w:tcPr>
          <w:p w14:paraId="63C8C22C"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(1.527.704)</w:t>
            </w:r>
          </w:p>
        </w:tc>
        <w:tc>
          <w:tcPr>
            <w:tcW w:w="597" w:type="pct"/>
            <w:shd w:val="clear" w:color="auto" w:fill="auto"/>
            <w:noWrap/>
            <w:vAlign w:val="center"/>
            <w:hideMark/>
          </w:tcPr>
          <w:p w14:paraId="27CE0766"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(1.242.315)</w:t>
            </w:r>
          </w:p>
        </w:tc>
      </w:tr>
      <w:tr w:rsidR="00C60633" w:rsidRPr="00043F00" w14:paraId="7500988F" w14:textId="77777777" w:rsidTr="00C60633">
        <w:trPr>
          <w:trHeight w:hRule="exact" w:val="454"/>
        </w:trPr>
        <w:tc>
          <w:tcPr>
            <w:tcW w:w="3806" w:type="pct"/>
            <w:shd w:val="clear" w:color="auto" w:fill="auto"/>
            <w:noWrap/>
            <w:vAlign w:val="center"/>
            <w:hideMark/>
          </w:tcPr>
          <w:p w14:paraId="7E0BF956" w14:textId="22EC5924" w:rsidR="00C60633" w:rsidRPr="00043F00" w:rsidRDefault="00C60633" w:rsidP="00C60633">
            <w:pPr>
              <w:rPr>
                <w:rFonts w:ascii="Arial Regular" w:hAnsi="Arial Regular" w:cs="Calibri" w:hint="eastAsia"/>
                <w:sz w:val="20"/>
                <w:szCs w:val="20"/>
                <w:lang w:val="pt-BR"/>
              </w:rPr>
            </w:pPr>
            <w:r w:rsidRPr="00043F00">
              <w:rPr>
                <w:rFonts w:ascii="Arial Regular" w:hAnsi="Arial Regular" w:cs="Calibri"/>
                <w:sz w:val="20"/>
                <w:szCs w:val="20"/>
                <w:lang w:val="pt-BR"/>
              </w:rPr>
              <w:t>Atualização monetária do período</w:t>
            </w:r>
          </w:p>
        </w:tc>
        <w:tc>
          <w:tcPr>
            <w:tcW w:w="597" w:type="pct"/>
            <w:shd w:val="clear" w:color="auto" w:fill="auto"/>
            <w:noWrap/>
            <w:vAlign w:val="center"/>
            <w:hideMark/>
          </w:tcPr>
          <w:p w14:paraId="2C6952C0"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2.846.690</w:t>
            </w:r>
          </w:p>
        </w:tc>
        <w:tc>
          <w:tcPr>
            <w:tcW w:w="597" w:type="pct"/>
            <w:shd w:val="clear" w:color="auto" w:fill="auto"/>
            <w:noWrap/>
            <w:vAlign w:val="center"/>
            <w:hideMark/>
          </w:tcPr>
          <w:p w14:paraId="5F9868FD"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4.754.140</w:t>
            </w:r>
          </w:p>
        </w:tc>
      </w:tr>
      <w:tr w:rsidR="00C60633" w:rsidRPr="00043F00" w14:paraId="62ACBFA5" w14:textId="77777777" w:rsidTr="00C60633">
        <w:trPr>
          <w:trHeight w:hRule="exact" w:val="454"/>
        </w:trPr>
        <w:tc>
          <w:tcPr>
            <w:tcW w:w="3806" w:type="pct"/>
            <w:shd w:val="clear" w:color="auto" w:fill="auto"/>
            <w:noWrap/>
            <w:vAlign w:val="center"/>
            <w:hideMark/>
          </w:tcPr>
          <w:p w14:paraId="6F9A68E4" w14:textId="09A045E2" w:rsidR="00C60633" w:rsidRPr="00043F00" w:rsidRDefault="00C60633" w:rsidP="006A2D61">
            <w:pPr>
              <w:rPr>
                <w:rFonts w:ascii="Arial Regular" w:hAnsi="Arial Regular" w:cs="Calibri" w:hint="eastAsia"/>
                <w:sz w:val="20"/>
                <w:szCs w:val="20"/>
                <w:lang w:val="pt-BR"/>
              </w:rPr>
            </w:pPr>
            <w:r w:rsidRPr="00043F00">
              <w:rPr>
                <w:rFonts w:ascii="Arial Regular" w:hAnsi="Arial Regular" w:cs="Calibri"/>
                <w:sz w:val="20"/>
                <w:szCs w:val="20"/>
                <w:lang w:val="pt-BR"/>
              </w:rPr>
              <w:t>Novas permissões</w:t>
            </w:r>
          </w:p>
        </w:tc>
        <w:tc>
          <w:tcPr>
            <w:tcW w:w="597" w:type="pct"/>
            <w:shd w:val="clear" w:color="auto" w:fill="auto"/>
            <w:noWrap/>
            <w:vAlign w:val="center"/>
            <w:hideMark/>
          </w:tcPr>
          <w:p w14:paraId="11B6EC71"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8.329.701</w:t>
            </w:r>
          </w:p>
        </w:tc>
        <w:tc>
          <w:tcPr>
            <w:tcW w:w="597" w:type="pct"/>
            <w:shd w:val="clear" w:color="auto" w:fill="auto"/>
            <w:noWrap/>
            <w:vAlign w:val="center"/>
            <w:hideMark/>
          </w:tcPr>
          <w:p w14:paraId="31995709" w14:textId="77777777" w:rsidR="00C60633" w:rsidRPr="00043F00" w:rsidRDefault="00C60633" w:rsidP="00C60633">
            <w:pPr>
              <w:jc w:val="right"/>
              <w:rPr>
                <w:rFonts w:ascii="Arial Regular" w:hAnsi="Arial Regular" w:cs="Calibri" w:hint="eastAsia"/>
                <w:sz w:val="20"/>
                <w:szCs w:val="20"/>
                <w:lang w:val="pt-BR"/>
              </w:rPr>
            </w:pPr>
            <w:r w:rsidRPr="00043F00">
              <w:rPr>
                <w:rFonts w:ascii="Arial Regular" w:hAnsi="Arial Regular" w:cs="Calibri"/>
                <w:sz w:val="20"/>
                <w:szCs w:val="20"/>
                <w:lang w:val="pt-BR"/>
              </w:rPr>
              <w:t>12.507.421</w:t>
            </w:r>
          </w:p>
        </w:tc>
      </w:tr>
      <w:tr w:rsidR="00C60633" w:rsidRPr="00043F00" w14:paraId="15732F54" w14:textId="77777777" w:rsidTr="006A2D61">
        <w:trPr>
          <w:trHeight w:hRule="exact" w:val="454"/>
        </w:trPr>
        <w:tc>
          <w:tcPr>
            <w:tcW w:w="3806" w:type="pct"/>
            <w:shd w:val="clear" w:color="auto" w:fill="auto"/>
            <w:noWrap/>
            <w:vAlign w:val="center"/>
            <w:hideMark/>
          </w:tcPr>
          <w:p w14:paraId="28937958" w14:textId="3FAEEA8E" w:rsidR="00C60633" w:rsidRPr="00043F00" w:rsidRDefault="00C60633" w:rsidP="006A2D61">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 xml:space="preserve"> TOTAL</w:t>
            </w:r>
          </w:p>
        </w:tc>
        <w:tc>
          <w:tcPr>
            <w:tcW w:w="597" w:type="pct"/>
            <w:shd w:val="clear" w:color="auto" w:fill="auto"/>
            <w:noWrap/>
            <w:vAlign w:val="center"/>
            <w:hideMark/>
          </w:tcPr>
          <w:p w14:paraId="3CA2E422" w14:textId="77777777" w:rsidR="00C60633" w:rsidRPr="00043F00" w:rsidRDefault="00C60633" w:rsidP="00C60633">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49.973.463</w:t>
            </w:r>
          </w:p>
        </w:tc>
        <w:tc>
          <w:tcPr>
            <w:tcW w:w="597" w:type="pct"/>
            <w:shd w:val="clear" w:color="auto" w:fill="auto"/>
            <w:noWrap/>
            <w:vAlign w:val="center"/>
            <w:hideMark/>
          </w:tcPr>
          <w:p w14:paraId="5016CAE9" w14:textId="77777777" w:rsidR="00C60633" w:rsidRPr="00043F00" w:rsidRDefault="00C60633" w:rsidP="00EF3731">
            <w:pPr>
              <w:keepNext/>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41.112.262</w:t>
            </w:r>
          </w:p>
        </w:tc>
      </w:tr>
    </w:tbl>
    <w:p w14:paraId="7EEB6574" w14:textId="23E5C947" w:rsidR="006E61AE" w:rsidRPr="00043F00" w:rsidRDefault="00EF3731" w:rsidP="000E23AF">
      <w:pPr>
        <w:pStyle w:val="Legenda"/>
        <w:spacing w:before="240" w:line="360" w:lineRule="auto"/>
        <w:jc w:val="center"/>
        <w:rPr>
          <w:rFonts w:ascii="Arial Regular" w:hAnsi="Arial Regular" w:cstheme="minorHAnsi"/>
        </w:rPr>
      </w:pPr>
      <w:bookmarkStart w:id="729" w:name="_Toc130486591"/>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43</w:t>
      </w:r>
      <w:r w:rsidRPr="00043F00">
        <w:rPr>
          <w:rFonts w:ascii="Arial Regular" w:hAnsi="Arial Regular" w:cstheme="minorHAnsi"/>
        </w:rPr>
        <w:fldChar w:fldCharType="end"/>
      </w:r>
      <w:r w:rsidRPr="00043F00">
        <w:rPr>
          <w:rFonts w:ascii="Arial Regular" w:hAnsi="Arial Regular" w:cstheme="minorHAnsi"/>
        </w:rPr>
        <w:t xml:space="preserve"> – Realizável a longo prazo</w:t>
      </w:r>
      <w:bookmarkEnd w:id="729"/>
    </w:p>
    <w:p w14:paraId="27A01F55" w14:textId="5F52DAF3"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Além dos contratos acima evidenciados, a Infra S.A. possui o Termo de Permissão Especial de Uso </w:t>
      </w:r>
      <w:r w:rsidRPr="00043F00">
        <w:rPr>
          <w:rFonts w:ascii="Arial Regular" w:eastAsia="Times New Roman" w:hAnsi="Arial Regular" w:cs="Calibri"/>
          <w:szCs w:val="21"/>
          <w:lang w:val="pt-BR"/>
          <w14:ligatures w14:val="standardContextual"/>
        </w:rPr>
        <w:lastRenderedPageBreak/>
        <w:t>n° 1/2020 firmado com a empresa ADM do Brasil Ltda, destinado ao acesso ao Polo de Cargas de Porto Franco/MA para operação de equipamentos de transbordo de graneis sólidos agrícolas e derivados. o prazo inicial da permissão é de 15 (quinze) anos, prorrogável por igual período, sendo livre a revogação do instrumento. As receitas relativas ao presente Termo de Permissão são calculadas de acordo com a movimentação realizada em cada período, sendo, portanto, variáveis.</w:t>
      </w:r>
    </w:p>
    <w:p w14:paraId="08A67F90"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44DED406"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730" w:name="_Toc97918829"/>
      <w:bookmarkStart w:id="731" w:name="_Toc99113074"/>
      <w:bookmarkStart w:id="732" w:name="_Toc126766908"/>
      <w:bookmarkStart w:id="733" w:name="_Toc130486782"/>
      <w:r w:rsidRPr="00043F00">
        <w:rPr>
          <w:rFonts w:ascii="Arial Regular" w:hAnsi="Arial Regular" w:cs="Arial Regular"/>
          <w:b/>
          <w:bCs/>
          <w:color w:val="404040" w:themeColor="text1" w:themeTint="BF"/>
          <w:szCs w:val="40"/>
          <w:lang w:val="pt-BR"/>
        </w:rPr>
        <w:t>Investimentos</w:t>
      </w:r>
      <w:bookmarkEnd w:id="726"/>
      <w:bookmarkEnd w:id="727"/>
      <w:bookmarkEnd w:id="730"/>
      <w:bookmarkEnd w:id="731"/>
      <w:bookmarkEnd w:id="732"/>
      <w:bookmarkEnd w:id="733"/>
    </w:p>
    <w:p w14:paraId="220AD6D5" w14:textId="77777777" w:rsidR="00AA3307" w:rsidRPr="00043F00" w:rsidRDefault="00AA3307" w:rsidP="00AA3307">
      <w:pPr>
        <w:ind w:firstLineChars="200" w:firstLine="420"/>
        <w:rPr>
          <w:rFonts w:ascii="Arial Regular" w:eastAsia="Times New Roman" w:hAnsi="Arial Regular" w:cs="Calibri"/>
          <w:szCs w:val="21"/>
          <w:lang w:val="pt-BR"/>
          <w14:ligatures w14:val="standardContextual"/>
        </w:rPr>
      </w:pPr>
      <w:bookmarkStart w:id="734" w:name="_Toc97918912"/>
      <w:bookmarkStart w:id="735" w:name="_Toc99112918"/>
      <w:bookmarkStart w:id="736" w:name="_Toc126664132"/>
    </w:p>
    <w:tbl>
      <w:tblPr>
        <w:tblW w:w="5000" w:type="pct"/>
        <w:jc w:val="center"/>
        <w:tblBorders>
          <w:top w:val="single" w:sz="8" w:space="0" w:color="00B0F0"/>
          <w:left w:val="dotted" w:sz="8" w:space="0" w:color="auto"/>
          <w:bottom w:val="single" w:sz="8" w:space="0" w:color="00B0F0"/>
          <w:right w:val="dotted" w:sz="8" w:space="0" w:color="auto"/>
          <w:insideH w:val="dotted" w:sz="8" w:space="0" w:color="auto"/>
          <w:insideV w:val="dotted" w:sz="8" w:space="0" w:color="auto"/>
        </w:tblBorders>
        <w:tblLayout w:type="fixed"/>
        <w:tblLook w:val="04A0" w:firstRow="1" w:lastRow="0" w:firstColumn="1" w:lastColumn="0" w:noHBand="0" w:noVBand="1"/>
      </w:tblPr>
      <w:tblGrid>
        <w:gridCol w:w="1292"/>
        <w:gridCol w:w="1172"/>
        <w:gridCol w:w="1035"/>
        <w:gridCol w:w="907"/>
        <w:gridCol w:w="1037"/>
        <w:gridCol w:w="1039"/>
        <w:gridCol w:w="781"/>
        <w:gridCol w:w="909"/>
        <w:gridCol w:w="779"/>
        <w:gridCol w:w="781"/>
      </w:tblGrid>
      <w:tr w:rsidR="003D1F7E" w:rsidRPr="00043F00" w14:paraId="77E33C1B" w14:textId="77777777" w:rsidTr="000C32C9">
        <w:trPr>
          <w:trHeight w:val="20"/>
          <w:jc w:val="center"/>
        </w:trPr>
        <w:tc>
          <w:tcPr>
            <w:tcW w:w="5000" w:type="pct"/>
            <w:gridSpan w:val="10"/>
            <w:tcBorders>
              <w:bottom w:val="dotted" w:sz="8" w:space="0" w:color="auto"/>
            </w:tcBorders>
            <w:shd w:val="clear" w:color="auto" w:fill="DBEEF3"/>
            <w:noWrap/>
            <w:vAlign w:val="center"/>
          </w:tcPr>
          <w:p w14:paraId="3A8E15B3" w14:textId="72F4EA2C" w:rsidR="003D1F7E" w:rsidRPr="00043F00" w:rsidRDefault="003D1F7E" w:rsidP="00386645">
            <w:pPr>
              <w:jc w:val="center"/>
              <w:rPr>
                <w:rFonts w:ascii="Arial Regular" w:hAnsi="Arial Regular" w:cs="Calibri" w:hint="eastAsia"/>
                <w:b/>
                <w:bCs/>
                <w:sz w:val="16"/>
                <w:szCs w:val="16"/>
                <w:lang w:val="pt-BR"/>
              </w:rPr>
            </w:pPr>
            <w:bookmarkStart w:id="737" w:name="_Toc94012592"/>
            <w:bookmarkStart w:id="738" w:name="_Toc95830321"/>
            <w:bookmarkEnd w:id="734"/>
            <w:bookmarkEnd w:id="735"/>
            <w:bookmarkEnd w:id="736"/>
            <w:r w:rsidRPr="00043F00">
              <w:rPr>
                <w:rFonts w:ascii="Arial Regular" w:hAnsi="Arial Regular" w:cstheme="minorHAnsi"/>
                <w:b/>
                <w:lang w:val="pt-BR"/>
              </w:rPr>
              <w:t>INVESTIMENTO</w:t>
            </w:r>
          </w:p>
        </w:tc>
      </w:tr>
      <w:tr w:rsidR="003D1F7E" w:rsidRPr="00043F00" w14:paraId="2B5EF6C7" w14:textId="77777777" w:rsidTr="000C32C9">
        <w:trPr>
          <w:trHeight w:val="20"/>
          <w:jc w:val="center"/>
        </w:trPr>
        <w:tc>
          <w:tcPr>
            <w:tcW w:w="664" w:type="pct"/>
            <w:tcBorders>
              <w:top w:val="dotted" w:sz="8" w:space="0" w:color="auto"/>
              <w:left w:val="dotted" w:sz="4" w:space="0" w:color="auto"/>
              <w:bottom w:val="dotted" w:sz="8" w:space="0" w:color="auto"/>
              <w:right w:val="dotted" w:sz="4" w:space="0" w:color="auto"/>
            </w:tcBorders>
            <w:shd w:val="clear" w:color="auto" w:fill="DBEEF3"/>
            <w:noWrap/>
            <w:vAlign w:val="center"/>
            <w:hideMark/>
          </w:tcPr>
          <w:p w14:paraId="609F6CC8"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INVESTIDAS</w:t>
            </w:r>
          </w:p>
        </w:tc>
        <w:tc>
          <w:tcPr>
            <w:tcW w:w="602" w:type="pct"/>
            <w:tcBorders>
              <w:top w:val="dotted" w:sz="8" w:space="0" w:color="auto"/>
              <w:left w:val="dotted" w:sz="4" w:space="0" w:color="auto"/>
              <w:bottom w:val="dotted" w:sz="8" w:space="0" w:color="auto"/>
              <w:right w:val="dotted" w:sz="4" w:space="0" w:color="auto"/>
            </w:tcBorders>
            <w:shd w:val="clear" w:color="auto" w:fill="DBEEF3"/>
            <w:vAlign w:val="center"/>
            <w:hideMark/>
          </w:tcPr>
          <w:p w14:paraId="5F1D25DF"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SALDO EM 31/12/2021</w:t>
            </w:r>
          </w:p>
        </w:tc>
        <w:tc>
          <w:tcPr>
            <w:tcW w:w="532" w:type="pct"/>
            <w:tcBorders>
              <w:top w:val="dotted" w:sz="8" w:space="0" w:color="auto"/>
              <w:left w:val="dotted" w:sz="4" w:space="0" w:color="auto"/>
              <w:bottom w:val="dotted" w:sz="8" w:space="0" w:color="auto"/>
              <w:right w:val="dotted" w:sz="4" w:space="0" w:color="auto"/>
            </w:tcBorders>
            <w:shd w:val="clear" w:color="auto" w:fill="DBEEF3"/>
            <w:vAlign w:val="center"/>
            <w:hideMark/>
          </w:tcPr>
          <w:p w14:paraId="7C42C775"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RESULT. MEP</w:t>
            </w:r>
          </w:p>
        </w:tc>
        <w:tc>
          <w:tcPr>
            <w:tcW w:w="466" w:type="pct"/>
            <w:tcBorders>
              <w:top w:val="dotted" w:sz="8" w:space="0" w:color="auto"/>
              <w:left w:val="dotted" w:sz="4" w:space="0" w:color="auto"/>
              <w:bottom w:val="dotted" w:sz="8" w:space="0" w:color="auto"/>
              <w:right w:val="dotted" w:sz="4" w:space="0" w:color="auto"/>
            </w:tcBorders>
            <w:shd w:val="clear" w:color="auto" w:fill="DBEEF3"/>
            <w:vAlign w:val="center"/>
            <w:hideMark/>
          </w:tcPr>
          <w:p w14:paraId="28EABF7A"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APORTE</w:t>
            </w:r>
          </w:p>
        </w:tc>
        <w:tc>
          <w:tcPr>
            <w:tcW w:w="533" w:type="pct"/>
            <w:tcBorders>
              <w:top w:val="dotted" w:sz="8" w:space="0" w:color="auto"/>
              <w:left w:val="dotted" w:sz="4" w:space="0" w:color="auto"/>
              <w:bottom w:val="dotted" w:sz="8" w:space="0" w:color="auto"/>
              <w:right w:val="dotted" w:sz="4" w:space="0" w:color="auto"/>
            </w:tcBorders>
            <w:shd w:val="clear" w:color="auto" w:fill="DBEEF3"/>
            <w:vAlign w:val="center"/>
            <w:hideMark/>
          </w:tcPr>
          <w:p w14:paraId="50C07B6B"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SALDO EM 31/12/2022</w:t>
            </w:r>
          </w:p>
        </w:tc>
        <w:tc>
          <w:tcPr>
            <w:tcW w:w="534" w:type="pct"/>
            <w:tcBorders>
              <w:top w:val="dotted" w:sz="8" w:space="0" w:color="auto"/>
              <w:left w:val="dotted" w:sz="4" w:space="0" w:color="auto"/>
              <w:bottom w:val="dotted" w:sz="8" w:space="0" w:color="auto"/>
              <w:right w:val="dotted" w:sz="4" w:space="0" w:color="auto"/>
            </w:tcBorders>
            <w:shd w:val="clear" w:color="auto" w:fill="DBEEF3"/>
            <w:vAlign w:val="center"/>
            <w:hideMark/>
          </w:tcPr>
          <w:p w14:paraId="034B9862"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QTD DE AÇÕES PN</w:t>
            </w:r>
          </w:p>
        </w:tc>
        <w:tc>
          <w:tcPr>
            <w:tcW w:w="401" w:type="pct"/>
            <w:tcBorders>
              <w:top w:val="dotted" w:sz="8" w:space="0" w:color="auto"/>
              <w:left w:val="dotted" w:sz="4" w:space="0" w:color="auto"/>
              <w:bottom w:val="dotted" w:sz="8" w:space="0" w:color="auto"/>
              <w:right w:val="dotted" w:sz="4" w:space="0" w:color="auto"/>
            </w:tcBorders>
            <w:shd w:val="clear" w:color="auto" w:fill="DBEEF3"/>
            <w:vAlign w:val="center"/>
            <w:hideMark/>
          </w:tcPr>
          <w:p w14:paraId="06219948"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AÇÕES PN (%)</w:t>
            </w:r>
          </w:p>
        </w:tc>
        <w:tc>
          <w:tcPr>
            <w:tcW w:w="467" w:type="pct"/>
            <w:tcBorders>
              <w:top w:val="dotted" w:sz="8" w:space="0" w:color="auto"/>
              <w:left w:val="dotted" w:sz="4" w:space="0" w:color="auto"/>
              <w:bottom w:val="dotted" w:sz="8" w:space="0" w:color="auto"/>
              <w:right w:val="dotted" w:sz="4" w:space="0" w:color="auto"/>
            </w:tcBorders>
            <w:shd w:val="clear" w:color="auto" w:fill="DBEEF3"/>
            <w:vAlign w:val="center"/>
            <w:hideMark/>
          </w:tcPr>
          <w:p w14:paraId="5202230B"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QTD DE AÇÕES ON</w:t>
            </w:r>
          </w:p>
        </w:tc>
        <w:tc>
          <w:tcPr>
            <w:tcW w:w="400" w:type="pct"/>
            <w:tcBorders>
              <w:top w:val="dotted" w:sz="8" w:space="0" w:color="auto"/>
              <w:left w:val="dotted" w:sz="4" w:space="0" w:color="auto"/>
              <w:bottom w:val="dotted" w:sz="8" w:space="0" w:color="auto"/>
              <w:right w:val="dotted" w:sz="4" w:space="0" w:color="auto"/>
            </w:tcBorders>
            <w:shd w:val="clear" w:color="auto" w:fill="DBEEF3"/>
            <w:vAlign w:val="center"/>
            <w:hideMark/>
          </w:tcPr>
          <w:p w14:paraId="37073D32"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AÇÕES ON (%)</w:t>
            </w:r>
          </w:p>
        </w:tc>
        <w:tc>
          <w:tcPr>
            <w:tcW w:w="401" w:type="pct"/>
            <w:tcBorders>
              <w:top w:val="dotted" w:sz="8" w:space="0" w:color="auto"/>
              <w:left w:val="dotted" w:sz="4" w:space="0" w:color="auto"/>
              <w:bottom w:val="dotted" w:sz="8" w:space="0" w:color="auto"/>
              <w:right w:val="dotted" w:sz="4" w:space="0" w:color="auto"/>
            </w:tcBorders>
            <w:shd w:val="clear" w:color="auto" w:fill="DBEEF3"/>
            <w:vAlign w:val="center"/>
          </w:tcPr>
          <w:p w14:paraId="053BE06B" w14:textId="77777777" w:rsidR="00D36243" w:rsidRPr="00043F00" w:rsidRDefault="00D36243" w:rsidP="00386645">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AÇÕES TOTAL (%)</w:t>
            </w:r>
          </w:p>
        </w:tc>
      </w:tr>
      <w:tr w:rsidR="003661BB" w:rsidRPr="00043F00" w14:paraId="66F24F07" w14:textId="77777777" w:rsidTr="000C32C9">
        <w:trPr>
          <w:trHeight w:val="20"/>
          <w:jc w:val="center"/>
        </w:trPr>
        <w:tc>
          <w:tcPr>
            <w:tcW w:w="664" w:type="pct"/>
            <w:tcBorders>
              <w:top w:val="dotted" w:sz="8" w:space="0" w:color="auto"/>
              <w:left w:val="dotted" w:sz="4" w:space="0" w:color="auto"/>
              <w:bottom w:val="dotted" w:sz="8" w:space="0" w:color="auto"/>
              <w:right w:val="dotted" w:sz="4" w:space="0" w:color="auto"/>
            </w:tcBorders>
            <w:vAlign w:val="center"/>
            <w:hideMark/>
          </w:tcPr>
          <w:p w14:paraId="752DFF0A" w14:textId="77777777" w:rsidR="00D36243" w:rsidRPr="00043F00" w:rsidRDefault="00D36243" w:rsidP="00386645">
            <w:pPr>
              <w:jc w:val="left"/>
              <w:rPr>
                <w:rFonts w:ascii="Arial Regular" w:hAnsi="Arial Regular" w:cs="Calibri" w:hint="eastAsia"/>
                <w:sz w:val="16"/>
                <w:szCs w:val="16"/>
                <w:lang w:val="pt-BR"/>
              </w:rPr>
            </w:pPr>
            <w:r w:rsidRPr="00043F00">
              <w:rPr>
                <w:rFonts w:ascii="Arial Regular" w:hAnsi="Arial Regular" w:cs="Calibri"/>
                <w:sz w:val="16"/>
                <w:szCs w:val="16"/>
                <w:lang w:val="pt-BR"/>
              </w:rPr>
              <w:t>Estrada de Ferro Paraná Oeste S/A</w:t>
            </w:r>
          </w:p>
        </w:tc>
        <w:tc>
          <w:tcPr>
            <w:tcW w:w="602" w:type="pct"/>
            <w:tcBorders>
              <w:top w:val="dotted" w:sz="8" w:space="0" w:color="auto"/>
              <w:left w:val="dotted" w:sz="4" w:space="0" w:color="auto"/>
              <w:bottom w:val="dotted" w:sz="8" w:space="0" w:color="auto"/>
              <w:right w:val="dotted" w:sz="4" w:space="0" w:color="auto"/>
            </w:tcBorders>
            <w:noWrap/>
            <w:vAlign w:val="center"/>
            <w:hideMark/>
          </w:tcPr>
          <w:p w14:paraId="009E1F2B"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26.278</w:t>
            </w:r>
          </w:p>
        </w:tc>
        <w:tc>
          <w:tcPr>
            <w:tcW w:w="532" w:type="pct"/>
            <w:tcBorders>
              <w:top w:val="dotted" w:sz="8" w:space="0" w:color="auto"/>
              <w:left w:val="dotted" w:sz="4" w:space="0" w:color="auto"/>
              <w:bottom w:val="dotted" w:sz="8" w:space="0" w:color="auto"/>
              <w:right w:val="dotted" w:sz="4" w:space="0" w:color="auto"/>
            </w:tcBorders>
            <w:noWrap/>
            <w:vAlign w:val="center"/>
            <w:hideMark/>
          </w:tcPr>
          <w:p w14:paraId="4D1E63E6"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w:t>
            </w:r>
          </w:p>
        </w:tc>
        <w:tc>
          <w:tcPr>
            <w:tcW w:w="466" w:type="pct"/>
            <w:tcBorders>
              <w:top w:val="dotted" w:sz="8" w:space="0" w:color="auto"/>
              <w:left w:val="dotted" w:sz="4" w:space="0" w:color="auto"/>
              <w:bottom w:val="dotted" w:sz="8" w:space="0" w:color="auto"/>
              <w:right w:val="dotted" w:sz="4" w:space="0" w:color="auto"/>
            </w:tcBorders>
            <w:noWrap/>
            <w:vAlign w:val="center"/>
            <w:hideMark/>
          </w:tcPr>
          <w:p w14:paraId="21EB6000"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0</w:t>
            </w:r>
          </w:p>
        </w:tc>
        <w:tc>
          <w:tcPr>
            <w:tcW w:w="533" w:type="pct"/>
            <w:tcBorders>
              <w:top w:val="dotted" w:sz="8" w:space="0" w:color="auto"/>
              <w:left w:val="dotted" w:sz="4" w:space="0" w:color="auto"/>
              <w:bottom w:val="dotted" w:sz="8" w:space="0" w:color="auto"/>
              <w:right w:val="dotted" w:sz="4" w:space="0" w:color="auto"/>
            </w:tcBorders>
            <w:noWrap/>
            <w:vAlign w:val="center"/>
            <w:hideMark/>
          </w:tcPr>
          <w:p w14:paraId="5DCE9F17"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26.278</w:t>
            </w:r>
          </w:p>
          <w:p w14:paraId="5ABA0CF2"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26.278</w:t>
            </w:r>
          </w:p>
        </w:tc>
        <w:tc>
          <w:tcPr>
            <w:tcW w:w="534" w:type="pct"/>
            <w:tcBorders>
              <w:top w:val="dotted" w:sz="8" w:space="0" w:color="auto"/>
              <w:left w:val="dotted" w:sz="4" w:space="0" w:color="auto"/>
              <w:bottom w:val="dotted" w:sz="8" w:space="0" w:color="auto"/>
              <w:right w:val="dotted" w:sz="4" w:space="0" w:color="auto"/>
            </w:tcBorders>
            <w:noWrap/>
            <w:vAlign w:val="center"/>
            <w:hideMark/>
          </w:tcPr>
          <w:p w14:paraId="2E8F86B8"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0</w:t>
            </w:r>
          </w:p>
        </w:tc>
        <w:tc>
          <w:tcPr>
            <w:tcW w:w="401" w:type="pct"/>
            <w:tcBorders>
              <w:top w:val="dotted" w:sz="8" w:space="0" w:color="auto"/>
              <w:left w:val="dotted" w:sz="4" w:space="0" w:color="auto"/>
              <w:bottom w:val="dotted" w:sz="8" w:space="0" w:color="auto"/>
              <w:right w:val="dotted" w:sz="4" w:space="0" w:color="auto"/>
            </w:tcBorders>
            <w:noWrap/>
            <w:vAlign w:val="center"/>
            <w:hideMark/>
          </w:tcPr>
          <w:p w14:paraId="532FFC69"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0</w:t>
            </w:r>
          </w:p>
        </w:tc>
        <w:tc>
          <w:tcPr>
            <w:tcW w:w="467" w:type="pct"/>
            <w:tcBorders>
              <w:top w:val="dotted" w:sz="8" w:space="0" w:color="auto"/>
              <w:left w:val="dotted" w:sz="4" w:space="0" w:color="auto"/>
              <w:bottom w:val="dotted" w:sz="8" w:space="0" w:color="auto"/>
              <w:right w:val="dotted" w:sz="4" w:space="0" w:color="auto"/>
            </w:tcBorders>
            <w:noWrap/>
            <w:vAlign w:val="center"/>
            <w:hideMark/>
          </w:tcPr>
          <w:p w14:paraId="72F3317E"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1.875.000</w:t>
            </w:r>
          </w:p>
        </w:tc>
        <w:tc>
          <w:tcPr>
            <w:tcW w:w="400" w:type="pct"/>
            <w:tcBorders>
              <w:top w:val="dotted" w:sz="8" w:space="0" w:color="auto"/>
              <w:left w:val="dotted" w:sz="4" w:space="0" w:color="auto"/>
              <w:bottom w:val="dotted" w:sz="8" w:space="0" w:color="auto"/>
              <w:right w:val="dotted" w:sz="4" w:space="0" w:color="auto"/>
            </w:tcBorders>
            <w:noWrap/>
            <w:vAlign w:val="center"/>
            <w:hideMark/>
          </w:tcPr>
          <w:p w14:paraId="76BE9772"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0,008</w:t>
            </w:r>
          </w:p>
        </w:tc>
        <w:tc>
          <w:tcPr>
            <w:tcW w:w="401" w:type="pct"/>
            <w:tcBorders>
              <w:top w:val="dotted" w:sz="8" w:space="0" w:color="auto"/>
              <w:left w:val="dotted" w:sz="4" w:space="0" w:color="auto"/>
              <w:bottom w:val="dotted" w:sz="8" w:space="0" w:color="auto"/>
              <w:right w:val="dotted" w:sz="4" w:space="0" w:color="auto"/>
            </w:tcBorders>
            <w:vAlign w:val="center"/>
          </w:tcPr>
          <w:p w14:paraId="04E57F72"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0,0027</w:t>
            </w:r>
          </w:p>
        </w:tc>
      </w:tr>
      <w:tr w:rsidR="003661BB" w:rsidRPr="00043F00" w14:paraId="1A4F0EAF" w14:textId="77777777" w:rsidTr="000C32C9">
        <w:trPr>
          <w:trHeight w:val="20"/>
          <w:jc w:val="center"/>
        </w:trPr>
        <w:tc>
          <w:tcPr>
            <w:tcW w:w="664" w:type="pct"/>
            <w:tcBorders>
              <w:top w:val="dotted" w:sz="8" w:space="0" w:color="auto"/>
              <w:left w:val="dotted" w:sz="4" w:space="0" w:color="auto"/>
              <w:bottom w:val="dotted" w:sz="8" w:space="0" w:color="auto"/>
              <w:right w:val="dotted" w:sz="4" w:space="0" w:color="auto"/>
            </w:tcBorders>
            <w:vAlign w:val="center"/>
          </w:tcPr>
          <w:p w14:paraId="78CEA179" w14:textId="6A071F62" w:rsidR="00D36243" w:rsidRPr="00043F00" w:rsidRDefault="00D36243" w:rsidP="00386645">
            <w:pPr>
              <w:jc w:val="left"/>
              <w:rPr>
                <w:rFonts w:ascii="Arial Regular" w:hAnsi="Arial Regular" w:cs="Calibri" w:hint="eastAsia"/>
                <w:sz w:val="16"/>
                <w:szCs w:val="16"/>
                <w:lang w:val="pt-BR"/>
              </w:rPr>
            </w:pPr>
            <w:r w:rsidRPr="00043F00">
              <w:rPr>
                <w:rFonts w:ascii="Arial Regular" w:hAnsi="Arial Regular" w:cs="Calibri"/>
                <w:sz w:val="16"/>
                <w:szCs w:val="16"/>
                <w:lang w:val="pt-BR"/>
              </w:rPr>
              <w:t>Transnordes</w:t>
            </w:r>
            <w:r w:rsidR="00580575" w:rsidRPr="00043F00">
              <w:rPr>
                <w:rFonts w:ascii="Arial Regular" w:hAnsi="Arial Regular" w:cs="Calibri"/>
                <w:sz w:val="16"/>
                <w:szCs w:val="16"/>
                <w:lang w:val="pt-BR"/>
              </w:rPr>
              <w:t>-</w:t>
            </w:r>
            <w:r w:rsidRPr="00043F00">
              <w:rPr>
                <w:rFonts w:ascii="Arial Regular" w:hAnsi="Arial Regular" w:cs="Calibri"/>
                <w:sz w:val="16"/>
                <w:szCs w:val="16"/>
                <w:lang w:val="pt-BR"/>
              </w:rPr>
              <w:t>tina Logística S/A</w:t>
            </w:r>
          </w:p>
        </w:tc>
        <w:tc>
          <w:tcPr>
            <w:tcW w:w="602" w:type="pct"/>
            <w:tcBorders>
              <w:top w:val="dotted" w:sz="8" w:space="0" w:color="auto"/>
              <w:left w:val="dotted" w:sz="4" w:space="0" w:color="auto"/>
              <w:bottom w:val="dotted" w:sz="8" w:space="0" w:color="auto"/>
              <w:right w:val="dotted" w:sz="4" w:space="0" w:color="auto"/>
            </w:tcBorders>
            <w:noWrap/>
            <w:vAlign w:val="center"/>
          </w:tcPr>
          <w:p w14:paraId="2A15884F"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921.825.119</w:t>
            </w:r>
          </w:p>
        </w:tc>
        <w:tc>
          <w:tcPr>
            <w:tcW w:w="532" w:type="pct"/>
            <w:tcBorders>
              <w:top w:val="dotted" w:sz="8" w:space="0" w:color="auto"/>
              <w:left w:val="dotted" w:sz="4" w:space="0" w:color="auto"/>
              <w:bottom w:val="dotted" w:sz="8" w:space="0" w:color="auto"/>
              <w:right w:val="dotted" w:sz="4" w:space="0" w:color="auto"/>
            </w:tcBorders>
            <w:noWrap/>
            <w:vAlign w:val="center"/>
          </w:tcPr>
          <w:p w14:paraId="171B012A"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(19.303.670)</w:t>
            </w:r>
          </w:p>
        </w:tc>
        <w:tc>
          <w:tcPr>
            <w:tcW w:w="466" w:type="pct"/>
            <w:tcBorders>
              <w:top w:val="dotted" w:sz="8" w:space="0" w:color="auto"/>
              <w:left w:val="dotted" w:sz="4" w:space="0" w:color="auto"/>
              <w:bottom w:val="dotted" w:sz="8" w:space="0" w:color="auto"/>
              <w:right w:val="dotted" w:sz="4" w:space="0" w:color="auto"/>
            </w:tcBorders>
            <w:noWrap/>
            <w:vAlign w:val="center"/>
          </w:tcPr>
          <w:p w14:paraId="02086029"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0</w:t>
            </w:r>
          </w:p>
        </w:tc>
        <w:tc>
          <w:tcPr>
            <w:tcW w:w="533" w:type="pct"/>
            <w:tcBorders>
              <w:top w:val="dotted" w:sz="8" w:space="0" w:color="auto"/>
              <w:left w:val="dotted" w:sz="4" w:space="0" w:color="auto"/>
              <w:bottom w:val="dotted" w:sz="8" w:space="0" w:color="auto"/>
              <w:right w:val="dotted" w:sz="4" w:space="0" w:color="auto"/>
            </w:tcBorders>
            <w:noWrap/>
            <w:vAlign w:val="center"/>
          </w:tcPr>
          <w:p w14:paraId="165DA557"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902.521.449</w:t>
            </w:r>
          </w:p>
        </w:tc>
        <w:tc>
          <w:tcPr>
            <w:tcW w:w="534" w:type="pct"/>
            <w:tcBorders>
              <w:top w:val="dotted" w:sz="8" w:space="0" w:color="auto"/>
              <w:left w:val="dotted" w:sz="4" w:space="0" w:color="auto"/>
              <w:bottom w:val="dotted" w:sz="8" w:space="0" w:color="auto"/>
              <w:right w:val="dotted" w:sz="4" w:space="0" w:color="auto"/>
            </w:tcBorders>
            <w:noWrap/>
            <w:vAlign w:val="center"/>
          </w:tcPr>
          <w:p w14:paraId="219CC709"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18.686.075</w:t>
            </w:r>
          </w:p>
        </w:tc>
        <w:tc>
          <w:tcPr>
            <w:tcW w:w="401" w:type="pct"/>
            <w:tcBorders>
              <w:top w:val="dotted" w:sz="8" w:space="0" w:color="auto"/>
              <w:left w:val="dotted" w:sz="4" w:space="0" w:color="auto"/>
              <w:bottom w:val="dotted" w:sz="8" w:space="0" w:color="auto"/>
              <w:right w:val="dotted" w:sz="4" w:space="0" w:color="auto"/>
            </w:tcBorders>
            <w:noWrap/>
            <w:vAlign w:val="center"/>
          </w:tcPr>
          <w:p w14:paraId="168C793E"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71,59</w:t>
            </w:r>
          </w:p>
        </w:tc>
        <w:tc>
          <w:tcPr>
            <w:tcW w:w="467" w:type="pct"/>
            <w:tcBorders>
              <w:top w:val="dotted" w:sz="8" w:space="0" w:color="auto"/>
              <w:left w:val="dotted" w:sz="4" w:space="0" w:color="auto"/>
              <w:bottom w:val="dotted" w:sz="8" w:space="0" w:color="auto"/>
              <w:right w:val="dotted" w:sz="4" w:space="0" w:color="auto"/>
            </w:tcBorders>
            <w:noWrap/>
            <w:vAlign w:val="center"/>
          </w:tcPr>
          <w:p w14:paraId="2613F240"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1.722.716</w:t>
            </w:r>
          </w:p>
        </w:tc>
        <w:tc>
          <w:tcPr>
            <w:tcW w:w="400" w:type="pct"/>
            <w:tcBorders>
              <w:top w:val="dotted" w:sz="8" w:space="0" w:color="auto"/>
              <w:left w:val="dotted" w:sz="4" w:space="0" w:color="auto"/>
              <w:bottom w:val="dotted" w:sz="8" w:space="0" w:color="auto"/>
              <w:right w:val="dotted" w:sz="4" w:space="0" w:color="auto"/>
            </w:tcBorders>
            <w:noWrap/>
            <w:vAlign w:val="center"/>
          </w:tcPr>
          <w:p w14:paraId="664159F7"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6,60</w:t>
            </w:r>
          </w:p>
        </w:tc>
        <w:tc>
          <w:tcPr>
            <w:tcW w:w="401" w:type="pct"/>
            <w:tcBorders>
              <w:top w:val="dotted" w:sz="8" w:space="0" w:color="auto"/>
              <w:left w:val="dotted" w:sz="4" w:space="0" w:color="auto"/>
              <w:bottom w:val="dotted" w:sz="8" w:space="0" w:color="auto"/>
              <w:right w:val="dotted" w:sz="4" w:space="0" w:color="auto"/>
            </w:tcBorders>
            <w:vAlign w:val="center"/>
          </w:tcPr>
          <w:p w14:paraId="526DD892"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39,10</w:t>
            </w:r>
          </w:p>
        </w:tc>
      </w:tr>
      <w:tr w:rsidR="003661BB" w:rsidRPr="00043F00" w14:paraId="6F41A01A" w14:textId="77777777" w:rsidTr="000C32C9">
        <w:trPr>
          <w:trHeight w:val="20"/>
          <w:jc w:val="center"/>
        </w:trPr>
        <w:tc>
          <w:tcPr>
            <w:tcW w:w="664" w:type="pct"/>
            <w:tcBorders>
              <w:top w:val="dotted" w:sz="8" w:space="0" w:color="auto"/>
              <w:left w:val="dotted" w:sz="4" w:space="0" w:color="auto"/>
              <w:bottom w:val="single" w:sz="8" w:space="0" w:color="00B0F0"/>
              <w:right w:val="dotted" w:sz="4" w:space="0" w:color="auto"/>
            </w:tcBorders>
            <w:noWrap/>
            <w:vAlign w:val="center"/>
            <w:hideMark/>
          </w:tcPr>
          <w:p w14:paraId="65F3157B" w14:textId="77777777" w:rsidR="00D36243" w:rsidRPr="00043F00" w:rsidRDefault="00D36243" w:rsidP="00386645">
            <w:pPr>
              <w:jc w:val="left"/>
              <w:rPr>
                <w:rFonts w:ascii="Arial Regular" w:hAnsi="Arial Regular" w:cs="Calibri" w:hint="eastAsia"/>
                <w:sz w:val="16"/>
                <w:szCs w:val="16"/>
                <w:lang w:val="pt-BR"/>
              </w:rPr>
            </w:pPr>
            <w:r w:rsidRPr="00043F00">
              <w:rPr>
                <w:rFonts w:ascii="Arial Regular" w:hAnsi="Arial Regular" w:cs="Calibri"/>
                <w:sz w:val="16"/>
                <w:szCs w:val="16"/>
                <w:lang w:val="pt-BR"/>
              </w:rPr>
              <w:t>TOTAL</w:t>
            </w:r>
          </w:p>
        </w:tc>
        <w:tc>
          <w:tcPr>
            <w:tcW w:w="602" w:type="pct"/>
            <w:tcBorders>
              <w:top w:val="dotted" w:sz="8" w:space="0" w:color="auto"/>
              <w:left w:val="dotted" w:sz="4" w:space="0" w:color="auto"/>
              <w:bottom w:val="single" w:sz="8" w:space="0" w:color="00B0F0"/>
              <w:right w:val="dotted" w:sz="4" w:space="0" w:color="auto"/>
            </w:tcBorders>
            <w:noWrap/>
            <w:vAlign w:val="center"/>
            <w:hideMark/>
          </w:tcPr>
          <w:p w14:paraId="398BFB95"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921.851.397</w:t>
            </w:r>
          </w:p>
        </w:tc>
        <w:tc>
          <w:tcPr>
            <w:tcW w:w="532" w:type="pct"/>
            <w:tcBorders>
              <w:top w:val="dotted" w:sz="8" w:space="0" w:color="auto"/>
              <w:left w:val="dotted" w:sz="4" w:space="0" w:color="auto"/>
              <w:bottom w:val="single" w:sz="8" w:space="0" w:color="00B0F0"/>
              <w:right w:val="dotted" w:sz="4" w:space="0" w:color="auto"/>
            </w:tcBorders>
            <w:noWrap/>
            <w:vAlign w:val="center"/>
            <w:hideMark/>
          </w:tcPr>
          <w:p w14:paraId="4A3F4C2F"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(19.303.670)</w:t>
            </w:r>
          </w:p>
        </w:tc>
        <w:tc>
          <w:tcPr>
            <w:tcW w:w="466" w:type="pct"/>
            <w:tcBorders>
              <w:top w:val="dotted" w:sz="8" w:space="0" w:color="auto"/>
              <w:left w:val="dotted" w:sz="4" w:space="0" w:color="auto"/>
              <w:bottom w:val="single" w:sz="8" w:space="0" w:color="00B0F0"/>
              <w:right w:val="dotted" w:sz="4" w:space="0" w:color="auto"/>
            </w:tcBorders>
            <w:noWrap/>
            <w:vAlign w:val="center"/>
            <w:hideMark/>
          </w:tcPr>
          <w:p w14:paraId="795A84BB"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0</w:t>
            </w:r>
          </w:p>
        </w:tc>
        <w:tc>
          <w:tcPr>
            <w:tcW w:w="533" w:type="pct"/>
            <w:tcBorders>
              <w:top w:val="dotted" w:sz="8" w:space="0" w:color="auto"/>
              <w:left w:val="dotted" w:sz="4" w:space="0" w:color="auto"/>
              <w:bottom w:val="single" w:sz="8" w:space="0" w:color="00B0F0"/>
              <w:right w:val="dotted" w:sz="4" w:space="0" w:color="auto"/>
            </w:tcBorders>
            <w:noWrap/>
            <w:vAlign w:val="center"/>
            <w:hideMark/>
          </w:tcPr>
          <w:p w14:paraId="20A2FC16" w14:textId="77777777" w:rsidR="00D36243" w:rsidRPr="00043F00" w:rsidRDefault="00D36243" w:rsidP="00386645">
            <w:pPr>
              <w:jc w:val="right"/>
              <w:rPr>
                <w:rFonts w:ascii="Arial Regular" w:hAnsi="Arial Regular" w:cs="Calibri" w:hint="eastAsia"/>
                <w:sz w:val="16"/>
                <w:szCs w:val="16"/>
                <w:lang w:val="pt-BR"/>
              </w:rPr>
            </w:pPr>
            <w:r w:rsidRPr="00043F00">
              <w:rPr>
                <w:rFonts w:ascii="Arial Regular" w:hAnsi="Arial Regular" w:cs="Calibri"/>
                <w:sz w:val="16"/>
                <w:szCs w:val="16"/>
                <w:lang w:val="pt-BR"/>
              </w:rPr>
              <w:t>902.547.727</w:t>
            </w:r>
          </w:p>
        </w:tc>
        <w:tc>
          <w:tcPr>
            <w:tcW w:w="534" w:type="pct"/>
            <w:tcBorders>
              <w:top w:val="dotted" w:sz="8" w:space="0" w:color="auto"/>
              <w:left w:val="dotted" w:sz="4" w:space="0" w:color="auto"/>
              <w:bottom w:val="single" w:sz="8" w:space="0" w:color="00B0F0"/>
              <w:right w:val="dotted" w:sz="4" w:space="0" w:color="auto"/>
            </w:tcBorders>
            <w:noWrap/>
            <w:vAlign w:val="center"/>
            <w:hideMark/>
          </w:tcPr>
          <w:p w14:paraId="27AD9F1A" w14:textId="77777777" w:rsidR="00D36243" w:rsidRPr="00043F00" w:rsidRDefault="00D36243" w:rsidP="00386645">
            <w:pPr>
              <w:jc w:val="right"/>
              <w:rPr>
                <w:rFonts w:ascii="Arial Regular" w:hAnsi="Arial Regular" w:cs="Calibri" w:hint="eastAsia"/>
                <w:sz w:val="16"/>
                <w:szCs w:val="16"/>
                <w:lang w:val="pt-BR"/>
              </w:rPr>
            </w:pPr>
          </w:p>
        </w:tc>
        <w:tc>
          <w:tcPr>
            <w:tcW w:w="401" w:type="pct"/>
            <w:tcBorders>
              <w:top w:val="dotted" w:sz="8" w:space="0" w:color="auto"/>
              <w:left w:val="dotted" w:sz="4" w:space="0" w:color="auto"/>
              <w:bottom w:val="single" w:sz="8" w:space="0" w:color="00B0F0"/>
              <w:right w:val="dotted" w:sz="4" w:space="0" w:color="auto"/>
            </w:tcBorders>
            <w:noWrap/>
            <w:vAlign w:val="center"/>
            <w:hideMark/>
          </w:tcPr>
          <w:p w14:paraId="4ABD6A62" w14:textId="77777777" w:rsidR="00D36243" w:rsidRPr="00043F00" w:rsidRDefault="00D36243" w:rsidP="00386645">
            <w:pPr>
              <w:jc w:val="right"/>
              <w:rPr>
                <w:rFonts w:ascii="Arial Regular" w:hAnsi="Arial Regular" w:cs="Calibri" w:hint="eastAsia"/>
                <w:sz w:val="16"/>
                <w:szCs w:val="16"/>
                <w:lang w:val="pt-BR"/>
              </w:rPr>
            </w:pPr>
          </w:p>
        </w:tc>
        <w:tc>
          <w:tcPr>
            <w:tcW w:w="467" w:type="pct"/>
            <w:tcBorders>
              <w:top w:val="dotted" w:sz="8" w:space="0" w:color="auto"/>
              <w:left w:val="dotted" w:sz="4" w:space="0" w:color="auto"/>
              <w:bottom w:val="single" w:sz="8" w:space="0" w:color="00B0F0"/>
              <w:right w:val="dotted" w:sz="4" w:space="0" w:color="auto"/>
            </w:tcBorders>
            <w:noWrap/>
            <w:vAlign w:val="center"/>
            <w:hideMark/>
          </w:tcPr>
          <w:p w14:paraId="5FA70572" w14:textId="77777777" w:rsidR="00D36243" w:rsidRPr="00043F00" w:rsidRDefault="00D36243" w:rsidP="00386645">
            <w:pPr>
              <w:jc w:val="right"/>
              <w:rPr>
                <w:rFonts w:ascii="Arial Regular" w:hAnsi="Arial Regular" w:cs="Calibri" w:hint="eastAsia"/>
                <w:sz w:val="16"/>
                <w:szCs w:val="16"/>
                <w:lang w:val="pt-BR"/>
              </w:rPr>
            </w:pPr>
          </w:p>
        </w:tc>
        <w:tc>
          <w:tcPr>
            <w:tcW w:w="400" w:type="pct"/>
            <w:tcBorders>
              <w:top w:val="dotted" w:sz="8" w:space="0" w:color="auto"/>
              <w:left w:val="dotted" w:sz="4" w:space="0" w:color="auto"/>
              <w:bottom w:val="single" w:sz="8" w:space="0" w:color="00B0F0"/>
              <w:right w:val="dotted" w:sz="4" w:space="0" w:color="auto"/>
            </w:tcBorders>
            <w:noWrap/>
            <w:vAlign w:val="center"/>
            <w:hideMark/>
          </w:tcPr>
          <w:p w14:paraId="2588CA12" w14:textId="77777777" w:rsidR="00D36243" w:rsidRPr="00043F00" w:rsidRDefault="00D36243" w:rsidP="00386645">
            <w:pPr>
              <w:jc w:val="right"/>
              <w:rPr>
                <w:rFonts w:ascii="Arial Regular" w:hAnsi="Arial Regular" w:cs="Calibri" w:hint="eastAsia"/>
                <w:sz w:val="16"/>
                <w:szCs w:val="16"/>
                <w:lang w:val="pt-BR"/>
              </w:rPr>
            </w:pPr>
          </w:p>
        </w:tc>
        <w:tc>
          <w:tcPr>
            <w:tcW w:w="401" w:type="pct"/>
            <w:tcBorders>
              <w:top w:val="dotted" w:sz="8" w:space="0" w:color="auto"/>
              <w:left w:val="dotted" w:sz="4" w:space="0" w:color="auto"/>
              <w:bottom w:val="single" w:sz="8" w:space="0" w:color="00B0F0"/>
              <w:right w:val="dotted" w:sz="4" w:space="0" w:color="auto"/>
            </w:tcBorders>
            <w:vAlign w:val="center"/>
          </w:tcPr>
          <w:p w14:paraId="67AAAC95" w14:textId="77777777" w:rsidR="00D36243" w:rsidRPr="00043F00" w:rsidRDefault="00D36243" w:rsidP="00BC6238">
            <w:pPr>
              <w:keepNext/>
              <w:jc w:val="right"/>
              <w:rPr>
                <w:rFonts w:ascii="Arial Regular" w:hAnsi="Arial Regular" w:cs="Calibri" w:hint="eastAsia"/>
                <w:sz w:val="16"/>
                <w:szCs w:val="16"/>
                <w:lang w:val="pt-BR"/>
              </w:rPr>
            </w:pPr>
          </w:p>
        </w:tc>
      </w:tr>
    </w:tbl>
    <w:p w14:paraId="43A7E9ED" w14:textId="5387E337" w:rsidR="006E61AE" w:rsidRPr="00043F00" w:rsidRDefault="00BC6238" w:rsidP="00BC6238">
      <w:pPr>
        <w:pStyle w:val="Legenda"/>
        <w:spacing w:line="360" w:lineRule="auto"/>
        <w:jc w:val="center"/>
        <w:rPr>
          <w:rFonts w:ascii="Arial Regular" w:hAnsi="Arial Regular" w:cstheme="minorHAnsi"/>
        </w:rPr>
      </w:pPr>
      <w:bookmarkStart w:id="739" w:name="_Toc130486592"/>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44</w:t>
      </w:r>
      <w:r w:rsidRPr="00043F00">
        <w:rPr>
          <w:rFonts w:ascii="Arial Regular" w:hAnsi="Arial Regular" w:cstheme="minorHAnsi"/>
        </w:rPr>
        <w:fldChar w:fldCharType="end"/>
      </w:r>
      <w:r w:rsidRPr="00043F00">
        <w:rPr>
          <w:rFonts w:ascii="Arial Regular" w:hAnsi="Arial Regular" w:cstheme="minorHAnsi"/>
        </w:rPr>
        <w:t xml:space="preserve"> – Investimentos</w:t>
      </w:r>
      <w:bookmarkEnd w:id="739"/>
    </w:p>
    <w:p w14:paraId="1BC5F2E8"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40" w:name="_Toc97918830"/>
      <w:bookmarkStart w:id="741" w:name="_Toc99113075"/>
      <w:bookmarkStart w:id="742" w:name="_Toc126766909"/>
      <w:bookmarkStart w:id="743" w:name="_Toc130486783"/>
      <w:r w:rsidRPr="00043F00">
        <w:rPr>
          <w:rFonts w:ascii="Arial Regular" w:hAnsi="Arial Regular" w:cs="Arial Regular"/>
          <w:b/>
          <w:bCs/>
          <w:i w:val="0"/>
          <w:iCs w:val="0"/>
          <w:color w:val="404040" w:themeColor="text1" w:themeTint="BF"/>
          <w:szCs w:val="40"/>
          <w:lang w:val="pt-BR"/>
        </w:rPr>
        <w:t>Estrada de Ferro Paraná-Oeste S/A – FERROESTE</w:t>
      </w:r>
      <w:bookmarkEnd w:id="737"/>
      <w:bookmarkEnd w:id="738"/>
      <w:bookmarkEnd w:id="740"/>
      <w:bookmarkEnd w:id="741"/>
      <w:bookmarkEnd w:id="742"/>
      <w:bookmarkEnd w:id="743"/>
    </w:p>
    <w:p w14:paraId="42C2392D"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bookmarkStart w:id="744" w:name="_Toc94012593"/>
      <w:bookmarkStart w:id="745" w:name="_Toc95830322"/>
    </w:p>
    <w:p w14:paraId="14045E8A" w14:textId="701A79DE"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Estrada de Ferro Paraná-Oeste S/A (FERROESTE) é uma sociedade anônima, de economia mista, controlada pelo Estado do Paraná, com 99,69% de participação acionária, o restante das ações pertence a 46 empresas nacionais, 3 estrangeiras e 6 pessoas físicas. A FERROESTE tem por objetivo a construção, operação, administração, e exploração comercial de vias ferroviárias nacionais, de terminais ferroviários, de silos e demais sistemas de armazenagem de produtos agrícolas e manufaturados em geral. </w:t>
      </w:r>
    </w:p>
    <w:p w14:paraId="06AB86B7"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Infra S.A. participa do capital social da Estrada de Ferro Paraná-Oeste S/A (FERROESTE) com 1.875 lotes de 1.000 ações ordinárias. Esse investimento é avaliado pelo método de custo em função da participação da Infra S.A. não apresentar influência significativa, além dessa participação ser inferior a 20% do Capital Social da investida.</w:t>
      </w:r>
    </w:p>
    <w:p w14:paraId="7D5BBEE4" w14:textId="77777777" w:rsidR="006E61AE" w:rsidRPr="00043F00" w:rsidRDefault="006E61AE" w:rsidP="00AA3307">
      <w:pPr>
        <w:ind w:firstLineChars="200" w:firstLine="420"/>
        <w:rPr>
          <w:rFonts w:ascii="Arial Regular" w:hAnsi="Arial Regular" w:cstheme="minorHAnsi" w:hint="eastAsia"/>
          <w:lang w:val="pt-BR"/>
        </w:rPr>
      </w:pPr>
    </w:p>
    <w:p w14:paraId="43B73BAC"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46" w:name="_Toc97918831"/>
      <w:bookmarkStart w:id="747" w:name="_Toc99113076"/>
      <w:bookmarkStart w:id="748" w:name="_Toc126766910"/>
      <w:bookmarkStart w:id="749" w:name="_Toc130486784"/>
      <w:r w:rsidRPr="00043F00">
        <w:rPr>
          <w:rFonts w:ascii="Arial Regular" w:hAnsi="Arial Regular" w:cs="Arial Regular"/>
          <w:b/>
          <w:bCs/>
          <w:i w:val="0"/>
          <w:iCs w:val="0"/>
          <w:color w:val="404040" w:themeColor="text1" w:themeTint="BF"/>
          <w:szCs w:val="40"/>
          <w:lang w:val="pt-BR"/>
        </w:rPr>
        <w:t>Transnordestina Logística S/A – TLSA</w:t>
      </w:r>
      <w:bookmarkEnd w:id="744"/>
      <w:bookmarkEnd w:id="745"/>
      <w:bookmarkEnd w:id="746"/>
      <w:bookmarkEnd w:id="747"/>
      <w:bookmarkEnd w:id="748"/>
      <w:bookmarkEnd w:id="749"/>
    </w:p>
    <w:p w14:paraId="303BF1C4"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6778FF49" w14:textId="3018532F"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Transnordestina Logística S/A (TLSA) é uma sociedade por ações, sediada em Fortaleza/CE, com registro de companhia aberta, classe B, junto à Comissão de Valores Mobiliários (“CVM”). A Companhia é controlada pela Companhia Siderúrgica Nacional (“CSN”) e suas ações não são negociadas em bolsa de valores. </w:t>
      </w:r>
    </w:p>
    <w:p w14:paraId="27E69080"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Companhia tem por objeto social prestar serviços de transporte ferroviário; explorar serviços de carga, descarga, armazenagem e transbordo nas estações, pátios e terrenos existentes na faixa de domínio das linhas ferroviárias objeto da concessão; explorar os transportes intermodais necessários ao desenvolvimento de suas atividades; participar de projetos que tenham como objeto a promoção do desenvolvimento socioeconômico das áreas de influência, visando a ampliação dos serviços ferroviários </w:t>
      </w:r>
      <w:r w:rsidRPr="00043F00">
        <w:rPr>
          <w:rFonts w:ascii="Arial Regular" w:eastAsia="Times New Roman" w:hAnsi="Arial Regular" w:cs="Calibri"/>
          <w:szCs w:val="21"/>
          <w:lang w:val="pt-BR"/>
          <w14:ligatures w14:val="standardContextual"/>
        </w:rPr>
        <w:lastRenderedPageBreak/>
        <w:t>concedidos; exercer a atividade de operador portuário; exercer outras atividades que utilizem como base a infraestrutura da Companhia; exercer a função de operador de transporte multimodal (OTM) e executar todas as atividades afins ou correlatas às descritas anteriormente.</w:t>
      </w:r>
    </w:p>
    <w:p w14:paraId="53425770"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Infra S.A. participa do capital social da Transnordestina Logística S/A com 20.408.791 ações (18.686.075 ações preferenciais e 1.722.716 ações ordinárias) que correspondem a 39,10% do total de ações, sendo 71,59% das ações preferenciais e 6,60% das ações ordinárias. </w:t>
      </w:r>
    </w:p>
    <w:p w14:paraId="332154D5"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Infra S.A., nos termos da legislação, dos contratos, do Acordo de Acionistas e do Acordo de Investimento, não é integrante do grupo controlador da TLSA e não possui o controle compartilhado, mantendo a sua característica de acionista minoritária.</w:t>
      </w:r>
    </w:p>
    <w:p w14:paraId="20C02D7F"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Lei nº 6.404/76, de 15 de dezembro de 1976, que dispõe sobre as sociedades por ações, preceitua em seu art.116 o conceito do acionista controlador como a pessoa, natural ou jurídica, ou o grupo de pessoas vinculadas por acordo de voto, ou sob controle comum, que: a) é titular de direitos de sócio que lhe assegurem, de modo permanente, a maioria dos votos nas deliberações da assembleia-geral e o poder de eleger a maioria dos administradores da companhia; e b) usa efetivamente seu poder para dirigir as atividades sociais e orientar o funcionamento dos órgãos da companhia.</w:t>
      </w:r>
    </w:p>
    <w:p w14:paraId="079E2ADF"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Em 27 de dezembro 2013, após a eleição e posse de dois representantes para compor o Conselho de Administração da Transnordestina Logística S/A, a Infra S.A. passou a considerá-la coligada. Conforme a Norma Brasileira de Contabilidade NBC TG 18 (R3), coligada é a entidade sobre a qual o investidor tem influência significativa, isto é, o investidor possui o direito de participar de certas decisões sobre políticas financeiras e operacionais da companhia investida, mas sem exercer controle individual ou conjunto dessas políticas.</w:t>
      </w:r>
    </w:p>
    <w:p w14:paraId="59DF564C"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NBC TG 18 (R3) determina que o investimento em coligada seja avaliado pelo método da equivalência patrimonial, o qual deve ser inicialmente reconhecido pelo custo e o seu valor contábil aumentado ou diminuído pelo reconhecimento da participação do investidor nos lucros ou prejuízos do período, gerados pela investida após a aquisição. A participação do investidor no lucro ou prejuízo do período da investida deve ser reconhecida no resultado do período do investidor.</w:t>
      </w:r>
    </w:p>
    <w:p w14:paraId="67FE7EAB" w14:textId="77777777" w:rsidR="006E61AE" w:rsidRPr="00043F00" w:rsidRDefault="006E61AE" w:rsidP="00986CF1">
      <w:pPr>
        <w:widowControl/>
        <w:spacing w:before="120" w:after="120" w:line="360" w:lineRule="auto"/>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Até o ano de 2016, a Vales aportou o montante de R$ 1.124,6 milhões na TLSA. Desde janeiro de 2017, por determinação do Tribunal de Contas da União – Acórdão n° 67/2017, estão suspensos novos aportes de recursos públicos para o projeto.</w:t>
      </w:r>
    </w:p>
    <w:p w14:paraId="294E56E4" w14:textId="06B6AED1"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No ano de 2021, a Transnordestina Logística S/A apresentou um resultado negativo de R$ 97 milhões, o que provocou para a Infra S.A. uma perda de equivalência patrimonial deste investimento na ordem de R$ 37,9 milhões no período.</w:t>
      </w:r>
    </w:p>
    <w:p w14:paraId="295D4DC3"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3D682A77" w14:textId="6D559E70"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750" w:name="_Toc97918832"/>
      <w:bookmarkStart w:id="751" w:name="_Toc99113077"/>
      <w:bookmarkStart w:id="752" w:name="_Toc126766911"/>
      <w:bookmarkStart w:id="753" w:name="_Toc130486785"/>
      <w:r w:rsidRPr="00043F00">
        <w:rPr>
          <w:rFonts w:ascii="Arial Regular" w:hAnsi="Arial Regular" w:cs="Arial Regular"/>
          <w:b/>
          <w:bCs/>
          <w:color w:val="404040" w:themeColor="text1" w:themeTint="BF"/>
          <w:szCs w:val="40"/>
          <w:lang w:val="pt-BR"/>
        </w:rPr>
        <w:t>Imobilizado</w:t>
      </w:r>
      <w:bookmarkEnd w:id="750"/>
      <w:bookmarkEnd w:id="751"/>
      <w:bookmarkEnd w:id="752"/>
      <w:bookmarkEnd w:id="753"/>
    </w:p>
    <w:p w14:paraId="08AC1BF0"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6031F590"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54" w:name="_Toc97918833"/>
      <w:bookmarkStart w:id="755" w:name="_Toc99113078"/>
      <w:bookmarkStart w:id="756" w:name="_Toc126766912"/>
      <w:bookmarkStart w:id="757" w:name="_Toc130486786"/>
      <w:r w:rsidRPr="00043F00">
        <w:rPr>
          <w:rFonts w:ascii="Arial Regular" w:hAnsi="Arial Regular" w:cs="Arial Regular"/>
          <w:b/>
          <w:bCs/>
          <w:i w:val="0"/>
          <w:iCs w:val="0"/>
          <w:color w:val="404040" w:themeColor="text1" w:themeTint="BF"/>
          <w:szCs w:val="40"/>
          <w:lang w:val="pt-BR"/>
        </w:rPr>
        <w:t>Composição e fluxo do ativo imobilizado:</w:t>
      </w:r>
      <w:bookmarkEnd w:id="754"/>
      <w:bookmarkEnd w:id="755"/>
      <w:bookmarkEnd w:id="756"/>
      <w:bookmarkEnd w:id="757"/>
    </w:p>
    <w:p w14:paraId="0ADC69BC"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77A68973" w14:textId="456D3D7B"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 fluxo de movimentação do ativo imobilizado da Infra S.A. no exercício de 2022 está representado na tabela a seguir e justificado nos itens que segue.</w:t>
      </w:r>
    </w:p>
    <w:p w14:paraId="4AF3EF72" w14:textId="77777777" w:rsidR="006E61AE" w:rsidRPr="00043F00" w:rsidRDefault="006E61AE" w:rsidP="00AA3307">
      <w:pPr>
        <w:ind w:firstLineChars="200" w:firstLine="480"/>
        <w:rPr>
          <w:rFonts w:ascii="Arial Regular" w:hAnsi="Arial Regular" w:cstheme="minorHAnsi" w:hint="eastAsia"/>
          <w:bCs/>
          <w:sz w:val="24"/>
          <w:shd w:val="clear" w:color="auto" w:fill="FFFFFF"/>
          <w:lang w:val="pt-BR"/>
        </w:rPr>
      </w:pPr>
    </w:p>
    <w:tbl>
      <w:tblPr>
        <w:tblW w:w="9200" w:type="dxa"/>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701"/>
        <w:gridCol w:w="1453"/>
        <w:gridCol w:w="1103"/>
        <w:gridCol w:w="799"/>
        <w:gridCol w:w="875"/>
        <w:gridCol w:w="1962"/>
        <w:gridCol w:w="1307"/>
      </w:tblGrid>
      <w:tr w:rsidR="006E61AE" w:rsidRPr="00043F00" w14:paraId="30968487" w14:textId="77777777" w:rsidTr="00020B8B">
        <w:trPr>
          <w:trHeight w:val="399"/>
          <w:tblHeader/>
        </w:trPr>
        <w:tc>
          <w:tcPr>
            <w:tcW w:w="1701" w:type="dxa"/>
            <w:shd w:val="clear" w:color="auto" w:fill="DBEEF3"/>
            <w:vAlign w:val="center"/>
            <w:hideMark/>
          </w:tcPr>
          <w:p w14:paraId="2A0DB668"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IMOBILIZADO BENS MÓVEIS</w:t>
            </w:r>
          </w:p>
        </w:tc>
        <w:tc>
          <w:tcPr>
            <w:tcW w:w="1453" w:type="dxa"/>
            <w:shd w:val="clear" w:color="auto" w:fill="DBEEF3"/>
            <w:vAlign w:val="center"/>
            <w:hideMark/>
          </w:tcPr>
          <w:p w14:paraId="6B1B72F2"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31/12/2021</w:t>
            </w:r>
          </w:p>
        </w:tc>
        <w:tc>
          <w:tcPr>
            <w:tcW w:w="0" w:type="auto"/>
            <w:shd w:val="clear" w:color="auto" w:fill="DBEEF3"/>
            <w:vAlign w:val="center"/>
            <w:hideMark/>
          </w:tcPr>
          <w:p w14:paraId="17158C7A"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ENTRADAS</w:t>
            </w:r>
          </w:p>
        </w:tc>
        <w:tc>
          <w:tcPr>
            <w:tcW w:w="0" w:type="auto"/>
            <w:shd w:val="clear" w:color="auto" w:fill="DBEEF3"/>
            <w:vAlign w:val="center"/>
            <w:hideMark/>
          </w:tcPr>
          <w:p w14:paraId="30BAE0CA"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BAIXAS</w:t>
            </w:r>
          </w:p>
        </w:tc>
        <w:tc>
          <w:tcPr>
            <w:tcW w:w="0" w:type="auto"/>
            <w:shd w:val="clear" w:color="auto" w:fill="DBEEF3"/>
            <w:vAlign w:val="center"/>
            <w:hideMark/>
          </w:tcPr>
          <w:p w14:paraId="0C4E6F4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TRANSF.</w:t>
            </w:r>
          </w:p>
        </w:tc>
        <w:tc>
          <w:tcPr>
            <w:tcW w:w="0" w:type="auto"/>
            <w:shd w:val="clear" w:color="auto" w:fill="DBEEF3"/>
            <w:vAlign w:val="center"/>
            <w:hideMark/>
          </w:tcPr>
          <w:p w14:paraId="380F3AED"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31/12/2022</w:t>
            </w:r>
          </w:p>
        </w:tc>
        <w:tc>
          <w:tcPr>
            <w:tcW w:w="1307" w:type="dxa"/>
            <w:shd w:val="clear" w:color="auto" w:fill="DBEEF3"/>
            <w:vAlign w:val="center"/>
            <w:hideMark/>
          </w:tcPr>
          <w:p w14:paraId="3B546AEB"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TAXA DEPREC. (%)</w:t>
            </w:r>
          </w:p>
        </w:tc>
      </w:tr>
      <w:tr w:rsidR="006E61AE" w:rsidRPr="00043F00" w14:paraId="1998F903" w14:textId="77777777" w:rsidTr="00020B8B">
        <w:trPr>
          <w:trHeight w:val="269"/>
        </w:trPr>
        <w:tc>
          <w:tcPr>
            <w:tcW w:w="1701" w:type="dxa"/>
            <w:shd w:val="clear" w:color="auto" w:fill="auto"/>
            <w:noWrap/>
            <w:vAlign w:val="center"/>
            <w:hideMark/>
          </w:tcPr>
          <w:p w14:paraId="1966E9A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Aparelhos de Medição e Orientação</w:t>
            </w:r>
          </w:p>
        </w:tc>
        <w:tc>
          <w:tcPr>
            <w:tcW w:w="1453" w:type="dxa"/>
            <w:shd w:val="clear" w:color="auto" w:fill="auto"/>
            <w:noWrap/>
            <w:vAlign w:val="center"/>
            <w:hideMark/>
          </w:tcPr>
          <w:p w14:paraId="1C1DEDB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334E3E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3.200</w:t>
            </w:r>
          </w:p>
        </w:tc>
        <w:tc>
          <w:tcPr>
            <w:tcW w:w="0" w:type="auto"/>
            <w:shd w:val="clear" w:color="auto" w:fill="auto"/>
            <w:noWrap/>
            <w:vAlign w:val="center"/>
            <w:hideMark/>
          </w:tcPr>
          <w:p w14:paraId="5F18537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346AC5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94E2A4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3.200</w:t>
            </w:r>
          </w:p>
        </w:tc>
        <w:tc>
          <w:tcPr>
            <w:tcW w:w="1307" w:type="dxa"/>
            <w:shd w:val="clear" w:color="auto" w:fill="auto"/>
            <w:noWrap/>
            <w:vAlign w:val="center"/>
            <w:hideMark/>
          </w:tcPr>
          <w:p w14:paraId="16B785E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03A8CC3D" w14:textId="77777777" w:rsidTr="00020B8B">
        <w:trPr>
          <w:trHeight w:val="269"/>
        </w:trPr>
        <w:tc>
          <w:tcPr>
            <w:tcW w:w="1701" w:type="dxa"/>
            <w:shd w:val="clear" w:color="auto" w:fill="auto"/>
            <w:noWrap/>
            <w:vAlign w:val="center"/>
            <w:hideMark/>
          </w:tcPr>
          <w:p w14:paraId="1C95B8D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Aparelhos e Equipamentos de Comunicação</w:t>
            </w:r>
          </w:p>
        </w:tc>
        <w:tc>
          <w:tcPr>
            <w:tcW w:w="1453" w:type="dxa"/>
            <w:shd w:val="clear" w:color="auto" w:fill="auto"/>
            <w:noWrap/>
            <w:vAlign w:val="center"/>
            <w:hideMark/>
          </w:tcPr>
          <w:p w14:paraId="36E1C8C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46.130</w:t>
            </w:r>
          </w:p>
        </w:tc>
        <w:tc>
          <w:tcPr>
            <w:tcW w:w="0" w:type="auto"/>
            <w:shd w:val="clear" w:color="auto" w:fill="auto"/>
            <w:noWrap/>
            <w:vAlign w:val="center"/>
            <w:hideMark/>
          </w:tcPr>
          <w:p w14:paraId="0EE079F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551.912</w:t>
            </w:r>
          </w:p>
        </w:tc>
        <w:tc>
          <w:tcPr>
            <w:tcW w:w="0" w:type="auto"/>
            <w:shd w:val="clear" w:color="auto" w:fill="auto"/>
            <w:noWrap/>
            <w:vAlign w:val="center"/>
            <w:hideMark/>
          </w:tcPr>
          <w:p w14:paraId="54B40CB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A58985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3D9A6A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598.042</w:t>
            </w:r>
          </w:p>
        </w:tc>
        <w:tc>
          <w:tcPr>
            <w:tcW w:w="1307" w:type="dxa"/>
            <w:shd w:val="clear" w:color="auto" w:fill="auto"/>
            <w:noWrap/>
            <w:vAlign w:val="center"/>
            <w:hideMark/>
          </w:tcPr>
          <w:p w14:paraId="5FDB85C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20</w:t>
            </w:r>
          </w:p>
        </w:tc>
      </w:tr>
      <w:tr w:rsidR="006E61AE" w:rsidRPr="00043F00" w14:paraId="6A84C2A7" w14:textId="77777777" w:rsidTr="00020B8B">
        <w:trPr>
          <w:trHeight w:val="269"/>
        </w:trPr>
        <w:tc>
          <w:tcPr>
            <w:tcW w:w="1701" w:type="dxa"/>
            <w:shd w:val="clear" w:color="auto" w:fill="auto"/>
            <w:noWrap/>
            <w:vAlign w:val="center"/>
            <w:hideMark/>
          </w:tcPr>
          <w:p w14:paraId="7DAFED9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Equipamento de Proteção, Segurança e Socorro</w:t>
            </w:r>
          </w:p>
        </w:tc>
        <w:tc>
          <w:tcPr>
            <w:tcW w:w="1453" w:type="dxa"/>
            <w:shd w:val="clear" w:color="auto" w:fill="auto"/>
            <w:noWrap/>
            <w:vAlign w:val="center"/>
            <w:hideMark/>
          </w:tcPr>
          <w:p w14:paraId="6139B05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D2FADC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7.943</w:t>
            </w:r>
          </w:p>
        </w:tc>
        <w:tc>
          <w:tcPr>
            <w:tcW w:w="0" w:type="auto"/>
            <w:shd w:val="clear" w:color="auto" w:fill="auto"/>
            <w:noWrap/>
            <w:vAlign w:val="center"/>
            <w:hideMark/>
          </w:tcPr>
          <w:p w14:paraId="292AD53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B4310C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6E75BB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7.943</w:t>
            </w:r>
          </w:p>
        </w:tc>
        <w:tc>
          <w:tcPr>
            <w:tcW w:w="1307" w:type="dxa"/>
            <w:shd w:val="clear" w:color="auto" w:fill="auto"/>
            <w:noWrap/>
            <w:vAlign w:val="center"/>
            <w:hideMark/>
          </w:tcPr>
          <w:p w14:paraId="74B54E2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4E08DBDA" w14:textId="77777777" w:rsidTr="00020B8B">
        <w:trPr>
          <w:trHeight w:val="269"/>
        </w:trPr>
        <w:tc>
          <w:tcPr>
            <w:tcW w:w="1701" w:type="dxa"/>
            <w:shd w:val="clear" w:color="auto" w:fill="auto"/>
            <w:noWrap/>
            <w:vAlign w:val="center"/>
            <w:hideMark/>
          </w:tcPr>
          <w:p w14:paraId="022C646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Máquinas e Equipamentos Energéticos</w:t>
            </w:r>
          </w:p>
        </w:tc>
        <w:tc>
          <w:tcPr>
            <w:tcW w:w="1453" w:type="dxa"/>
            <w:shd w:val="clear" w:color="auto" w:fill="auto"/>
            <w:noWrap/>
            <w:vAlign w:val="center"/>
            <w:hideMark/>
          </w:tcPr>
          <w:p w14:paraId="7C146DD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6C6308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2.494.646</w:t>
            </w:r>
          </w:p>
        </w:tc>
        <w:tc>
          <w:tcPr>
            <w:tcW w:w="0" w:type="auto"/>
            <w:shd w:val="clear" w:color="auto" w:fill="auto"/>
            <w:noWrap/>
            <w:vAlign w:val="center"/>
            <w:hideMark/>
          </w:tcPr>
          <w:p w14:paraId="6C4001E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E9605D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C6AB39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2.494.646</w:t>
            </w:r>
          </w:p>
        </w:tc>
        <w:tc>
          <w:tcPr>
            <w:tcW w:w="1307" w:type="dxa"/>
            <w:shd w:val="clear" w:color="auto" w:fill="auto"/>
            <w:noWrap/>
            <w:vAlign w:val="center"/>
            <w:hideMark/>
          </w:tcPr>
          <w:p w14:paraId="7478816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216E57E8" w14:textId="77777777" w:rsidTr="00020B8B">
        <w:trPr>
          <w:trHeight w:val="269"/>
        </w:trPr>
        <w:tc>
          <w:tcPr>
            <w:tcW w:w="1701" w:type="dxa"/>
            <w:shd w:val="clear" w:color="auto" w:fill="auto"/>
            <w:noWrap/>
            <w:vAlign w:val="center"/>
            <w:hideMark/>
          </w:tcPr>
          <w:p w14:paraId="44E7243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Máquinas e Equipamentos Gráficos</w:t>
            </w:r>
          </w:p>
        </w:tc>
        <w:tc>
          <w:tcPr>
            <w:tcW w:w="1453" w:type="dxa"/>
            <w:shd w:val="clear" w:color="auto" w:fill="auto"/>
            <w:noWrap/>
            <w:vAlign w:val="center"/>
            <w:hideMark/>
          </w:tcPr>
          <w:p w14:paraId="7265530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42E455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780</w:t>
            </w:r>
          </w:p>
        </w:tc>
        <w:tc>
          <w:tcPr>
            <w:tcW w:w="0" w:type="auto"/>
            <w:shd w:val="clear" w:color="auto" w:fill="auto"/>
            <w:noWrap/>
            <w:vAlign w:val="center"/>
            <w:hideMark/>
          </w:tcPr>
          <w:p w14:paraId="6E2653A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F63E09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5ACFB0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780</w:t>
            </w:r>
          </w:p>
        </w:tc>
        <w:tc>
          <w:tcPr>
            <w:tcW w:w="1307" w:type="dxa"/>
            <w:shd w:val="clear" w:color="auto" w:fill="auto"/>
            <w:noWrap/>
            <w:vAlign w:val="center"/>
            <w:hideMark/>
          </w:tcPr>
          <w:p w14:paraId="1826BEB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6438D37A" w14:textId="77777777" w:rsidTr="00020B8B">
        <w:trPr>
          <w:trHeight w:val="269"/>
        </w:trPr>
        <w:tc>
          <w:tcPr>
            <w:tcW w:w="1701" w:type="dxa"/>
            <w:shd w:val="clear" w:color="auto" w:fill="auto"/>
            <w:noWrap/>
            <w:vAlign w:val="center"/>
            <w:hideMark/>
          </w:tcPr>
          <w:p w14:paraId="212F1D5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Máquinas, Ferramentas e Utensílios de Oficina</w:t>
            </w:r>
          </w:p>
        </w:tc>
        <w:tc>
          <w:tcPr>
            <w:tcW w:w="1453" w:type="dxa"/>
            <w:shd w:val="clear" w:color="auto" w:fill="auto"/>
            <w:noWrap/>
            <w:vAlign w:val="center"/>
            <w:hideMark/>
          </w:tcPr>
          <w:p w14:paraId="2784BBE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2A29D3C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36.200</w:t>
            </w:r>
          </w:p>
        </w:tc>
        <w:tc>
          <w:tcPr>
            <w:tcW w:w="0" w:type="auto"/>
            <w:shd w:val="clear" w:color="auto" w:fill="auto"/>
            <w:noWrap/>
            <w:vAlign w:val="center"/>
            <w:hideMark/>
          </w:tcPr>
          <w:p w14:paraId="21AE55F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8254C1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9E5A46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36.200</w:t>
            </w:r>
          </w:p>
        </w:tc>
        <w:tc>
          <w:tcPr>
            <w:tcW w:w="1307" w:type="dxa"/>
            <w:shd w:val="clear" w:color="auto" w:fill="auto"/>
            <w:noWrap/>
            <w:vAlign w:val="center"/>
            <w:hideMark/>
          </w:tcPr>
          <w:p w14:paraId="49E152F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3FDD9FAE" w14:textId="77777777" w:rsidTr="00020B8B">
        <w:trPr>
          <w:trHeight w:val="269"/>
        </w:trPr>
        <w:tc>
          <w:tcPr>
            <w:tcW w:w="1701" w:type="dxa"/>
            <w:shd w:val="clear" w:color="auto" w:fill="auto"/>
            <w:noWrap/>
            <w:vAlign w:val="center"/>
            <w:hideMark/>
          </w:tcPr>
          <w:p w14:paraId="7315D1EC" w14:textId="7882825F"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 xml:space="preserve">Máquinas e Equipamentos </w:t>
            </w:r>
            <w:r w:rsidR="00020B8B" w:rsidRPr="00043F00">
              <w:rPr>
                <w:rFonts w:ascii="Arial Regular" w:hAnsi="Arial Regular" w:cs="Calibri"/>
                <w:color w:val="000000"/>
                <w:sz w:val="16"/>
                <w:szCs w:val="16"/>
                <w:lang w:val="pt-BR"/>
              </w:rPr>
              <w:t>Eletroeletrônicos</w:t>
            </w:r>
          </w:p>
        </w:tc>
        <w:tc>
          <w:tcPr>
            <w:tcW w:w="1453" w:type="dxa"/>
            <w:shd w:val="clear" w:color="auto" w:fill="auto"/>
            <w:noWrap/>
            <w:vAlign w:val="center"/>
            <w:hideMark/>
          </w:tcPr>
          <w:p w14:paraId="27234C7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038285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32.333</w:t>
            </w:r>
          </w:p>
        </w:tc>
        <w:tc>
          <w:tcPr>
            <w:tcW w:w="0" w:type="auto"/>
            <w:shd w:val="clear" w:color="auto" w:fill="auto"/>
            <w:noWrap/>
            <w:vAlign w:val="center"/>
            <w:hideMark/>
          </w:tcPr>
          <w:p w14:paraId="5570B8F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075E03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2528303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32.333</w:t>
            </w:r>
          </w:p>
        </w:tc>
        <w:tc>
          <w:tcPr>
            <w:tcW w:w="1307" w:type="dxa"/>
            <w:shd w:val="clear" w:color="auto" w:fill="auto"/>
            <w:noWrap/>
            <w:vAlign w:val="center"/>
            <w:hideMark/>
          </w:tcPr>
          <w:p w14:paraId="11CEA6B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4B16E856" w14:textId="77777777" w:rsidTr="00020B8B">
        <w:trPr>
          <w:trHeight w:val="269"/>
        </w:trPr>
        <w:tc>
          <w:tcPr>
            <w:tcW w:w="1701" w:type="dxa"/>
            <w:shd w:val="clear" w:color="auto" w:fill="auto"/>
            <w:noWrap/>
            <w:vAlign w:val="center"/>
            <w:hideMark/>
          </w:tcPr>
          <w:p w14:paraId="3443A5B6" w14:textId="71A42779"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 xml:space="preserve">Máquinas, Utensílios e </w:t>
            </w:r>
            <w:r w:rsidR="00020B8B" w:rsidRPr="00043F00">
              <w:rPr>
                <w:rFonts w:ascii="Arial Regular" w:hAnsi="Arial Regular" w:cs="Calibri"/>
                <w:color w:val="000000"/>
                <w:sz w:val="16"/>
                <w:szCs w:val="16"/>
                <w:lang w:val="pt-BR"/>
              </w:rPr>
              <w:t>Equipamentos Diversos</w:t>
            </w:r>
          </w:p>
        </w:tc>
        <w:tc>
          <w:tcPr>
            <w:tcW w:w="1453" w:type="dxa"/>
            <w:shd w:val="clear" w:color="auto" w:fill="auto"/>
            <w:noWrap/>
            <w:vAlign w:val="center"/>
            <w:hideMark/>
          </w:tcPr>
          <w:p w14:paraId="2239063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0B14B2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662</w:t>
            </w:r>
          </w:p>
        </w:tc>
        <w:tc>
          <w:tcPr>
            <w:tcW w:w="0" w:type="auto"/>
            <w:shd w:val="clear" w:color="auto" w:fill="auto"/>
            <w:noWrap/>
            <w:vAlign w:val="center"/>
            <w:hideMark/>
          </w:tcPr>
          <w:p w14:paraId="2C9D97E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4D82B6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405777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662</w:t>
            </w:r>
          </w:p>
        </w:tc>
        <w:tc>
          <w:tcPr>
            <w:tcW w:w="1307" w:type="dxa"/>
            <w:shd w:val="clear" w:color="auto" w:fill="auto"/>
            <w:noWrap/>
            <w:vAlign w:val="center"/>
            <w:hideMark/>
          </w:tcPr>
          <w:p w14:paraId="40C4705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176CB810" w14:textId="77777777" w:rsidTr="00020B8B">
        <w:trPr>
          <w:trHeight w:val="269"/>
        </w:trPr>
        <w:tc>
          <w:tcPr>
            <w:tcW w:w="1701" w:type="dxa"/>
            <w:shd w:val="clear" w:color="auto" w:fill="auto"/>
            <w:noWrap/>
            <w:vAlign w:val="center"/>
            <w:hideMark/>
          </w:tcPr>
          <w:p w14:paraId="48DC1B8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Equip. de Tecn. da Informação e Comunicação/TIC</w:t>
            </w:r>
          </w:p>
        </w:tc>
        <w:tc>
          <w:tcPr>
            <w:tcW w:w="1453" w:type="dxa"/>
            <w:shd w:val="clear" w:color="auto" w:fill="auto"/>
            <w:noWrap/>
            <w:vAlign w:val="center"/>
            <w:hideMark/>
          </w:tcPr>
          <w:p w14:paraId="3F1A218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24.077.444</w:t>
            </w:r>
          </w:p>
        </w:tc>
        <w:tc>
          <w:tcPr>
            <w:tcW w:w="0" w:type="auto"/>
            <w:shd w:val="clear" w:color="auto" w:fill="auto"/>
            <w:noWrap/>
            <w:vAlign w:val="center"/>
            <w:hideMark/>
          </w:tcPr>
          <w:p w14:paraId="6884228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9.053.335</w:t>
            </w:r>
          </w:p>
        </w:tc>
        <w:tc>
          <w:tcPr>
            <w:tcW w:w="0" w:type="auto"/>
            <w:shd w:val="clear" w:color="auto" w:fill="auto"/>
            <w:noWrap/>
            <w:vAlign w:val="center"/>
            <w:hideMark/>
          </w:tcPr>
          <w:p w14:paraId="302EB9D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(6.000)</w:t>
            </w:r>
          </w:p>
        </w:tc>
        <w:tc>
          <w:tcPr>
            <w:tcW w:w="0" w:type="auto"/>
            <w:shd w:val="clear" w:color="auto" w:fill="auto"/>
            <w:noWrap/>
            <w:vAlign w:val="center"/>
            <w:hideMark/>
          </w:tcPr>
          <w:p w14:paraId="0B9C4A8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170</w:t>
            </w:r>
          </w:p>
        </w:tc>
        <w:tc>
          <w:tcPr>
            <w:tcW w:w="0" w:type="auto"/>
            <w:shd w:val="clear" w:color="auto" w:fill="auto"/>
            <w:noWrap/>
            <w:vAlign w:val="center"/>
            <w:hideMark/>
          </w:tcPr>
          <w:p w14:paraId="05E47D6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33.124.949</w:t>
            </w:r>
          </w:p>
        </w:tc>
        <w:tc>
          <w:tcPr>
            <w:tcW w:w="1307" w:type="dxa"/>
            <w:shd w:val="clear" w:color="auto" w:fill="auto"/>
            <w:noWrap/>
            <w:vAlign w:val="center"/>
            <w:hideMark/>
          </w:tcPr>
          <w:p w14:paraId="29AAC5A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 e 20</w:t>
            </w:r>
          </w:p>
        </w:tc>
      </w:tr>
      <w:tr w:rsidR="006E61AE" w:rsidRPr="00043F00" w14:paraId="2BB5298F" w14:textId="77777777" w:rsidTr="00020B8B">
        <w:trPr>
          <w:trHeight w:val="269"/>
        </w:trPr>
        <w:tc>
          <w:tcPr>
            <w:tcW w:w="1701" w:type="dxa"/>
            <w:shd w:val="clear" w:color="auto" w:fill="auto"/>
            <w:noWrap/>
            <w:vAlign w:val="center"/>
            <w:hideMark/>
          </w:tcPr>
          <w:p w14:paraId="40DDF9F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Aparelhos e Utensílios Domésticos</w:t>
            </w:r>
          </w:p>
        </w:tc>
        <w:tc>
          <w:tcPr>
            <w:tcW w:w="1453" w:type="dxa"/>
            <w:shd w:val="clear" w:color="auto" w:fill="auto"/>
            <w:noWrap/>
            <w:vAlign w:val="center"/>
            <w:hideMark/>
          </w:tcPr>
          <w:p w14:paraId="1ECBE68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F589D4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34.846</w:t>
            </w:r>
          </w:p>
        </w:tc>
        <w:tc>
          <w:tcPr>
            <w:tcW w:w="0" w:type="auto"/>
            <w:shd w:val="clear" w:color="auto" w:fill="auto"/>
            <w:noWrap/>
            <w:vAlign w:val="center"/>
            <w:hideMark/>
          </w:tcPr>
          <w:p w14:paraId="5597199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20BCA8E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0A8FFA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34.846</w:t>
            </w:r>
          </w:p>
        </w:tc>
        <w:tc>
          <w:tcPr>
            <w:tcW w:w="1307" w:type="dxa"/>
            <w:shd w:val="clear" w:color="auto" w:fill="auto"/>
            <w:noWrap/>
            <w:vAlign w:val="center"/>
            <w:hideMark/>
          </w:tcPr>
          <w:p w14:paraId="6E64CA6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27055B20" w14:textId="77777777" w:rsidTr="00020B8B">
        <w:trPr>
          <w:trHeight w:val="269"/>
        </w:trPr>
        <w:tc>
          <w:tcPr>
            <w:tcW w:w="1701" w:type="dxa"/>
            <w:shd w:val="clear" w:color="auto" w:fill="auto"/>
            <w:noWrap/>
            <w:vAlign w:val="center"/>
            <w:hideMark/>
          </w:tcPr>
          <w:p w14:paraId="6008200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Máquinas Instalações e Utensílios de Escritório</w:t>
            </w:r>
          </w:p>
        </w:tc>
        <w:tc>
          <w:tcPr>
            <w:tcW w:w="1453" w:type="dxa"/>
            <w:shd w:val="clear" w:color="auto" w:fill="auto"/>
            <w:noWrap/>
            <w:vAlign w:val="center"/>
            <w:hideMark/>
          </w:tcPr>
          <w:p w14:paraId="32C2690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408.737</w:t>
            </w:r>
          </w:p>
        </w:tc>
        <w:tc>
          <w:tcPr>
            <w:tcW w:w="0" w:type="auto"/>
            <w:shd w:val="clear" w:color="auto" w:fill="auto"/>
            <w:noWrap/>
            <w:vAlign w:val="center"/>
            <w:hideMark/>
          </w:tcPr>
          <w:p w14:paraId="6744881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61.282</w:t>
            </w:r>
          </w:p>
        </w:tc>
        <w:tc>
          <w:tcPr>
            <w:tcW w:w="0" w:type="auto"/>
            <w:shd w:val="clear" w:color="auto" w:fill="auto"/>
            <w:noWrap/>
            <w:vAlign w:val="center"/>
            <w:hideMark/>
          </w:tcPr>
          <w:p w14:paraId="4B24A91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(49.616)</w:t>
            </w:r>
          </w:p>
        </w:tc>
        <w:tc>
          <w:tcPr>
            <w:tcW w:w="0" w:type="auto"/>
            <w:shd w:val="clear" w:color="auto" w:fill="auto"/>
            <w:noWrap/>
            <w:vAlign w:val="center"/>
            <w:hideMark/>
          </w:tcPr>
          <w:p w14:paraId="587720E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123.407</w:t>
            </w:r>
          </w:p>
        </w:tc>
        <w:tc>
          <w:tcPr>
            <w:tcW w:w="0" w:type="auto"/>
            <w:shd w:val="clear" w:color="auto" w:fill="auto"/>
            <w:noWrap/>
            <w:vAlign w:val="center"/>
            <w:hideMark/>
          </w:tcPr>
          <w:p w14:paraId="6D3555E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543.810</w:t>
            </w:r>
          </w:p>
        </w:tc>
        <w:tc>
          <w:tcPr>
            <w:tcW w:w="1307" w:type="dxa"/>
            <w:shd w:val="clear" w:color="auto" w:fill="auto"/>
            <w:noWrap/>
            <w:vAlign w:val="center"/>
            <w:hideMark/>
          </w:tcPr>
          <w:p w14:paraId="322DEDB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2F9B5C69" w14:textId="77777777" w:rsidTr="00020B8B">
        <w:trPr>
          <w:trHeight w:val="269"/>
        </w:trPr>
        <w:tc>
          <w:tcPr>
            <w:tcW w:w="1701" w:type="dxa"/>
            <w:shd w:val="clear" w:color="auto" w:fill="auto"/>
            <w:noWrap/>
            <w:vAlign w:val="center"/>
            <w:hideMark/>
          </w:tcPr>
          <w:p w14:paraId="1385A5B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Mobiliário em Geral</w:t>
            </w:r>
          </w:p>
        </w:tc>
        <w:tc>
          <w:tcPr>
            <w:tcW w:w="1453" w:type="dxa"/>
            <w:shd w:val="clear" w:color="auto" w:fill="auto"/>
            <w:noWrap/>
            <w:vAlign w:val="center"/>
            <w:hideMark/>
          </w:tcPr>
          <w:p w14:paraId="0932C46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8.704.128</w:t>
            </w:r>
          </w:p>
        </w:tc>
        <w:tc>
          <w:tcPr>
            <w:tcW w:w="0" w:type="auto"/>
            <w:shd w:val="clear" w:color="auto" w:fill="auto"/>
            <w:noWrap/>
            <w:vAlign w:val="center"/>
            <w:hideMark/>
          </w:tcPr>
          <w:p w14:paraId="7BA49CD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2.409.296</w:t>
            </w:r>
          </w:p>
        </w:tc>
        <w:tc>
          <w:tcPr>
            <w:tcW w:w="0" w:type="auto"/>
            <w:shd w:val="clear" w:color="auto" w:fill="auto"/>
            <w:noWrap/>
            <w:vAlign w:val="center"/>
            <w:hideMark/>
          </w:tcPr>
          <w:p w14:paraId="752201F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(22.414)</w:t>
            </w:r>
          </w:p>
        </w:tc>
        <w:tc>
          <w:tcPr>
            <w:tcW w:w="0" w:type="auto"/>
            <w:shd w:val="clear" w:color="auto" w:fill="auto"/>
            <w:noWrap/>
            <w:vAlign w:val="center"/>
            <w:hideMark/>
          </w:tcPr>
          <w:p w14:paraId="34B2C93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361.158</w:t>
            </w:r>
          </w:p>
        </w:tc>
        <w:tc>
          <w:tcPr>
            <w:tcW w:w="0" w:type="auto"/>
            <w:shd w:val="clear" w:color="auto" w:fill="auto"/>
            <w:noWrap/>
            <w:vAlign w:val="center"/>
            <w:hideMark/>
          </w:tcPr>
          <w:p w14:paraId="49DECE8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11.452.168</w:t>
            </w:r>
          </w:p>
        </w:tc>
        <w:tc>
          <w:tcPr>
            <w:tcW w:w="1307" w:type="dxa"/>
            <w:shd w:val="clear" w:color="auto" w:fill="auto"/>
            <w:noWrap/>
            <w:vAlign w:val="center"/>
            <w:hideMark/>
          </w:tcPr>
          <w:p w14:paraId="03A6C33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38F36885" w14:textId="77777777" w:rsidTr="00020B8B">
        <w:trPr>
          <w:trHeight w:val="269"/>
        </w:trPr>
        <w:tc>
          <w:tcPr>
            <w:tcW w:w="1701" w:type="dxa"/>
            <w:shd w:val="clear" w:color="auto" w:fill="auto"/>
            <w:noWrap/>
            <w:vAlign w:val="center"/>
            <w:hideMark/>
          </w:tcPr>
          <w:p w14:paraId="7634FCA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Coleções e Materiais Bibliográficos</w:t>
            </w:r>
          </w:p>
        </w:tc>
        <w:tc>
          <w:tcPr>
            <w:tcW w:w="1453" w:type="dxa"/>
            <w:shd w:val="clear" w:color="auto" w:fill="auto"/>
            <w:noWrap/>
            <w:vAlign w:val="center"/>
            <w:hideMark/>
          </w:tcPr>
          <w:p w14:paraId="69CDDB6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966C99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25.959</w:t>
            </w:r>
          </w:p>
        </w:tc>
        <w:tc>
          <w:tcPr>
            <w:tcW w:w="0" w:type="auto"/>
            <w:shd w:val="clear" w:color="auto" w:fill="auto"/>
            <w:noWrap/>
            <w:vAlign w:val="center"/>
            <w:hideMark/>
          </w:tcPr>
          <w:p w14:paraId="174FC70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A92001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E1B9D2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25.959</w:t>
            </w:r>
          </w:p>
        </w:tc>
        <w:tc>
          <w:tcPr>
            <w:tcW w:w="1307" w:type="dxa"/>
            <w:shd w:val="clear" w:color="auto" w:fill="auto"/>
            <w:noWrap/>
            <w:vAlign w:val="center"/>
            <w:hideMark/>
          </w:tcPr>
          <w:p w14:paraId="0468864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0531AEBF" w14:textId="77777777" w:rsidTr="00020B8B">
        <w:trPr>
          <w:trHeight w:val="269"/>
        </w:trPr>
        <w:tc>
          <w:tcPr>
            <w:tcW w:w="1701" w:type="dxa"/>
            <w:shd w:val="clear" w:color="auto" w:fill="auto"/>
            <w:noWrap/>
            <w:vAlign w:val="center"/>
            <w:hideMark/>
          </w:tcPr>
          <w:p w14:paraId="6CFD884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Equipamentos para Áudio. Vídeo e Foto</w:t>
            </w:r>
          </w:p>
        </w:tc>
        <w:tc>
          <w:tcPr>
            <w:tcW w:w="1453" w:type="dxa"/>
            <w:shd w:val="clear" w:color="auto" w:fill="auto"/>
            <w:noWrap/>
            <w:vAlign w:val="center"/>
            <w:hideMark/>
          </w:tcPr>
          <w:p w14:paraId="55624DC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74ED5D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791.907</w:t>
            </w:r>
          </w:p>
        </w:tc>
        <w:tc>
          <w:tcPr>
            <w:tcW w:w="0" w:type="auto"/>
            <w:shd w:val="clear" w:color="auto" w:fill="auto"/>
            <w:noWrap/>
            <w:vAlign w:val="center"/>
            <w:hideMark/>
          </w:tcPr>
          <w:p w14:paraId="666E46F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2FA52B8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E82A90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791.907</w:t>
            </w:r>
          </w:p>
        </w:tc>
        <w:tc>
          <w:tcPr>
            <w:tcW w:w="1307" w:type="dxa"/>
            <w:shd w:val="clear" w:color="auto" w:fill="auto"/>
            <w:noWrap/>
            <w:vAlign w:val="center"/>
            <w:hideMark/>
          </w:tcPr>
          <w:p w14:paraId="259CA34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5146218D" w14:textId="77777777" w:rsidTr="00020B8B">
        <w:trPr>
          <w:trHeight w:val="269"/>
        </w:trPr>
        <w:tc>
          <w:tcPr>
            <w:tcW w:w="1701" w:type="dxa"/>
            <w:shd w:val="clear" w:color="auto" w:fill="auto"/>
            <w:noWrap/>
            <w:vAlign w:val="center"/>
            <w:hideMark/>
          </w:tcPr>
          <w:p w14:paraId="5E098CD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Estoque Interno</w:t>
            </w:r>
          </w:p>
        </w:tc>
        <w:tc>
          <w:tcPr>
            <w:tcW w:w="1453" w:type="dxa"/>
            <w:shd w:val="clear" w:color="auto" w:fill="auto"/>
            <w:noWrap/>
            <w:vAlign w:val="center"/>
            <w:hideMark/>
          </w:tcPr>
          <w:p w14:paraId="2F6CB11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7D3179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135.118</w:t>
            </w:r>
          </w:p>
        </w:tc>
        <w:tc>
          <w:tcPr>
            <w:tcW w:w="0" w:type="auto"/>
            <w:shd w:val="clear" w:color="auto" w:fill="auto"/>
            <w:noWrap/>
            <w:vAlign w:val="center"/>
            <w:hideMark/>
          </w:tcPr>
          <w:p w14:paraId="783D2AA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D9A8CC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D16AF9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135.118</w:t>
            </w:r>
          </w:p>
        </w:tc>
        <w:tc>
          <w:tcPr>
            <w:tcW w:w="1307" w:type="dxa"/>
            <w:shd w:val="clear" w:color="auto" w:fill="auto"/>
            <w:noWrap/>
            <w:vAlign w:val="center"/>
            <w:hideMark/>
          </w:tcPr>
          <w:p w14:paraId="3A5B07C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20</w:t>
            </w:r>
          </w:p>
        </w:tc>
      </w:tr>
      <w:tr w:rsidR="006E61AE" w:rsidRPr="00043F00" w14:paraId="06946EF8" w14:textId="77777777" w:rsidTr="00020B8B">
        <w:trPr>
          <w:trHeight w:val="269"/>
        </w:trPr>
        <w:tc>
          <w:tcPr>
            <w:tcW w:w="1701" w:type="dxa"/>
            <w:shd w:val="clear" w:color="auto" w:fill="auto"/>
            <w:noWrap/>
            <w:vAlign w:val="center"/>
            <w:hideMark/>
          </w:tcPr>
          <w:p w14:paraId="0A820A4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Ativos de Concessão de Serviços (bens móveis)</w:t>
            </w:r>
          </w:p>
        </w:tc>
        <w:tc>
          <w:tcPr>
            <w:tcW w:w="1453" w:type="dxa"/>
            <w:shd w:val="clear" w:color="auto" w:fill="auto"/>
            <w:noWrap/>
            <w:vAlign w:val="center"/>
            <w:hideMark/>
          </w:tcPr>
          <w:p w14:paraId="39D0D00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5.524.762</w:t>
            </w:r>
          </w:p>
        </w:tc>
        <w:tc>
          <w:tcPr>
            <w:tcW w:w="0" w:type="auto"/>
            <w:shd w:val="clear" w:color="auto" w:fill="auto"/>
            <w:noWrap/>
            <w:vAlign w:val="center"/>
            <w:hideMark/>
          </w:tcPr>
          <w:p w14:paraId="1ACAA4D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B23B52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3EAB26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DCBDE3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5.524.762</w:t>
            </w:r>
          </w:p>
        </w:tc>
        <w:tc>
          <w:tcPr>
            <w:tcW w:w="1307" w:type="dxa"/>
            <w:shd w:val="clear" w:color="auto" w:fill="auto"/>
            <w:noWrap/>
            <w:vAlign w:val="center"/>
            <w:hideMark/>
          </w:tcPr>
          <w:p w14:paraId="4119671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0CB4D5C4" w14:textId="77777777" w:rsidTr="00020B8B">
        <w:trPr>
          <w:trHeight w:val="269"/>
        </w:trPr>
        <w:tc>
          <w:tcPr>
            <w:tcW w:w="1701" w:type="dxa"/>
            <w:shd w:val="clear" w:color="auto" w:fill="auto"/>
            <w:noWrap/>
            <w:vAlign w:val="center"/>
            <w:hideMark/>
          </w:tcPr>
          <w:p w14:paraId="0771C78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(Redução ao Valor Recuperável)</w:t>
            </w:r>
          </w:p>
        </w:tc>
        <w:tc>
          <w:tcPr>
            <w:tcW w:w="1453" w:type="dxa"/>
            <w:shd w:val="clear" w:color="auto" w:fill="auto"/>
            <w:noWrap/>
            <w:vAlign w:val="center"/>
            <w:hideMark/>
          </w:tcPr>
          <w:p w14:paraId="32FF8E8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(34.974)</w:t>
            </w:r>
          </w:p>
        </w:tc>
        <w:tc>
          <w:tcPr>
            <w:tcW w:w="0" w:type="auto"/>
            <w:shd w:val="clear" w:color="auto" w:fill="auto"/>
            <w:noWrap/>
            <w:vAlign w:val="center"/>
            <w:hideMark/>
          </w:tcPr>
          <w:p w14:paraId="110BDC1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F07FCC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16.433</w:t>
            </w:r>
          </w:p>
        </w:tc>
        <w:tc>
          <w:tcPr>
            <w:tcW w:w="0" w:type="auto"/>
            <w:shd w:val="clear" w:color="auto" w:fill="auto"/>
            <w:noWrap/>
            <w:vAlign w:val="center"/>
            <w:hideMark/>
          </w:tcPr>
          <w:p w14:paraId="407A547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007F73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(18.541)</w:t>
            </w:r>
          </w:p>
        </w:tc>
        <w:tc>
          <w:tcPr>
            <w:tcW w:w="1307" w:type="dxa"/>
            <w:shd w:val="clear" w:color="auto" w:fill="auto"/>
            <w:noWrap/>
            <w:vAlign w:val="center"/>
            <w:hideMark/>
          </w:tcPr>
          <w:p w14:paraId="3CA478A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78DD8D4C" w14:textId="77777777" w:rsidTr="00020B8B">
        <w:trPr>
          <w:trHeight w:val="97"/>
        </w:trPr>
        <w:tc>
          <w:tcPr>
            <w:tcW w:w="1701" w:type="dxa"/>
            <w:shd w:val="clear" w:color="auto" w:fill="auto"/>
            <w:noWrap/>
            <w:vAlign w:val="center"/>
            <w:hideMark/>
          </w:tcPr>
          <w:p w14:paraId="10797DCC" w14:textId="77777777" w:rsidR="006E61AE" w:rsidRPr="00043F00" w:rsidRDefault="006E61AE" w:rsidP="003974CC">
            <w:pPr>
              <w:jc w:val="center"/>
              <w:rPr>
                <w:rFonts w:ascii="Arial Regular" w:hAnsi="Arial Regular" w:cs="Calibri" w:hint="eastAsia"/>
                <w:color w:val="000000"/>
                <w:sz w:val="16"/>
                <w:szCs w:val="16"/>
                <w:lang w:val="pt-BR"/>
              </w:rPr>
            </w:pPr>
          </w:p>
        </w:tc>
        <w:tc>
          <w:tcPr>
            <w:tcW w:w="1453" w:type="dxa"/>
            <w:shd w:val="clear" w:color="auto" w:fill="auto"/>
            <w:noWrap/>
            <w:vAlign w:val="center"/>
            <w:hideMark/>
          </w:tcPr>
          <w:p w14:paraId="1FDBBA6D" w14:textId="77777777" w:rsidR="006E61AE" w:rsidRPr="00043F00" w:rsidRDefault="006E61AE" w:rsidP="003974CC">
            <w:pPr>
              <w:jc w:val="center"/>
              <w:rPr>
                <w:rFonts w:ascii="Arial Regular" w:hAnsi="Arial Regular" w:hint="eastAsia"/>
                <w:sz w:val="20"/>
                <w:szCs w:val="20"/>
                <w:lang w:val="pt-BR"/>
              </w:rPr>
            </w:pPr>
          </w:p>
        </w:tc>
        <w:tc>
          <w:tcPr>
            <w:tcW w:w="0" w:type="auto"/>
            <w:shd w:val="clear" w:color="auto" w:fill="auto"/>
            <w:noWrap/>
            <w:vAlign w:val="center"/>
            <w:hideMark/>
          </w:tcPr>
          <w:p w14:paraId="4B8BADBB" w14:textId="77777777" w:rsidR="006E61AE" w:rsidRPr="00043F00" w:rsidRDefault="006E61AE" w:rsidP="003974CC">
            <w:pPr>
              <w:jc w:val="center"/>
              <w:rPr>
                <w:rFonts w:ascii="Arial Regular" w:hAnsi="Arial Regular" w:hint="eastAsia"/>
                <w:sz w:val="20"/>
                <w:szCs w:val="20"/>
                <w:lang w:val="pt-BR"/>
              </w:rPr>
            </w:pPr>
          </w:p>
        </w:tc>
        <w:tc>
          <w:tcPr>
            <w:tcW w:w="0" w:type="auto"/>
            <w:shd w:val="clear" w:color="auto" w:fill="auto"/>
            <w:noWrap/>
            <w:vAlign w:val="center"/>
            <w:hideMark/>
          </w:tcPr>
          <w:p w14:paraId="4894B95F" w14:textId="77777777" w:rsidR="006E61AE" w:rsidRPr="00043F00" w:rsidRDefault="006E61AE" w:rsidP="003974CC">
            <w:pPr>
              <w:jc w:val="center"/>
              <w:rPr>
                <w:rFonts w:ascii="Arial Regular" w:hAnsi="Arial Regular" w:hint="eastAsia"/>
                <w:sz w:val="20"/>
                <w:szCs w:val="20"/>
                <w:lang w:val="pt-BR"/>
              </w:rPr>
            </w:pPr>
          </w:p>
        </w:tc>
        <w:tc>
          <w:tcPr>
            <w:tcW w:w="0" w:type="auto"/>
            <w:shd w:val="clear" w:color="auto" w:fill="auto"/>
            <w:noWrap/>
            <w:vAlign w:val="center"/>
            <w:hideMark/>
          </w:tcPr>
          <w:p w14:paraId="0C985492" w14:textId="77777777" w:rsidR="006E61AE" w:rsidRPr="00043F00" w:rsidRDefault="006E61AE" w:rsidP="003974CC">
            <w:pPr>
              <w:jc w:val="center"/>
              <w:rPr>
                <w:rFonts w:ascii="Arial Regular" w:hAnsi="Arial Regular" w:hint="eastAsia"/>
                <w:sz w:val="20"/>
                <w:szCs w:val="20"/>
                <w:lang w:val="pt-BR"/>
              </w:rPr>
            </w:pPr>
          </w:p>
        </w:tc>
        <w:tc>
          <w:tcPr>
            <w:tcW w:w="0" w:type="auto"/>
            <w:shd w:val="clear" w:color="auto" w:fill="auto"/>
            <w:noWrap/>
            <w:vAlign w:val="center"/>
            <w:hideMark/>
          </w:tcPr>
          <w:p w14:paraId="4AF11D76" w14:textId="77777777" w:rsidR="006E61AE" w:rsidRPr="00043F00" w:rsidRDefault="006E61AE" w:rsidP="003974CC">
            <w:pPr>
              <w:jc w:val="center"/>
              <w:rPr>
                <w:rFonts w:ascii="Arial Regular" w:hAnsi="Arial Regular" w:hint="eastAsia"/>
                <w:sz w:val="20"/>
                <w:szCs w:val="20"/>
                <w:lang w:val="pt-BR"/>
              </w:rPr>
            </w:pPr>
          </w:p>
        </w:tc>
        <w:tc>
          <w:tcPr>
            <w:tcW w:w="1307" w:type="dxa"/>
            <w:shd w:val="clear" w:color="auto" w:fill="auto"/>
            <w:noWrap/>
            <w:vAlign w:val="center"/>
            <w:hideMark/>
          </w:tcPr>
          <w:p w14:paraId="1F040917" w14:textId="77777777" w:rsidR="006E61AE" w:rsidRPr="00043F00" w:rsidRDefault="006E61AE" w:rsidP="003974CC">
            <w:pPr>
              <w:jc w:val="center"/>
              <w:rPr>
                <w:rFonts w:ascii="Arial Regular" w:hAnsi="Arial Regular" w:hint="eastAsia"/>
                <w:sz w:val="20"/>
                <w:szCs w:val="20"/>
                <w:lang w:val="pt-BR"/>
              </w:rPr>
            </w:pPr>
          </w:p>
        </w:tc>
      </w:tr>
      <w:tr w:rsidR="006E61AE" w:rsidRPr="00043F00" w14:paraId="6F9217B0" w14:textId="77777777" w:rsidTr="00020B8B">
        <w:trPr>
          <w:trHeight w:val="278"/>
        </w:trPr>
        <w:tc>
          <w:tcPr>
            <w:tcW w:w="1701" w:type="dxa"/>
            <w:shd w:val="clear" w:color="auto" w:fill="auto"/>
            <w:noWrap/>
            <w:vAlign w:val="center"/>
            <w:hideMark/>
          </w:tcPr>
          <w:p w14:paraId="6682838F"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Total Bens Móveis (1)</w:t>
            </w:r>
          </w:p>
        </w:tc>
        <w:tc>
          <w:tcPr>
            <w:tcW w:w="1453" w:type="dxa"/>
            <w:shd w:val="clear" w:color="auto" w:fill="auto"/>
            <w:noWrap/>
            <w:vAlign w:val="center"/>
            <w:hideMark/>
          </w:tcPr>
          <w:p w14:paraId="37FDF4F8"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38.726.226</w:t>
            </w:r>
          </w:p>
        </w:tc>
        <w:tc>
          <w:tcPr>
            <w:tcW w:w="0" w:type="auto"/>
            <w:shd w:val="clear" w:color="auto" w:fill="auto"/>
            <w:noWrap/>
            <w:vAlign w:val="center"/>
            <w:hideMark/>
          </w:tcPr>
          <w:p w14:paraId="24AB96C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15.639.419</w:t>
            </w:r>
          </w:p>
        </w:tc>
        <w:tc>
          <w:tcPr>
            <w:tcW w:w="0" w:type="auto"/>
            <w:shd w:val="clear" w:color="auto" w:fill="auto"/>
            <w:noWrap/>
            <w:vAlign w:val="center"/>
            <w:hideMark/>
          </w:tcPr>
          <w:p w14:paraId="65C40B1C"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(61.596)</w:t>
            </w:r>
          </w:p>
        </w:tc>
        <w:tc>
          <w:tcPr>
            <w:tcW w:w="0" w:type="auto"/>
            <w:shd w:val="clear" w:color="auto" w:fill="auto"/>
            <w:noWrap/>
            <w:vAlign w:val="center"/>
            <w:hideMark/>
          </w:tcPr>
          <w:p w14:paraId="2CEB2191"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484.735</w:t>
            </w:r>
          </w:p>
        </w:tc>
        <w:tc>
          <w:tcPr>
            <w:tcW w:w="0" w:type="auto"/>
            <w:shd w:val="clear" w:color="auto" w:fill="auto"/>
            <w:noWrap/>
            <w:vAlign w:val="center"/>
            <w:hideMark/>
          </w:tcPr>
          <w:p w14:paraId="53737CD5"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54.788.785</w:t>
            </w:r>
          </w:p>
        </w:tc>
        <w:tc>
          <w:tcPr>
            <w:tcW w:w="1307" w:type="dxa"/>
            <w:shd w:val="clear" w:color="auto" w:fill="auto"/>
            <w:noWrap/>
            <w:vAlign w:val="center"/>
            <w:hideMark/>
          </w:tcPr>
          <w:p w14:paraId="1088EA52"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r>
    </w:tbl>
    <w:p w14:paraId="5A6E7EC8" w14:textId="77777777" w:rsidR="007D612E" w:rsidRPr="00043F00" w:rsidRDefault="007D612E">
      <w:pPr>
        <w:rPr>
          <w:rFonts w:ascii="Arial Regular" w:hAnsi="Arial Regular" w:hint="eastAsia"/>
        </w:rPr>
      </w:pPr>
    </w:p>
    <w:tbl>
      <w:tblPr>
        <w:tblW w:w="9200" w:type="dxa"/>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701"/>
        <w:gridCol w:w="1453"/>
        <w:gridCol w:w="1082"/>
        <w:gridCol w:w="867"/>
        <w:gridCol w:w="867"/>
        <w:gridCol w:w="1923"/>
        <w:gridCol w:w="1307"/>
      </w:tblGrid>
      <w:tr w:rsidR="006E61AE" w:rsidRPr="00043F00" w14:paraId="282A4109" w14:textId="77777777" w:rsidTr="002313EA">
        <w:trPr>
          <w:trHeight w:val="417"/>
          <w:tblHeader/>
        </w:trPr>
        <w:tc>
          <w:tcPr>
            <w:tcW w:w="1701" w:type="dxa"/>
            <w:shd w:val="clear" w:color="auto" w:fill="DBEEF3"/>
            <w:vAlign w:val="center"/>
            <w:hideMark/>
          </w:tcPr>
          <w:p w14:paraId="219741AE"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IMOBILIZADO BENS IMÓVEIS</w:t>
            </w:r>
          </w:p>
        </w:tc>
        <w:tc>
          <w:tcPr>
            <w:tcW w:w="1453" w:type="dxa"/>
            <w:shd w:val="clear" w:color="auto" w:fill="DBEEF3"/>
            <w:vAlign w:val="center"/>
            <w:hideMark/>
          </w:tcPr>
          <w:p w14:paraId="42BF620A"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31/12/2021</w:t>
            </w:r>
          </w:p>
        </w:tc>
        <w:tc>
          <w:tcPr>
            <w:tcW w:w="0" w:type="auto"/>
            <w:shd w:val="clear" w:color="auto" w:fill="DBEEF3"/>
            <w:vAlign w:val="center"/>
            <w:hideMark/>
          </w:tcPr>
          <w:p w14:paraId="4320EB7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ENTRADAS</w:t>
            </w:r>
          </w:p>
        </w:tc>
        <w:tc>
          <w:tcPr>
            <w:tcW w:w="0" w:type="auto"/>
            <w:shd w:val="clear" w:color="auto" w:fill="DBEEF3"/>
            <w:vAlign w:val="center"/>
            <w:hideMark/>
          </w:tcPr>
          <w:p w14:paraId="60F5A87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BAIXAS</w:t>
            </w:r>
          </w:p>
        </w:tc>
        <w:tc>
          <w:tcPr>
            <w:tcW w:w="0" w:type="auto"/>
            <w:shd w:val="clear" w:color="auto" w:fill="DBEEF3"/>
            <w:vAlign w:val="center"/>
            <w:hideMark/>
          </w:tcPr>
          <w:p w14:paraId="4B4CC99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TRANSF.</w:t>
            </w:r>
          </w:p>
        </w:tc>
        <w:tc>
          <w:tcPr>
            <w:tcW w:w="0" w:type="auto"/>
            <w:shd w:val="clear" w:color="auto" w:fill="DBEEF3"/>
            <w:vAlign w:val="center"/>
            <w:hideMark/>
          </w:tcPr>
          <w:p w14:paraId="5BDDFF4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31/12/2022</w:t>
            </w:r>
          </w:p>
        </w:tc>
        <w:tc>
          <w:tcPr>
            <w:tcW w:w="1307" w:type="dxa"/>
            <w:shd w:val="clear" w:color="auto" w:fill="DBEEF3"/>
            <w:vAlign w:val="center"/>
            <w:hideMark/>
          </w:tcPr>
          <w:p w14:paraId="6E96BEFF"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TAXA DEPREC. (%)</w:t>
            </w:r>
          </w:p>
        </w:tc>
      </w:tr>
      <w:tr w:rsidR="006E61AE" w:rsidRPr="00043F00" w14:paraId="3A768776" w14:textId="77777777" w:rsidTr="00AF2335">
        <w:trPr>
          <w:trHeight w:val="385"/>
        </w:trPr>
        <w:tc>
          <w:tcPr>
            <w:tcW w:w="1701" w:type="dxa"/>
            <w:shd w:val="clear" w:color="auto" w:fill="auto"/>
            <w:noWrap/>
            <w:vAlign w:val="center"/>
            <w:hideMark/>
          </w:tcPr>
          <w:p w14:paraId="780DCE9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Terrenos</w:t>
            </w:r>
          </w:p>
        </w:tc>
        <w:tc>
          <w:tcPr>
            <w:tcW w:w="1453" w:type="dxa"/>
            <w:shd w:val="clear" w:color="auto" w:fill="auto"/>
            <w:noWrap/>
            <w:vAlign w:val="center"/>
            <w:hideMark/>
          </w:tcPr>
          <w:p w14:paraId="44BC166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407.485.211</w:t>
            </w:r>
          </w:p>
        </w:tc>
        <w:tc>
          <w:tcPr>
            <w:tcW w:w="0" w:type="auto"/>
            <w:shd w:val="clear" w:color="auto" w:fill="auto"/>
            <w:noWrap/>
            <w:vAlign w:val="center"/>
            <w:hideMark/>
          </w:tcPr>
          <w:p w14:paraId="7EB5593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15.770.101</w:t>
            </w:r>
          </w:p>
        </w:tc>
        <w:tc>
          <w:tcPr>
            <w:tcW w:w="0" w:type="auto"/>
            <w:shd w:val="clear" w:color="auto" w:fill="auto"/>
            <w:noWrap/>
            <w:vAlign w:val="center"/>
            <w:hideMark/>
          </w:tcPr>
          <w:p w14:paraId="0E2BA7D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BD27A1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4A354F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423.255.311</w:t>
            </w:r>
          </w:p>
        </w:tc>
        <w:tc>
          <w:tcPr>
            <w:tcW w:w="1307" w:type="dxa"/>
            <w:shd w:val="clear" w:color="auto" w:fill="auto"/>
            <w:noWrap/>
            <w:vAlign w:val="center"/>
            <w:hideMark/>
          </w:tcPr>
          <w:p w14:paraId="58FE9A6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54779107" w14:textId="77777777" w:rsidTr="00020B8B">
        <w:trPr>
          <w:trHeight w:val="269"/>
        </w:trPr>
        <w:tc>
          <w:tcPr>
            <w:tcW w:w="1701" w:type="dxa"/>
            <w:shd w:val="clear" w:color="auto" w:fill="auto"/>
            <w:noWrap/>
            <w:vAlign w:val="center"/>
            <w:hideMark/>
          </w:tcPr>
          <w:p w14:paraId="7037811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Terrenos – Permissão de Uso de Pátios</w:t>
            </w:r>
          </w:p>
        </w:tc>
        <w:tc>
          <w:tcPr>
            <w:tcW w:w="1453" w:type="dxa"/>
            <w:shd w:val="clear" w:color="auto" w:fill="auto"/>
            <w:noWrap/>
            <w:vAlign w:val="center"/>
            <w:hideMark/>
          </w:tcPr>
          <w:p w14:paraId="1C61788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480.985</w:t>
            </w:r>
          </w:p>
        </w:tc>
        <w:tc>
          <w:tcPr>
            <w:tcW w:w="0" w:type="auto"/>
            <w:shd w:val="clear" w:color="auto" w:fill="auto"/>
            <w:noWrap/>
            <w:vAlign w:val="center"/>
            <w:hideMark/>
          </w:tcPr>
          <w:p w14:paraId="6258924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AEF939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3FDE8B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ED66F4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480.985</w:t>
            </w:r>
          </w:p>
        </w:tc>
        <w:tc>
          <w:tcPr>
            <w:tcW w:w="1307" w:type="dxa"/>
            <w:shd w:val="clear" w:color="auto" w:fill="auto"/>
            <w:noWrap/>
            <w:vAlign w:val="center"/>
            <w:hideMark/>
          </w:tcPr>
          <w:p w14:paraId="1376ED3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13B110B1" w14:textId="77777777" w:rsidTr="00020B8B">
        <w:trPr>
          <w:trHeight w:val="269"/>
        </w:trPr>
        <w:tc>
          <w:tcPr>
            <w:tcW w:w="1701" w:type="dxa"/>
            <w:shd w:val="clear" w:color="auto" w:fill="auto"/>
            <w:noWrap/>
            <w:vAlign w:val="center"/>
            <w:hideMark/>
          </w:tcPr>
          <w:p w14:paraId="0A0393E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Salas e Escritórios</w:t>
            </w:r>
          </w:p>
        </w:tc>
        <w:tc>
          <w:tcPr>
            <w:tcW w:w="1453" w:type="dxa"/>
            <w:shd w:val="clear" w:color="auto" w:fill="auto"/>
            <w:noWrap/>
            <w:vAlign w:val="center"/>
            <w:hideMark/>
          </w:tcPr>
          <w:p w14:paraId="464E075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2.361.441</w:t>
            </w:r>
          </w:p>
        </w:tc>
        <w:tc>
          <w:tcPr>
            <w:tcW w:w="0" w:type="auto"/>
            <w:shd w:val="clear" w:color="auto" w:fill="auto"/>
            <w:noWrap/>
            <w:vAlign w:val="center"/>
            <w:hideMark/>
          </w:tcPr>
          <w:p w14:paraId="3A7D840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C3FDDE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(165.019)</w:t>
            </w:r>
          </w:p>
        </w:tc>
        <w:tc>
          <w:tcPr>
            <w:tcW w:w="0" w:type="auto"/>
            <w:shd w:val="clear" w:color="auto" w:fill="auto"/>
            <w:noWrap/>
            <w:vAlign w:val="center"/>
            <w:hideMark/>
          </w:tcPr>
          <w:p w14:paraId="3931F34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C4F333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2.196.421</w:t>
            </w:r>
          </w:p>
        </w:tc>
        <w:tc>
          <w:tcPr>
            <w:tcW w:w="1307" w:type="dxa"/>
            <w:shd w:val="clear" w:color="auto" w:fill="auto"/>
            <w:noWrap/>
            <w:vAlign w:val="center"/>
            <w:hideMark/>
          </w:tcPr>
          <w:p w14:paraId="156D0DA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03475CA6" w14:textId="77777777" w:rsidTr="00020B8B">
        <w:trPr>
          <w:trHeight w:val="269"/>
        </w:trPr>
        <w:tc>
          <w:tcPr>
            <w:tcW w:w="1701" w:type="dxa"/>
            <w:shd w:val="clear" w:color="auto" w:fill="auto"/>
            <w:noWrap/>
            <w:vAlign w:val="center"/>
            <w:hideMark/>
          </w:tcPr>
          <w:p w14:paraId="0ADA0E0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Estudos e Projetos</w:t>
            </w:r>
          </w:p>
        </w:tc>
        <w:tc>
          <w:tcPr>
            <w:tcW w:w="1453" w:type="dxa"/>
            <w:shd w:val="clear" w:color="auto" w:fill="auto"/>
            <w:noWrap/>
            <w:vAlign w:val="center"/>
            <w:hideMark/>
          </w:tcPr>
          <w:p w14:paraId="6A59C19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157.746.865</w:t>
            </w:r>
          </w:p>
        </w:tc>
        <w:tc>
          <w:tcPr>
            <w:tcW w:w="0" w:type="auto"/>
            <w:shd w:val="clear" w:color="auto" w:fill="auto"/>
            <w:noWrap/>
            <w:vAlign w:val="center"/>
            <w:hideMark/>
          </w:tcPr>
          <w:p w14:paraId="1064B8E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5.715.913</w:t>
            </w:r>
          </w:p>
        </w:tc>
        <w:tc>
          <w:tcPr>
            <w:tcW w:w="0" w:type="auto"/>
            <w:shd w:val="clear" w:color="auto" w:fill="auto"/>
            <w:noWrap/>
            <w:vAlign w:val="center"/>
            <w:hideMark/>
          </w:tcPr>
          <w:p w14:paraId="0315C00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4754F3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36C0BE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163.462.778</w:t>
            </w:r>
          </w:p>
        </w:tc>
        <w:tc>
          <w:tcPr>
            <w:tcW w:w="1307" w:type="dxa"/>
            <w:shd w:val="clear" w:color="auto" w:fill="auto"/>
            <w:noWrap/>
            <w:vAlign w:val="center"/>
            <w:hideMark/>
          </w:tcPr>
          <w:p w14:paraId="73118C7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0B9E5F8D" w14:textId="77777777" w:rsidTr="00020B8B">
        <w:trPr>
          <w:trHeight w:val="269"/>
        </w:trPr>
        <w:tc>
          <w:tcPr>
            <w:tcW w:w="1701" w:type="dxa"/>
            <w:shd w:val="clear" w:color="auto" w:fill="auto"/>
            <w:noWrap/>
            <w:vAlign w:val="center"/>
            <w:hideMark/>
          </w:tcPr>
          <w:p w14:paraId="63B9F97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FIOL - Ferrovia de Integração Oeste-Leste</w:t>
            </w:r>
          </w:p>
        </w:tc>
        <w:tc>
          <w:tcPr>
            <w:tcW w:w="1453" w:type="dxa"/>
            <w:shd w:val="clear" w:color="auto" w:fill="auto"/>
            <w:noWrap/>
            <w:vAlign w:val="center"/>
            <w:hideMark/>
          </w:tcPr>
          <w:p w14:paraId="70A4F83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640.740</w:t>
            </w:r>
          </w:p>
        </w:tc>
        <w:tc>
          <w:tcPr>
            <w:tcW w:w="0" w:type="auto"/>
            <w:shd w:val="clear" w:color="auto" w:fill="auto"/>
            <w:noWrap/>
            <w:vAlign w:val="center"/>
            <w:hideMark/>
          </w:tcPr>
          <w:p w14:paraId="03D2611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5.175.343</w:t>
            </w:r>
          </w:p>
        </w:tc>
        <w:tc>
          <w:tcPr>
            <w:tcW w:w="0" w:type="auto"/>
            <w:shd w:val="clear" w:color="auto" w:fill="auto"/>
            <w:noWrap/>
            <w:vAlign w:val="center"/>
            <w:hideMark/>
          </w:tcPr>
          <w:p w14:paraId="38E3A1C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FC1EA6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D4ADB4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5.816.083</w:t>
            </w:r>
          </w:p>
        </w:tc>
        <w:tc>
          <w:tcPr>
            <w:tcW w:w="1307" w:type="dxa"/>
            <w:shd w:val="clear" w:color="auto" w:fill="auto"/>
            <w:noWrap/>
            <w:vAlign w:val="center"/>
            <w:hideMark/>
          </w:tcPr>
          <w:p w14:paraId="5BCABC1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50AF0925" w14:textId="77777777" w:rsidTr="00020B8B">
        <w:trPr>
          <w:trHeight w:val="269"/>
        </w:trPr>
        <w:tc>
          <w:tcPr>
            <w:tcW w:w="1701" w:type="dxa"/>
            <w:shd w:val="clear" w:color="auto" w:fill="auto"/>
            <w:noWrap/>
            <w:vAlign w:val="center"/>
            <w:hideMark/>
          </w:tcPr>
          <w:p w14:paraId="55C4699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Ferrovia Transcontinental</w:t>
            </w:r>
          </w:p>
        </w:tc>
        <w:tc>
          <w:tcPr>
            <w:tcW w:w="1453" w:type="dxa"/>
            <w:shd w:val="clear" w:color="auto" w:fill="auto"/>
            <w:noWrap/>
            <w:vAlign w:val="center"/>
            <w:hideMark/>
          </w:tcPr>
          <w:p w14:paraId="6B1440C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131.581.038</w:t>
            </w:r>
          </w:p>
        </w:tc>
        <w:tc>
          <w:tcPr>
            <w:tcW w:w="0" w:type="auto"/>
            <w:shd w:val="clear" w:color="auto" w:fill="auto"/>
            <w:noWrap/>
            <w:vAlign w:val="center"/>
            <w:hideMark/>
          </w:tcPr>
          <w:p w14:paraId="03066B4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507.696</w:t>
            </w:r>
          </w:p>
        </w:tc>
        <w:tc>
          <w:tcPr>
            <w:tcW w:w="0" w:type="auto"/>
            <w:shd w:val="clear" w:color="auto" w:fill="auto"/>
            <w:noWrap/>
            <w:vAlign w:val="center"/>
            <w:hideMark/>
          </w:tcPr>
          <w:p w14:paraId="284EAA8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CF1FE0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AAB275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132.088.734</w:t>
            </w:r>
          </w:p>
        </w:tc>
        <w:tc>
          <w:tcPr>
            <w:tcW w:w="1307" w:type="dxa"/>
            <w:shd w:val="clear" w:color="auto" w:fill="auto"/>
            <w:noWrap/>
            <w:vAlign w:val="center"/>
            <w:hideMark/>
          </w:tcPr>
          <w:p w14:paraId="3311E5F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745A10FD" w14:textId="77777777" w:rsidTr="00020B8B">
        <w:trPr>
          <w:trHeight w:val="269"/>
        </w:trPr>
        <w:tc>
          <w:tcPr>
            <w:tcW w:w="1701" w:type="dxa"/>
            <w:shd w:val="clear" w:color="auto" w:fill="auto"/>
            <w:noWrap/>
            <w:vAlign w:val="center"/>
            <w:hideMark/>
          </w:tcPr>
          <w:p w14:paraId="65FEABE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Outros Empreendimentos</w:t>
            </w:r>
          </w:p>
        </w:tc>
        <w:tc>
          <w:tcPr>
            <w:tcW w:w="1453" w:type="dxa"/>
            <w:shd w:val="clear" w:color="auto" w:fill="auto"/>
            <w:noWrap/>
            <w:vAlign w:val="center"/>
            <w:hideMark/>
          </w:tcPr>
          <w:p w14:paraId="76169AF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25.525.087</w:t>
            </w:r>
          </w:p>
        </w:tc>
        <w:tc>
          <w:tcPr>
            <w:tcW w:w="0" w:type="auto"/>
            <w:shd w:val="clear" w:color="auto" w:fill="auto"/>
            <w:noWrap/>
            <w:vAlign w:val="center"/>
            <w:hideMark/>
          </w:tcPr>
          <w:p w14:paraId="5C44810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32.874</w:t>
            </w:r>
          </w:p>
        </w:tc>
        <w:tc>
          <w:tcPr>
            <w:tcW w:w="0" w:type="auto"/>
            <w:shd w:val="clear" w:color="auto" w:fill="auto"/>
            <w:noWrap/>
            <w:vAlign w:val="center"/>
            <w:hideMark/>
          </w:tcPr>
          <w:p w14:paraId="4B15B38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A95AD7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B2CA37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25.557.961</w:t>
            </w:r>
          </w:p>
        </w:tc>
        <w:tc>
          <w:tcPr>
            <w:tcW w:w="1307" w:type="dxa"/>
            <w:shd w:val="clear" w:color="auto" w:fill="auto"/>
            <w:noWrap/>
            <w:vAlign w:val="center"/>
            <w:hideMark/>
          </w:tcPr>
          <w:p w14:paraId="7A88FCE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2150BD6B" w14:textId="77777777" w:rsidTr="00020B8B">
        <w:trPr>
          <w:trHeight w:val="269"/>
        </w:trPr>
        <w:tc>
          <w:tcPr>
            <w:tcW w:w="1701" w:type="dxa"/>
            <w:shd w:val="clear" w:color="auto" w:fill="auto"/>
            <w:noWrap/>
            <w:vAlign w:val="center"/>
            <w:hideMark/>
          </w:tcPr>
          <w:p w14:paraId="3E4A9E3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Implantação - Ferrovias</w:t>
            </w:r>
          </w:p>
        </w:tc>
        <w:tc>
          <w:tcPr>
            <w:tcW w:w="1453" w:type="dxa"/>
            <w:shd w:val="clear" w:color="auto" w:fill="auto"/>
            <w:noWrap/>
            <w:vAlign w:val="center"/>
            <w:hideMark/>
          </w:tcPr>
          <w:p w14:paraId="4FA56C6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2.398.838.107</w:t>
            </w:r>
          </w:p>
        </w:tc>
        <w:tc>
          <w:tcPr>
            <w:tcW w:w="0" w:type="auto"/>
            <w:shd w:val="clear" w:color="auto" w:fill="auto"/>
            <w:noWrap/>
            <w:vAlign w:val="center"/>
            <w:hideMark/>
          </w:tcPr>
          <w:p w14:paraId="183C173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612.265.282</w:t>
            </w:r>
          </w:p>
        </w:tc>
        <w:tc>
          <w:tcPr>
            <w:tcW w:w="0" w:type="auto"/>
            <w:shd w:val="clear" w:color="auto" w:fill="auto"/>
            <w:noWrap/>
            <w:vAlign w:val="center"/>
            <w:hideMark/>
          </w:tcPr>
          <w:p w14:paraId="545264A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7EB464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(126.066)</w:t>
            </w:r>
          </w:p>
        </w:tc>
        <w:tc>
          <w:tcPr>
            <w:tcW w:w="0" w:type="auto"/>
            <w:shd w:val="clear" w:color="auto" w:fill="auto"/>
            <w:noWrap/>
            <w:vAlign w:val="center"/>
            <w:hideMark/>
          </w:tcPr>
          <w:p w14:paraId="17F52C0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3.010.977.323</w:t>
            </w:r>
          </w:p>
        </w:tc>
        <w:tc>
          <w:tcPr>
            <w:tcW w:w="1307" w:type="dxa"/>
            <w:shd w:val="clear" w:color="auto" w:fill="auto"/>
            <w:noWrap/>
            <w:vAlign w:val="center"/>
            <w:hideMark/>
          </w:tcPr>
          <w:p w14:paraId="33A6CE9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50AC200B" w14:textId="77777777" w:rsidTr="00020B8B">
        <w:trPr>
          <w:trHeight w:val="269"/>
        </w:trPr>
        <w:tc>
          <w:tcPr>
            <w:tcW w:w="1701" w:type="dxa"/>
            <w:shd w:val="clear" w:color="auto" w:fill="auto"/>
            <w:noWrap/>
            <w:vAlign w:val="center"/>
            <w:hideMark/>
          </w:tcPr>
          <w:p w14:paraId="317F72A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 xml:space="preserve">FIOL - Ferrovia de </w:t>
            </w:r>
            <w:r w:rsidRPr="00043F00">
              <w:rPr>
                <w:rFonts w:ascii="Arial Regular" w:hAnsi="Arial Regular" w:cs="Calibri"/>
                <w:color w:val="000000"/>
                <w:sz w:val="16"/>
                <w:szCs w:val="16"/>
                <w:lang w:val="pt-BR"/>
              </w:rPr>
              <w:lastRenderedPageBreak/>
              <w:t>Integração Oeste-Leste</w:t>
            </w:r>
          </w:p>
        </w:tc>
        <w:tc>
          <w:tcPr>
            <w:tcW w:w="1453" w:type="dxa"/>
            <w:shd w:val="clear" w:color="auto" w:fill="auto"/>
            <w:noWrap/>
            <w:vAlign w:val="center"/>
            <w:hideMark/>
          </w:tcPr>
          <w:p w14:paraId="015F81F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lastRenderedPageBreak/>
              <w:t>2.134.403.276</w:t>
            </w:r>
          </w:p>
        </w:tc>
        <w:tc>
          <w:tcPr>
            <w:tcW w:w="0" w:type="auto"/>
            <w:shd w:val="clear" w:color="auto" w:fill="auto"/>
            <w:noWrap/>
            <w:vAlign w:val="center"/>
            <w:hideMark/>
          </w:tcPr>
          <w:p w14:paraId="480A754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299.818.138</w:t>
            </w:r>
          </w:p>
        </w:tc>
        <w:tc>
          <w:tcPr>
            <w:tcW w:w="0" w:type="auto"/>
            <w:shd w:val="clear" w:color="auto" w:fill="auto"/>
            <w:noWrap/>
            <w:vAlign w:val="center"/>
            <w:hideMark/>
          </w:tcPr>
          <w:p w14:paraId="5442826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692A68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(126.066)</w:t>
            </w:r>
          </w:p>
        </w:tc>
        <w:tc>
          <w:tcPr>
            <w:tcW w:w="0" w:type="auto"/>
            <w:shd w:val="clear" w:color="auto" w:fill="auto"/>
            <w:noWrap/>
            <w:vAlign w:val="center"/>
            <w:hideMark/>
          </w:tcPr>
          <w:p w14:paraId="130A75F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2.434.095.348</w:t>
            </w:r>
          </w:p>
        </w:tc>
        <w:tc>
          <w:tcPr>
            <w:tcW w:w="1307" w:type="dxa"/>
            <w:shd w:val="clear" w:color="auto" w:fill="auto"/>
            <w:noWrap/>
            <w:vAlign w:val="center"/>
            <w:hideMark/>
          </w:tcPr>
          <w:p w14:paraId="135C22B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5940113B" w14:textId="77777777" w:rsidTr="00020B8B">
        <w:trPr>
          <w:trHeight w:val="269"/>
        </w:trPr>
        <w:tc>
          <w:tcPr>
            <w:tcW w:w="1701" w:type="dxa"/>
            <w:shd w:val="clear" w:color="auto" w:fill="auto"/>
            <w:noWrap/>
            <w:vAlign w:val="center"/>
            <w:hideMark/>
          </w:tcPr>
          <w:p w14:paraId="765618D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FICO - Ferrovia Transcontinental</w:t>
            </w:r>
          </w:p>
        </w:tc>
        <w:tc>
          <w:tcPr>
            <w:tcW w:w="1453" w:type="dxa"/>
            <w:shd w:val="clear" w:color="auto" w:fill="auto"/>
            <w:noWrap/>
            <w:vAlign w:val="center"/>
            <w:hideMark/>
          </w:tcPr>
          <w:p w14:paraId="6004D27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504.022</w:t>
            </w:r>
          </w:p>
        </w:tc>
        <w:tc>
          <w:tcPr>
            <w:tcW w:w="0" w:type="auto"/>
            <w:shd w:val="clear" w:color="auto" w:fill="auto"/>
            <w:noWrap/>
            <w:vAlign w:val="center"/>
            <w:hideMark/>
          </w:tcPr>
          <w:p w14:paraId="340A122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3.051.400</w:t>
            </w:r>
          </w:p>
        </w:tc>
        <w:tc>
          <w:tcPr>
            <w:tcW w:w="0" w:type="auto"/>
            <w:shd w:val="clear" w:color="auto" w:fill="auto"/>
            <w:noWrap/>
            <w:vAlign w:val="center"/>
            <w:hideMark/>
          </w:tcPr>
          <w:p w14:paraId="0166C7C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F0B92F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A12980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3.555.422</w:t>
            </w:r>
          </w:p>
        </w:tc>
        <w:tc>
          <w:tcPr>
            <w:tcW w:w="1307" w:type="dxa"/>
            <w:shd w:val="clear" w:color="auto" w:fill="auto"/>
            <w:noWrap/>
            <w:vAlign w:val="center"/>
            <w:hideMark/>
          </w:tcPr>
          <w:p w14:paraId="165F189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3536B9CB" w14:textId="77777777" w:rsidTr="00020B8B">
        <w:trPr>
          <w:trHeight w:val="269"/>
        </w:trPr>
        <w:tc>
          <w:tcPr>
            <w:tcW w:w="1701" w:type="dxa"/>
            <w:shd w:val="clear" w:color="auto" w:fill="auto"/>
            <w:noWrap/>
            <w:vAlign w:val="center"/>
            <w:hideMark/>
          </w:tcPr>
          <w:p w14:paraId="09E1E83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FICO - INVESTIMENTO CRUZADO</w:t>
            </w:r>
          </w:p>
        </w:tc>
        <w:tc>
          <w:tcPr>
            <w:tcW w:w="1453" w:type="dxa"/>
            <w:shd w:val="clear" w:color="auto" w:fill="auto"/>
            <w:noWrap/>
            <w:vAlign w:val="center"/>
            <w:hideMark/>
          </w:tcPr>
          <w:p w14:paraId="3A9743E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5.398.692</w:t>
            </w:r>
          </w:p>
        </w:tc>
        <w:tc>
          <w:tcPr>
            <w:tcW w:w="0" w:type="auto"/>
            <w:shd w:val="clear" w:color="auto" w:fill="auto"/>
            <w:noWrap/>
            <w:vAlign w:val="center"/>
            <w:hideMark/>
          </w:tcPr>
          <w:p w14:paraId="5814C34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159.823.773</w:t>
            </w:r>
          </w:p>
        </w:tc>
        <w:tc>
          <w:tcPr>
            <w:tcW w:w="0" w:type="auto"/>
            <w:shd w:val="clear" w:color="auto" w:fill="auto"/>
            <w:noWrap/>
            <w:vAlign w:val="center"/>
            <w:hideMark/>
          </w:tcPr>
          <w:p w14:paraId="2F94EDF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F78D3E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966E65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165.222.465</w:t>
            </w:r>
          </w:p>
        </w:tc>
        <w:tc>
          <w:tcPr>
            <w:tcW w:w="1307" w:type="dxa"/>
            <w:shd w:val="clear" w:color="auto" w:fill="auto"/>
            <w:noWrap/>
            <w:vAlign w:val="center"/>
            <w:hideMark/>
          </w:tcPr>
          <w:p w14:paraId="5BA071B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7A1A133E" w14:textId="77777777" w:rsidTr="00020B8B">
        <w:trPr>
          <w:trHeight w:val="269"/>
        </w:trPr>
        <w:tc>
          <w:tcPr>
            <w:tcW w:w="1701" w:type="dxa"/>
            <w:shd w:val="clear" w:color="auto" w:fill="auto"/>
            <w:noWrap/>
            <w:vAlign w:val="center"/>
            <w:hideMark/>
          </w:tcPr>
          <w:p w14:paraId="0F826B7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FIOL - INVESTIMENTO CRUZADO</w:t>
            </w:r>
          </w:p>
        </w:tc>
        <w:tc>
          <w:tcPr>
            <w:tcW w:w="1453" w:type="dxa"/>
            <w:shd w:val="clear" w:color="auto" w:fill="auto"/>
            <w:noWrap/>
            <w:vAlign w:val="center"/>
            <w:hideMark/>
          </w:tcPr>
          <w:p w14:paraId="1960F84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258.532.118</w:t>
            </w:r>
          </w:p>
        </w:tc>
        <w:tc>
          <w:tcPr>
            <w:tcW w:w="0" w:type="auto"/>
            <w:shd w:val="clear" w:color="auto" w:fill="auto"/>
            <w:noWrap/>
            <w:vAlign w:val="center"/>
            <w:hideMark/>
          </w:tcPr>
          <w:p w14:paraId="3821FCB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149.571.971</w:t>
            </w:r>
          </w:p>
        </w:tc>
        <w:tc>
          <w:tcPr>
            <w:tcW w:w="0" w:type="auto"/>
            <w:shd w:val="clear" w:color="auto" w:fill="auto"/>
            <w:noWrap/>
            <w:vAlign w:val="center"/>
            <w:hideMark/>
          </w:tcPr>
          <w:p w14:paraId="0AE9879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C02CC9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270CEC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408.104.089</w:t>
            </w:r>
          </w:p>
        </w:tc>
        <w:tc>
          <w:tcPr>
            <w:tcW w:w="1307" w:type="dxa"/>
            <w:shd w:val="clear" w:color="auto" w:fill="auto"/>
            <w:noWrap/>
            <w:vAlign w:val="center"/>
            <w:hideMark/>
          </w:tcPr>
          <w:p w14:paraId="4CB941B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6E2BBA5C" w14:textId="77777777" w:rsidTr="00020B8B">
        <w:trPr>
          <w:trHeight w:val="269"/>
        </w:trPr>
        <w:tc>
          <w:tcPr>
            <w:tcW w:w="1701" w:type="dxa"/>
            <w:shd w:val="clear" w:color="auto" w:fill="auto"/>
            <w:noWrap/>
            <w:vAlign w:val="center"/>
            <w:hideMark/>
          </w:tcPr>
          <w:p w14:paraId="5561199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Benfeitorias em Propriedade de Terceiros</w:t>
            </w:r>
          </w:p>
        </w:tc>
        <w:tc>
          <w:tcPr>
            <w:tcW w:w="1453" w:type="dxa"/>
            <w:shd w:val="clear" w:color="auto" w:fill="auto"/>
            <w:noWrap/>
            <w:vAlign w:val="center"/>
            <w:hideMark/>
          </w:tcPr>
          <w:p w14:paraId="091FE7F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281298F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2.644.161</w:t>
            </w:r>
          </w:p>
        </w:tc>
        <w:tc>
          <w:tcPr>
            <w:tcW w:w="0" w:type="auto"/>
            <w:shd w:val="clear" w:color="auto" w:fill="auto"/>
            <w:noWrap/>
            <w:vAlign w:val="center"/>
            <w:hideMark/>
          </w:tcPr>
          <w:p w14:paraId="6C840CD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20ED28F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54845D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2.644.161</w:t>
            </w:r>
          </w:p>
        </w:tc>
        <w:tc>
          <w:tcPr>
            <w:tcW w:w="1307" w:type="dxa"/>
            <w:shd w:val="clear" w:color="auto" w:fill="auto"/>
            <w:noWrap/>
            <w:vAlign w:val="center"/>
            <w:hideMark/>
          </w:tcPr>
          <w:p w14:paraId="00AC545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281EE9DF" w14:textId="77777777" w:rsidTr="00020B8B">
        <w:trPr>
          <w:trHeight w:val="269"/>
        </w:trPr>
        <w:tc>
          <w:tcPr>
            <w:tcW w:w="1701" w:type="dxa"/>
            <w:shd w:val="clear" w:color="auto" w:fill="auto"/>
            <w:noWrap/>
            <w:vAlign w:val="center"/>
            <w:hideMark/>
          </w:tcPr>
          <w:p w14:paraId="1E993CD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Ativos de Concessão</w:t>
            </w:r>
          </w:p>
        </w:tc>
        <w:tc>
          <w:tcPr>
            <w:tcW w:w="1453" w:type="dxa"/>
            <w:shd w:val="clear" w:color="auto" w:fill="auto"/>
            <w:noWrap/>
            <w:vAlign w:val="center"/>
            <w:hideMark/>
          </w:tcPr>
          <w:p w14:paraId="77BF7B7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15.789.220.082</w:t>
            </w:r>
          </w:p>
        </w:tc>
        <w:tc>
          <w:tcPr>
            <w:tcW w:w="0" w:type="auto"/>
            <w:shd w:val="clear" w:color="auto" w:fill="auto"/>
            <w:noWrap/>
            <w:vAlign w:val="center"/>
            <w:hideMark/>
          </w:tcPr>
          <w:p w14:paraId="07F1488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E77F58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(522.734)</w:t>
            </w:r>
          </w:p>
        </w:tc>
        <w:tc>
          <w:tcPr>
            <w:tcW w:w="0" w:type="auto"/>
            <w:shd w:val="clear" w:color="auto" w:fill="auto"/>
            <w:noWrap/>
            <w:vAlign w:val="center"/>
            <w:hideMark/>
          </w:tcPr>
          <w:p w14:paraId="6B13F6E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(358.670)</w:t>
            </w:r>
          </w:p>
        </w:tc>
        <w:tc>
          <w:tcPr>
            <w:tcW w:w="0" w:type="auto"/>
            <w:shd w:val="clear" w:color="auto" w:fill="auto"/>
            <w:noWrap/>
            <w:vAlign w:val="center"/>
            <w:hideMark/>
          </w:tcPr>
          <w:p w14:paraId="77F36C6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15.788.338.678</w:t>
            </w:r>
          </w:p>
        </w:tc>
        <w:tc>
          <w:tcPr>
            <w:tcW w:w="1307" w:type="dxa"/>
            <w:shd w:val="clear" w:color="auto" w:fill="auto"/>
            <w:noWrap/>
            <w:vAlign w:val="center"/>
            <w:hideMark/>
          </w:tcPr>
          <w:p w14:paraId="5092BB0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0BC761E1" w14:textId="77777777" w:rsidTr="00020B8B">
        <w:trPr>
          <w:trHeight w:val="269"/>
        </w:trPr>
        <w:tc>
          <w:tcPr>
            <w:tcW w:w="1701" w:type="dxa"/>
            <w:shd w:val="clear" w:color="auto" w:fill="auto"/>
            <w:noWrap/>
            <w:vAlign w:val="center"/>
            <w:hideMark/>
          </w:tcPr>
          <w:p w14:paraId="44FEC51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FNS - Açailândia/MA - Palmas/TO</w:t>
            </w:r>
          </w:p>
        </w:tc>
        <w:tc>
          <w:tcPr>
            <w:tcW w:w="1453" w:type="dxa"/>
            <w:shd w:val="clear" w:color="auto" w:fill="auto"/>
            <w:noWrap/>
            <w:vAlign w:val="center"/>
            <w:hideMark/>
          </w:tcPr>
          <w:p w14:paraId="7CDAC15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2.607.268.664</w:t>
            </w:r>
          </w:p>
        </w:tc>
        <w:tc>
          <w:tcPr>
            <w:tcW w:w="0" w:type="auto"/>
            <w:shd w:val="clear" w:color="auto" w:fill="auto"/>
            <w:noWrap/>
            <w:vAlign w:val="center"/>
            <w:hideMark/>
          </w:tcPr>
          <w:p w14:paraId="6F3902B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92A497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6509D5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DAFEC7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2.607.268.664</w:t>
            </w:r>
          </w:p>
        </w:tc>
        <w:tc>
          <w:tcPr>
            <w:tcW w:w="1307" w:type="dxa"/>
            <w:shd w:val="clear" w:color="auto" w:fill="auto"/>
            <w:noWrap/>
            <w:vAlign w:val="center"/>
            <w:hideMark/>
          </w:tcPr>
          <w:p w14:paraId="21105CD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 e 2,86</w:t>
            </w:r>
          </w:p>
        </w:tc>
      </w:tr>
      <w:tr w:rsidR="006E61AE" w:rsidRPr="00043F00" w14:paraId="3627B201" w14:textId="77777777" w:rsidTr="00020B8B">
        <w:trPr>
          <w:trHeight w:val="269"/>
        </w:trPr>
        <w:tc>
          <w:tcPr>
            <w:tcW w:w="1701" w:type="dxa"/>
            <w:shd w:val="clear" w:color="auto" w:fill="auto"/>
            <w:noWrap/>
            <w:vAlign w:val="center"/>
            <w:hideMark/>
          </w:tcPr>
          <w:p w14:paraId="7B02B52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FNS - Porto Nacional/TO - Anápolis/GO</w:t>
            </w:r>
          </w:p>
        </w:tc>
        <w:tc>
          <w:tcPr>
            <w:tcW w:w="1453" w:type="dxa"/>
            <w:shd w:val="clear" w:color="auto" w:fill="auto"/>
            <w:noWrap/>
            <w:vAlign w:val="center"/>
            <w:hideMark/>
          </w:tcPr>
          <w:p w14:paraId="31ED614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4.927.704.988</w:t>
            </w:r>
          </w:p>
        </w:tc>
        <w:tc>
          <w:tcPr>
            <w:tcW w:w="0" w:type="auto"/>
            <w:shd w:val="clear" w:color="auto" w:fill="auto"/>
            <w:noWrap/>
            <w:vAlign w:val="center"/>
            <w:hideMark/>
          </w:tcPr>
          <w:p w14:paraId="7AB9CA3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48F8FA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285B97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6F295AA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4.927.704.988</w:t>
            </w:r>
          </w:p>
        </w:tc>
        <w:tc>
          <w:tcPr>
            <w:tcW w:w="1307" w:type="dxa"/>
            <w:shd w:val="clear" w:color="auto" w:fill="auto"/>
            <w:noWrap/>
            <w:vAlign w:val="center"/>
            <w:hideMark/>
          </w:tcPr>
          <w:p w14:paraId="2088AB7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 e 2,86</w:t>
            </w:r>
          </w:p>
        </w:tc>
      </w:tr>
      <w:tr w:rsidR="006E61AE" w:rsidRPr="00043F00" w14:paraId="19BAC15A" w14:textId="77777777" w:rsidTr="00020B8B">
        <w:trPr>
          <w:trHeight w:val="269"/>
        </w:trPr>
        <w:tc>
          <w:tcPr>
            <w:tcW w:w="1701" w:type="dxa"/>
            <w:shd w:val="clear" w:color="auto" w:fill="auto"/>
            <w:noWrap/>
            <w:vAlign w:val="center"/>
            <w:hideMark/>
          </w:tcPr>
          <w:p w14:paraId="2BE490C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FNS - Ouro Verde/GO - Estrela D'Oeste/SP</w:t>
            </w:r>
          </w:p>
        </w:tc>
        <w:tc>
          <w:tcPr>
            <w:tcW w:w="1453" w:type="dxa"/>
            <w:shd w:val="clear" w:color="auto" w:fill="auto"/>
            <w:noWrap/>
            <w:vAlign w:val="center"/>
            <w:hideMark/>
          </w:tcPr>
          <w:p w14:paraId="7A93EA6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4.746.343.535</w:t>
            </w:r>
          </w:p>
        </w:tc>
        <w:tc>
          <w:tcPr>
            <w:tcW w:w="0" w:type="auto"/>
            <w:shd w:val="clear" w:color="auto" w:fill="auto"/>
            <w:noWrap/>
            <w:vAlign w:val="center"/>
            <w:hideMark/>
          </w:tcPr>
          <w:p w14:paraId="17945AC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16AFA0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(522.734)</w:t>
            </w:r>
          </w:p>
        </w:tc>
        <w:tc>
          <w:tcPr>
            <w:tcW w:w="0" w:type="auto"/>
            <w:shd w:val="clear" w:color="auto" w:fill="auto"/>
            <w:noWrap/>
            <w:vAlign w:val="center"/>
            <w:hideMark/>
          </w:tcPr>
          <w:p w14:paraId="7006BCC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D85F1A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4.745.820.801</w:t>
            </w:r>
          </w:p>
        </w:tc>
        <w:tc>
          <w:tcPr>
            <w:tcW w:w="1307" w:type="dxa"/>
            <w:shd w:val="clear" w:color="auto" w:fill="auto"/>
            <w:noWrap/>
            <w:vAlign w:val="center"/>
            <w:hideMark/>
          </w:tcPr>
          <w:p w14:paraId="2694137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0FACE9CA" w14:textId="77777777" w:rsidTr="00020B8B">
        <w:trPr>
          <w:trHeight w:val="269"/>
        </w:trPr>
        <w:tc>
          <w:tcPr>
            <w:tcW w:w="1701" w:type="dxa"/>
            <w:shd w:val="clear" w:color="auto" w:fill="auto"/>
            <w:noWrap/>
            <w:vAlign w:val="center"/>
            <w:hideMark/>
          </w:tcPr>
          <w:p w14:paraId="2C98515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FIOL - Trecho I</w:t>
            </w:r>
          </w:p>
        </w:tc>
        <w:tc>
          <w:tcPr>
            <w:tcW w:w="1453" w:type="dxa"/>
            <w:shd w:val="clear" w:color="auto" w:fill="auto"/>
            <w:noWrap/>
            <w:vAlign w:val="center"/>
            <w:hideMark/>
          </w:tcPr>
          <w:p w14:paraId="6A765B6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3.498.893.434</w:t>
            </w:r>
          </w:p>
        </w:tc>
        <w:tc>
          <w:tcPr>
            <w:tcW w:w="0" w:type="auto"/>
            <w:shd w:val="clear" w:color="auto" w:fill="auto"/>
            <w:noWrap/>
            <w:vAlign w:val="center"/>
            <w:hideMark/>
          </w:tcPr>
          <w:p w14:paraId="599DCA4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566A8D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E67204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(358.670)</w:t>
            </w:r>
          </w:p>
        </w:tc>
        <w:tc>
          <w:tcPr>
            <w:tcW w:w="0" w:type="auto"/>
            <w:shd w:val="clear" w:color="auto" w:fill="auto"/>
            <w:noWrap/>
            <w:vAlign w:val="center"/>
            <w:hideMark/>
          </w:tcPr>
          <w:p w14:paraId="754E597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3.498.534.765</w:t>
            </w:r>
          </w:p>
        </w:tc>
        <w:tc>
          <w:tcPr>
            <w:tcW w:w="1307" w:type="dxa"/>
            <w:shd w:val="clear" w:color="auto" w:fill="auto"/>
            <w:noWrap/>
            <w:vAlign w:val="center"/>
            <w:hideMark/>
          </w:tcPr>
          <w:p w14:paraId="59CC5A3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r>
      <w:tr w:rsidR="006E61AE" w:rsidRPr="00043F00" w14:paraId="40042CE5" w14:textId="77777777" w:rsidTr="00020B8B">
        <w:trPr>
          <w:trHeight w:val="269"/>
        </w:trPr>
        <w:tc>
          <w:tcPr>
            <w:tcW w:w="1701" w:type="dxa"/>
            <w:shd w:val="clear" w:color="auto" w:fill="auto"/>
            <w:noWrap/>
            <w:vAlign w:val="center"/>
            <w:hideMark/>
          </w:tcPr>
          <w:p w14:paraId="779191A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Pátio Porto Franco</w:t>
            </w:r>
          </w:p>
        </w:tc>
        <w:tc>
          <w:tcPr>
            <w:tcW w:w="1453" w:type="dxa"/>
            <w:shd w:val="clear" w:color="auto" w:fill="auto"/>
            <w:noWrap/>
            <w:vAlign w:val="center"/>
            <w:hideMark/>
          </w:tcPr>
          <w:p w14:paraId="268D47A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9.009.461</w:t>
            </w:r>
          </w:p>
        </w:tc>
        <w:tc>
          <w:tcPr>
            <w:tcW w:w="0" w:type="auto"/>
            <w:shd w:val="clear" w:color="auto" w:fill="auto"/>
            <w:noWrap/>
            <w:vAlign w:val="center"/>
            <w:hideMark/>
          </w:tcPr>
          <w:p w14:paraId="15037E8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218FFB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416FC0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0D0602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9.009.461</w:t>
            </w:r>
          </w:p>
        </w:tc>
        <w:tc>
          <w:tcPr>
            <w:tcW w:w="1307" w:type="dxa"/>
            <w:shd w:val="clear" w:color="auto" w:fill="auto"/>
            <w:noWrap/>
            <w:vAlign w:val="center"/>
            <w:hideMark/>
          </w:tcPr>
          <w:p w14:paraId="2504B0E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 a 30</w:t>
            </w:r>
          </w:p>
        </w:tc>
      </w:tr>
      <w:tr w:rsidR="006E61AE" w:rsidRPr="00043F00" w14:paraId="7B8B2ADE" w14:textId="77777777" w:rsidTr="00020B8B">
        <w:trPr>
          <w:trHeight w:val="278"/>
        </w:trPr>
        <w:tc>
          <w:tcPr>
            <w:tcW w:w="1701" w:type="dxa"/>
            <w:shd w:val="clear" w:color="auto" w:fill="auto"/>
            <w:noWrap/>
            <w:vAlign w:val="center"/>
            <w:hideMark/>
          </w:tcPr>
          <w:p w14:paraId="762BA53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Total Bens Imóveis (2)</w:t>
            </w:r>
          </w:p>
        </w:tc>
        <w:tc>
          <w:tcPr>
            <w:tcW w:w="1453" w:type="dxa"/>
            <w:shd w:val="clear" w:color="auto" w:fill="auto"/>
            <w:noWrap/>
            <w:vAlign w:val="center"/>
            <w:hideMark/>
          </w:tcPr>
          <w:p w14:paraId="036DBE92"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18.756.132.691</w:t>
            </w:r>
          </w:p>
        </w:tc>
        <w:tc>
          <w:tcPr>
            <w:tcW w:w="0" w:type="auto"/>
            <w:shd w:val="clear" w:color="auto" w:fill="auto"/>
            <w:noWrap/>
            <w:vAlign w:val="center"/>
            <w:hideMark/>
          </w:tcPr>
          <w:p w14:paraId="2434A93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636.395.457</w:t>
            </w:r>
          </w:p>
        </w:tc>
        <w:tc>
          <w:tcPr>
            <w:tcW w:w="0" w:type="auto"/>
            <w:shd w:val="clear" w:color="auto" w:fill="auto"/>
            <w:noWrap/>
            <w:vAlign w:val="center"/>
            <w:hideMark/>
          </w:tcPr>
          <w:p w14:paraId="134BF248"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(687.754)</w:t>
            </w:r>
          </w:p>
        </w:tc>
        <w:tc>
          <w:tcPr>
            <w:tcW w:w="0" w:type="auto"/>
            <w:shd w:val="clear" w:color="auto" w:fill="auto"/>
            <w:noWrap/>
            <w:vAlign w:val="center"/>
            <w:hideMark/>
          </w:tcPr>
          <w:p w14:paraId="639A6515"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(484.735)</w:t>
            </w:r>
          </w:p>
        </w:tc>
        <w:tc>
          <w:tcPr>
            <w:tcW w:w="0" w:type="auto"/>
            <w:shd w:val="clear" w:color="auto" w:fill="auto"/>
            <w:noWrap/>
            <w:vAlign w:val="center"/>
            <w:hideMark/>
          </w:tcPr>
          <w:p w14:paraId="3524C7EC"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19.391.355.658</w:t>
            </w:r>
          </w:p>
        </w:tc>
        <w:tc>
          <w:tcPr>
            <w:tcW w:w="1307" w:type="dxa"/>
            <w:shd w:val="clear" w:color="auto" w:fill="auto"/>
            <w:noWrap/>
            <w:vAlign w:val="center"/>
            <w:hideMark/>
          </w:tcPr>
          <w:p w14:paraId="5F1674C9"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r>
    </w:tbl>
    <w:p w14:paraId="1D8FACC9" w14:textId="77777777" w:rsidR="002313EA" w:rsidRPr="00043F00" w:rsidRDefault="002313EA">
      <w:pPr>
        <w:rPr>
          <w:rFonts w:ascii="Arial Regular" w:hAnsi="Arial Regular" w:hint="eastAsia"/>
          <w:sz w:val="10"/>
          <w:szCs w:val="12"/>
        </w:rPr>
      </w:pPr>
    </w:p>
    <w:tbl>
      <w:tblPr>
        <w:tblW w:w="9200" w:type="dxa"/>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701"/>
        <w:gridCol w:w="1453"/>
        <w:gridCol w:w="1048"/>
        <w:gridCol w:w="1048"/>
        <w:gridCol w:w="1284"/>
        <w:gridCol w:w="1359"/>
        <w:gridCol w:w="1307"/>
      </w:tblGrid>
      <w:tr w:rsidR="006E61AE" w:rsidRPr="00043F00" w14:paraId="571A8A45" w14:textId="77777777" w:rsidTr="002313EA">
        <w:trPr>
          <w:trHeight w:val="417"/>
        </w:trPr>
        <w:tc>
          <w:tcPr>
            <w:tcW w:w="1701" w:type="dxa"/>
            <w:shd w:val="clear" w:color="auto" w:fill="DBEEF3"/>
            <w:vAlign w:val="center"/>
            <w:hideMark/>
          </w:tcPr>
          <w:p w14:paraId="7BE0F8CA"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DIREITO DE USO</w:t>
            </w:r>
          </w:p>
        </w:tc>
        <w:tc>
          <w:tcPr>
            <w:tcW w:w="1453" w:type="dxa"/>
            <w:shd w:val="clear" w:color="auto" w:fill="DBEEF3"/>
            <w:vAlign w:val="center"/>
            <w:hideMark/>
          </w:tcPr>
          <w:p w14:paraId="00B55E30"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31/12/2021</w:t>
            </w:r>
          </w:p>
        </w:tc>
        <w:tc>
          <w:tcPr>
            <w:tcW w:w="0" w:type="auto"/>
            <w:shd w:val="clear" w:color="auto" w:fill="DBEEF3"/>
            <w:vAlign w:val="center"/>
            <w:hideMark/>
          </w:tcPr>
          <w:p w14:paraId="48EB143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ENTRADAS</w:t>
            </w:r>
          </w:p>
        </w:tc>
        <w:tc>
          <w:tcPr>
            <w:tcW w:w="0" w:type="auto"/>
            <w:shd w:val="clear" w:color="auto" w:fill="DBEEF3"/>
            <w:vAlign w:val="center"/>
            <w:hideMark/>
          </w:tcPr>
          <w:p w14:paraId="7D72F4A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BAIXAS CONTR./</w:t>
            </w:r>
          </w:p>
          <w:p w14:paraId="3E203682"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AJUSTES</w:t>
            </w:r>
          </w:p>
        </w:tc>
        <w:tc>
          <w:tcPr>
            <w:tcW w:w="0" w:type="auto"/>
            <w:shd w:val="clear" w:color="auto" w:fill="DBEEF3"/>
            <w:vAlign w:val="center"/>
            <w:hideMark/>
          </w:tcPr>
          <w:p w14:paraId="74D7E7AC"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ATUALIZAÇÃO</w:t>
            </w:r>
          </w:p>
          <w:p w14:paraId="19DFB882"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A VP</w:t>
            </w:r>
          </w:p>
        </w:tc>
        <w:tc>
          <w:tcPr>
            <w:tcW w:w="0" w:type="auto"/>
            <w:shd w:val="clear" w:color="auto" w:fill="DBEEF3"/>
            <w:vAlign w:val="center"/>
            <w:hideMark/>
          </w:tcPr>
          <w:p w14:paraId="36B612FE"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31/12/2022</w:t>
            </w:r>
          </w:p>
        </w:tc>
        <w:tc>
          <w:tcPr>
            <w:tcW w:w="1307" w:type="dxa"/>
            <w:shd w:val="clear" w:color="auto" w:fill="DBEEF3"/>
            <w:vAlign w:val="center"/>
            <w:hideMark/>
          </w:tcPr>
          <w:p w14:paraId="020363DB" w14:textId="72FD49A4" w:rsidR="006E61AE" w:rsidRPr="00043F00" w:rsidRDefault="002313EA"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TAXA DEPREC. (%)</w:t>
            </w:r>
          </w:p>
        </w:tc>
      </w:tr>
      <w:tr w:rsidR="006E61AE" w:rsidRPr="00043F00" w14:paraId="6196C4FB" w14:textId="77777777" w:rsidTr="00020B8B">
        <w:trPr>
          <w:trHeight w:val="278"/>
        </w:trPr>
        <w:tc>
          <w:tcPr>
            <w:tcW w:w="1701" w:type="dxa"/>
            <w:shd w:val="clear" w:color="auto" w:fill="auto"/>
            <w:noWrap/>
            <w:vAlign w:val="center"/>
            <w:hideMark/>
          </w:tcPr>
          <w:p w14:paraId="30375E6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Direito de Uso de Veículos</w:t>
            </w:r>
          </w:p>
        </w:tc>
        <w:tc>
          <w:tcPr>
            <w:tcW w:w="1453" w:type="dxa"/>
            <w:shd w:val="clear" w:color="auto" w:fill="auto"/>
            <w:noWrap/>
            <w:vAlign w:val="center"/>
            <w:hideMark/>
          </w:tcPr>
          <w:p w14:paraId="572C432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2.700.800</w:t>
            </w:r>
          </w:p>
        </w:tc>
        <w:tc>
          <w:tcPr>
            <w:tcW w:w="0" w:type="auto"/>
            <w:shd w:val="clear" w:color="auto" w:fill="auto"/>
            <w:noWrap/>
            <w:vAlign w:val="center"/>
            <w:hideMark/>
          </w:tcPr>
          <w:p w14:paraId="5819AE9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2.387.514</w:t>
            </w:r>
          </w:p>
        </w:tc>
        <w:tc>
          <w:tcPr>
            <w:tcW w:w="0" w:type="auto"/>
            <w:shd w:val="clear" w:color="auto" w:fill="auto"/>
            <w:noWrap/>
            <w:vAlign w:val="center"/>
            <w:hideMark/>
          </w:tcPr>
          <w:p w14:paraId="6C4C059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(5.088.314)</w:t>
            </w:r>
          </w:p>
        </w:tc>
        <w:tc>
          <w:tcPr>
            <w:tcW w:w="0" w:type="auto"/>
            <w:shd w:val="clear" w:color="auto" w:fill="auto"/>
            <w:noWrap/>
            <w:vAlign w:val="center"/>
            <w:hideMark/>
          </w:tcPr>
          <w:p w14:paraId="3B7F3BC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0</w:t>
            </w:r>
          </w:p>
        </w:tc>
        <w:tc>
          <w:tcPr>
            <w:tcW w:w="0" w:type="auto"/>
            <w:shd w:val="clear" w:color="auto" w:fill="auto"/>
            <w:noWrap/>
            <w:vAlign w:val="center"/>
            <w:hideMark/>
          </w:tcPr>
          <w:p w14:paraId="1B2658D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1307" w:type="dxa"/>
            <w:shd w:val="clear" w:color="auto" w:fill="auto"/>
            <w:noWrap/>
            <w:vAlign w:val="center"/>
            <w:hideMark/>
          </w:tcPr>
          <w:p w14:paraId="292A94AF"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r>
      <w:tr w:rsidR="006E61AE" w:rsidRPr="00043F00" w14:paraId="333DBF23" w14:textId="77777777" w:rsidTr="00020B8B">
        <w:trPr>
          <w:trHeight w:val="278"/>
        </w:trPr>
        <w:tc>
          <w:tcPr>
            <w:tcW w:w="1701" w:type="dxa"/>
            <w:shd w:val="clear" w:color="auto" w:fill="auto"/>
            <w:noWrap/>
            <w:vAlign w:val="center"/>
            <w:hideMark/>
          </w:tcPr>
          <w:p w14:paraId="700FAEF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Direito de Uso de Imóveis</w:t>
            </w:r>
          </w:p>
        </w:tc>
        <w:tc>
          <w:tcPr>
            <w:tcW w:w="1453" w:type="dxa"/>
            <w:shd w:val="clear" w:color="auto" w:fill="auto"/>
            <w:noWrap/>
            <w:vAlign w:val="center"/>
            <w:hideMark/>
          </w:tcPr>
          <w:p w14:paraId="24B9300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54.506.527</w:t>
            </w:r>
          </w:p>
        </w:tc>
        <w:tc>
          <w:tcPr>
            <w:tcW w:w="0" w:type="auto"/>
            <w:shd w:val="clear" w:color="auto" w:fill="auto"/>
            <w:noWrap/>
            <w:vAlign w:val="center"/>
            <w:hideMark/>
          </w:tcPr>
          <w:p w14:paraId="6F732ED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11.141.936</w:t>
            </w:r>
          </w:p>
        </w:tc>
        <w:tc>
          <w:tcPr>
            <w:tcW w:w="0" w:type="auto"/>
            <w:shd w:val="clear" w:color="auto" w:fill="auto"/>
            <w:noWrap/>
            <w:vAlign w:val="center"/>
            <w:hideMark/>
          </w:tcPr>
          <w:p w14:paraId="30D9BD5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(34.367.757)</w:t>
            </w:r>
          </w:p>
        </w:tc>
        <w:tc>
          <w:tcPr>
            <w:tcW w:w="0" w:type="auto"/>
            <w:shd w:val="clear" w:color="auto" w:fill="auto"/>
            <w:noWrap/>
            <w:vAlign w:val="center"/>
            <w:hideMark/>
          </w:tcPr>
          <w:p w14:paraId="2C41593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(479.636)</w:t>
            </w:r>
          </w:p>
        </w:tc>
        <w:tc>
          <w:tcPr>
            <w:tcW w:w="0" w:type="auto"/>
            <w:shd w:val="clear" w:color="auto" w:fill="auto"/>
            <w:noWrap/>
            <w:vAlign w:val="center"/>
            <w:hideMark/>
          </w:tcPr>
          <w:p w14:paraId="62079B8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30.801.070</w:t>
            </w:r>
          </w:p>
        </w:tc>
        <w:tc>
          <w:tcPr>
            <w:tcW w:w="1307" w:type="dxa"/>
            <w:shd w:val="clear" w:color="auto" w:fill="auto"/>
            <w:noWrap/>
            <w:vAlign w:val="center"/>
            <w:hideMark/>
          </w:tcPr>
          <w:p w14:paraId="58E70F2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w:t>
            </w:r>
          </w:p>
        </w:tc>
      </w:tr>
      <w:tr w:rsidR="006E61AE" w:rsidRPr="00043F00" w14:paraId="237E0830" w14:textId="77777777" w:rsidTr="004C2F1C">
        <w:trPr>
          <w:trHeight w:val="292"/>
        </w:trPr>
        <w:tc>
          <w:tcPr>
            <w:tcW w:w="1701" w:type="dxa"/>
            <w:tcBorders>
              <w:bottom w:val="dotted" w:sz="8" w:space="0" w:color="auto"/>
            </w:tcBorders>
            <w:shd w:val="clear" w:color="auto" w:fill="auto"/>
            <w:noWrap/>
            <w:vAlign w:val="center"/>
            <w:hideMark/>
          </w:tcPr>
          <w:p w14:paraId="62DA6560"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Total Direito de Uso (3)</w:t>
            </w:r>
          </w:p>
        </w:tc>
        <w:tc>
          <w:tcPr>
            <w:tcW w:w="1453" w:type="dxa"/>
            <w:tcBorders>
              <w:bottom w:val="dotted" w:sz="8" w:space="0" w:color="auto"/>
            </w:tcBorders>
            <w:shd w:val="clear" w:color="auto" w:fill="auto"/>
            <w:noWrap/>
            <w:vAlign w:val="center"/>
            <w:hideMark/>
          </w:tcPr>
          <w:p w14:paraId="6F6FEE89"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57.207.327</w:t>
            </w:r>
          </w:p>
        </w:tc>
        <w:tc>
          <w:tcPr>
            <w:tcW w:w="0" w:type="auto"/>
            <w:tcBorders>
              <w:bottom w:val="dotted" w:sz="8" w:space="0" w:color="auto"/>
            </w:tcBorders>
            <w:shd w:val="clear" w:color="auto" w:fill="auto"/>
            <w:noWrap/>
            <w:vAlign w:val="center"/>
            <w:hideMark/>
          </w:tcPr>
          <w:p w14:paraId="341EF5BB"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13.529.450</w:t>
            </w:r>
          </w:p>
        </w:tc>
        <w:tc>
          <w:tcPr>
            <w:tcW w:w="0" w:type="auto"/>
            <w:tcBorders>
              <w:bottom w:val="dotted" w:sz="8" w:space="0" w:color="auto"/>
            </w:tcBorders>
            <w:shd w:val="clear" w:color="auto" w:fill="auto"/>
            <w:noWrap/>
            <w:vAlign w:val="center"/>
            <w:hideMark/>
          </w:tcPr>
          <w:p w14:paraId="22C5D96F"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(39.456.071)</w:t>
            </w:r>
          </w:p>
        </w:tc>
        <w:tc>
          <w:tcPr>
            <w:tcW w:w="0" w:type="auto"/>
            <w:tcBorders>
              <w:bottom w:val="dotted" w:sz="8" w:space="0" w:color="auto"/>
            </w:tcBorders>
            <w:shd w:val="clear" w:color="auto" w:fill="auto"/>
            <w:noWrap/>
            <w:vAlign w:val="center"/>
            <w:hideMark/>
          </w:tcPr>
          <w:p w14:paraId="1B332A4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(479.636)</w:t>
            </w:r>
          </w:p>
        </w:tc>
        <w:tc>
          <w:tcPr>
            <w:tcW w:w="0" w:type="auto"/>
            <w:tcBorders>
              <w:bottom w:val="dotted" w:sz="8" w:space="0" w:color="auto"/>
            </w:tcBorders>
            <w:shd w:val="clear" w:color="auto" w:fill="auto"/>
            <w:noWrap/>
            <w:vAlign w:val="center"/>
            <w:hideMark/>
          </w:tcPr>
          <w:p w14:paraId="14E9AD0D"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30.801.070</w:t>
            </w:r>
          </w:p>
        </w:tc>
        <w:tc>
          <w:tcPr>
            <w:tcW w:w="1307" w:type="dxa"/>
            <w:tcBorders>
              <w:bottom w:val="dotted" w:sz="8" w:space="0" w:color="auto"/>
            </w:tcBorders>
            <w:shd w:val="clear" w:color="auto" w:fill="auto"/>
            <w:noWrap/>
            <w:vAlign w:val="center"/>
            <w:hideMark/>
          </w:tcPr>
          <w:p w14:paraId="63A09B98" w14:textId="77777777" w:rsidR="006E61AE" w:rsidRPr="00043F00" w:rsidRDefault="006E61AE" w:rsidP="003974CC">
            <w:pPr>
              <w:jc w:val="center"/>
              <w:rPr>
                <w:rFonts w:ascii="Arial Regular" w:hAnsi="Arial Regular" w:cs="Calibri" w:hint="eastAsia"/>
                <w:b/>
                <w:bCs/>
                <w:color w:val="000000"/>
                <w:sz w:val="16"/>
                <w:szCs w:val="16"/>
                <w:lang w:val="pt-BR"/>
              </w:rPr>
            </w:pPr>
          </w:p>
        </w:tc>
      </w:tr>
      <w:tr w:rsidR="004C2F1C" w:rsidRPr="00043F00" w14:paraId="6DDB70E8" w14:textId="77777777" w:rsidTr="004C2F1C">
        <w:trPr>
          <w:trHeight w:val="125"/>
        </w:trPr>
        <w:tc>
          <w:tcPr>
            <w:tcW w:w="9200" w:type="dxa"/>
            <w:gridSpan w:val="7"/>
            <w:tcBorders>
              <w:top w:val="dotted" w:sz="8" w:space="0" w:color="auto"/>
              <w:left w:val="nil"/>
              <w:bottom w:val="dotted" w:sz="8" w:space="0" w:color="auto"/>
              <w:right w:val="nil"/>
            </w:tcBorders>
            <w:shd w:val="clear" w:color="auto" w:fill="auto"/>
            <w:noWrap/>
            <w:vAlign w:val="center"/>
            <w:hideMark/>
          </w:tcPr>
          <w:p w14:paraId="789100DF" w14:textId="77777777" w:rsidR="004C2F1C" w:rsidRPr="00043F00" w:rsidRDefault="004C2F1C" w:rsidP="003974CC">
            <w:pPr>
              <w:jc w:val="center"/>
              <w:rPr>
                <w:rFonts w:ascii="Arial Regular" w:hAnsi="Arial Regular" w:hint="eastAsia"/>
                <w:sz w:val="16"/>
                <w:szCs w:val="16"/>
                <w:lang w:val="pt-BR"/>
              </w:rPr>
            </w:pPr>
          </w:p>
        </w:tc>
      </w:tr>
      <w:tr w:rsidR="006E61AE" w:rsidRPr="00043F00" w14:paraId="18573FBB" w14:textId="77777777" w:rsidTr="004C2F1C">
        <w:trPr>
          <w:trHeight w:val="278"/>
        </w:trPr>
        <w:tc>
          <w:tcPr>
            <w:tcW w:w="1701" w:type="dxa"/>
            <w:tcBorders>
              <w:top w:val="dotted" w:sz="8" w:space="0" w:color="auto"/>
            </w:tcBorders>
            <w:shd w:val="clear" w:color="auto" w:fill="auto"/>
            <w:noWrap/>
            <w:vAlign w:val="center"/>
            <w:hideMark/>
          </w:tcPr>
          <w:p w14:paraId="168764E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(Redução ao Valor Recuperável - FNS) (4)</w:t>
            </w:r>
          </w:p>
        </w:tc>
        <w:tc>
          <w:tcPr>
            <w:tcW w:w="1453" w:type="dxa"/>
            <w:tcBorders>
              <w:top w:val="dotted" w:sz="8" w:space="0" w:color="auto"/>
            </w:tcBorders>
            <w:shd w:val="clear" w:color="auto" w:fill="auto"/>
            <w:noWrap/>
            <w:vAlign w:val="center"/>
            <w:hideMark/>
          </w:tcPr>
          <w:p w14:paraId="6336A5B1"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(11.364.641.405)</w:t>
            </w:r>
          </w:p>
        </w:tc>
        <w:tc>
          <w:tcPr>
            <w:tcW w:w="0" w:type="auto"/>
            <w:tcBorders>
              <w:top w:val="dotted" w:sz="8" w:space="0" w:color="auto"/>
            </w:tcBorders>
            <w:shd w:val="clear" w:color="auto" w:fill="auto"/>
            <w:noWrap/>
            <w:vAlign w:val="center"/>
            <w:hideMark/>
          </w:tcPr>
          <w:p w14:paraId="427F64D9"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c>
          <w:tcPr>
            <w:tcW w:w="0" w:type="auto"/>
            <w:tcBorders>
              <w:top w:val="dotted" w:sz="8" w:space="0" w:color="auto"/>
            </w:tcBorders>
            <w:shd w:val="clear" w:color="auto" w:fill="auto"/>
            <w:noWrap/>
            <w:vAlign w:val="center"/>
            <w:hideMark/>
          </w:tcPr>
          <w:p w14:paraId="2C4CA1BD"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522.734</w:t>
            </w:r>
          </w:p>
        </w:tc>
        <w:tc>
          <w:tcPr>
            <w:tcW w:w="0" w:type="auto"/>
            <w:tcBorders>
              <w:top w:val="dotted" w:sz="8" w:space="0" w:color="auto"/>
            </w:tcBorders>
            <w:shd w:val="clear" w:color="auto" w:fill="auto"/>
            <w:noWrap/>
            <w:vAlign w:val="center"/>
            <w:hideMark/>
          </w:tcPr>
          <w:p w14:paraId="12E59F63"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c>
          <w:tcPr>
            <w:tcW w:w="0" w:type="auto"/>
            <w:tcBorders>
              <w:top w:val="dotted" w:sz="8" w:space="0" w:color="auto"/>
            </w:tcBorders>
            <w:shd w:val="clear" w:color="auto" w:fill="auto"/>
            <w:noWrap/>
            <w:vAlign w:val="center"/>
            <w:hideMark/>
          </w:tcPr>
          <w:p w14:paraId="0E2056A2"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(11.364.118.671)</w:t>
            </w:r>
          </w:p>
        </w:tc>
        <w:tc>
          <w:tcPr>
            <w:tcW w:w="1307" w:type="dxa"/>
            <w:tcBorders>
              <w:top w:val="dotted" w:sz="8" w:space="0" w:color="auto"/>
            </w:tcBorders>
            <w:shd w:val="clear" w:color="auto" w:fill="auto"/>
            <w:noWrap/>
            <w:vAlign w:val="center"/>
            <w:hideMark/>
          </w:tcPr>
          <w:p w14:paraId="09A84B23" w14:textId="77777777" w:rsidR="006E61AE" w:rsidRPr="00043F00" w:rsidRDefault="006E61AE" w:rsidP="003974CC">
            <w:pPr>
              <w:jc w:val="center"/>
              <w:rPr>
                <w:rFonts w:ascii="Arial Regular" w:hAnsi="Arial Regular" w:cs="Calibri" w:hint="eastAsia"/>
                <w:b/>
                <w:bCs/>
                <w:color w:val="000000"/>
                <w:sz w:val="16"/>
                <w:szCs w:val="16"/>
                <w:lang w:val="pt-BR"/>
              </w:rPr>
            </w:pPr>
          </w:p>
        </w:tc>
      </w:tr>
      <w:tr w:rsidR="006E61AE" w:rsidRPr="00043F00" w14:paraId="4DD13105" w14:textId="77777777" w:rsidTr="00020B8B">
        <w:trPr>
          <w:trHeight w:val="269"/>
        </w:trPr>
        <w:tc>
          <w:tcPr>
            <w:tcW w:w="1701" w:type="dxa"/>
            <w:shd w:val="clear" w:color="auto" w:fill="auto"/>
            <w:noWrap/>
            <w:vAlign w:val="center"/>
            <w:hideMark/>
          </w:tcPr>
          <w:p w14:paraId="66349D6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Ativos de Concessão Imóveis - FNS</w:t>
            </w:r>
          </w:p>
        </w:tc>
        <w:tc>
          <w:tcPr>
            <w:tcW w:w="1453" w:type="dxa"/>
            <w:shd w:val="clear" w:color="auto" w:fill="auto"/>
            <w:noWrap/>
            <w:vAlign w:val="center"/>
            <w:hideMark/>
          </w:tcPr>
          <w:p w14:paraId="0B86982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(12.281.317.187)</w:t>
            </w:r>
          </w:p>
        </w:tc>
        <w:tc>
          <w:tcPr>
            <w:tcW w:w="0" w:type="auto"/>
            <w:shd w:val="clear" w:color="auto" w:fill="auto"/>
            <w:noWrap/>
            <w:vAlign w:val="center"/>
            <w:hideMark/>
          </w:tcPr>
          <w:p w14:paraId="458740E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0D1644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522.734</w:t>
            </w:r>
          </w:p>
        </w:tc>
        <w:tc>
          <w:tcPr>
            <w:tcW w:w="0" w:type="auto"/>
            <w:shd w:val="clear" w:color="auto" w:fill="auto"/>
            <w:noWrap/>
            <w:vAlign w:val="center"/>
            <w:hideMark/>
          </w:tcPr>
          <w:p w14:paraId="2C012F3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47D43F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(12.280.794.453)</w:t>
            </w:r>
          </w:p>
        </w:tc>
        <w:tc>
          <w:tcPr>
            <w:tcW w:w="1307" w:type="dxa"/>
            <w:shd w:val="clear" w:color="auto" w:fill="auto"/>
            <w:noWrap/>
            <w:vAlign w:val="center"/>
            <w:hideMark/>
          </w:tcPr>
          <w:p w14:paraId="14A66083"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0A1A4605" w14:textId="77777777" w:rsidTr="004C2F1C">
        <w:trPr>
          <w:trHeight w:val="278"/>
        </w:trPr>
        <w:tc>
          <w:tcPr>
            <w:tcW w:w="1701" w:type="dxa"/>
            <w:tcBorders>
              <w:bottom w:val="dotted" w:sz="8" w:space="0" w:color="auto"/>
            </w:tcBorders>
            <w:shd w:val="clear" w:color="auto" w:fill="auto"/>
            <w:noWrap/>
            <w:vAlign w:val="center"/>
            <w:hideMark/>
          </w:tcPr>
          <w:p w14:paraId="6D5265D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Depreciação Acumulada das Ferrovias - FNS</w:t>
            </w:r>
          </w:p>
        </w:tc>
        <w:tc>
          <w:tcPr>
            <w:tcW w:w="1453" w:type="dxa"/>
            <w:tcBorders>
              <w:bottom w:val="dotted" w:sz="8" w:space="0" w:color="auto"/>
            </w:tcBorders>
            <w:shd w:val="clear" w:color="auto" w:fill="auto"/>
            <w:noWrap/>
            <w:vAlign w:val="center"/>
            <w:hideMark/>
          </w:tcPr>
          <w:p w14:paraId="0D196E2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916.675.782</w:t>
            </w:r>
          </w:p>
        </w:tc>
        <w:tc>
          <w:tcPr>
            <w:tcW w:w="0" w:type="auto"/>
            <w:tcBorders>
              <w:bottom w:val="dotted" w:sz="8" w:space="0" w:color="auto"/>
            </w:tcBorders>
            <w:shd w:val="clear" w:color="auto" w:fill="auto"/>
            <w:noWrap/>
            <w:vAlign w:val="center"/>
            <w:hideMark/>
          </w:tcPr>
          <w:p w14:paraId="23A2A20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tcBorders>
              <w:bottom w:val="dotted" w:sz="8" w:space="0" w:color="auto"/>
            </w:tcBorders>
            <w:shd w:val="clear" w:color="auto" w:fill="auto"/>
            <w:noWrap/>
            <w:vAlign w:val="center"/>
            <w:hideMark/>
          </w:tcPr>
          <w:p w14:paraId="312FEA8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tcBorders>
              <w:bottom w:val="dotted" w:sz="8" w:space="0" w:color="auto"/>
            </w:tcBorders>
            <w:shd w:val="clear" w:color="auto" w:fill="auto"/>
            <w:noWrap/>
            <w:vAlign w:val="center"/>
            <w:hideMark/>
          </w:tcPr>
          <w:p w14:paraId="1644DEB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tcBorders>
              <w:bottom w:val="dotted" w:sz="8" w:space="0" w:color="auto"/>
            </w:tcBorders>
            <w:shd w:val="clear" w:color="auto" w:fill="auto"/>
            <w:noWrap/>
            <w:vAlign w:val="center"/>
            <w:hideMark/>
          </w:tcPr>
          <w:p w14:paraId="6B1FCEC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916.675.782</w:t>
            </w:r>
          </w:p>
        </w:tc>
        <w:tc>
          <w:tcPr>
            <w:tcW w:w="1307" w:type="dxa"/>
            <w:tcBorders>
              <w:bottom w:val="dotted" w:sz="8" w:space="0" w:color="auto"/>
            </w:tcBorders>
            <w:shd w:val="clear" w:color="auto" w:fill="auto"/>
            <w:noWrap/>
            <w:vAlign w:val="center"/>
            <w:hideMark/>
          </w:tcPr>
          <w:p w14:paraId="3E4C2452" w14:textId="77777777" w:rsidR="006E61AE" w:rsidRPr="00043F00" w:rsidRDefault="006E61AE" w:rsidP="003974CC">
            <w:pPr>
              <w:jc w:val="center"/>
              <w:rPr>
                <w:rFonts w:ascii="Arial Regular" w:hAnsi="Arial Regular" w:cs="Calibri" w:hint="eastAsia"/>
                <w:color w:val="000000"/>
                <w:sz w:val="16"/>
                <w:szCs w:val="16"/>
                <w:lang w:val="pt-BR"/>
              </w:rPr>
            </w:pPr>
          </w:p>
        </w:tc>
      </w:tr>
      <w:tr w:rsidR="004C2F1C" w:rsidRPr="00043F00" w14:paraId="031FD1D0" w14:textId="77777777" w:rsidTr="00213744">
        <w:trPr>
          <w:trHeight w:val="125"/>
        </w:trPr>
        <w:tc>
          <w:tcPr>
            <w:tcW w:w="9200" w:type="dxa"/>
            <w:gridSpan w:val="7"/>
            <w:tcBorders>
              <w:top w:val="dotted" w:sz="8" w:space="0" w:color="auto"/>
              <w:left w:val="nil"/>
              <w:bottom w:val="dotted" w:sz="8" w:space="0" w:color="auto"/>
              <w:right w:val="nil"/>
            </w:tcBorders>
            <w:shd w:val="clear" w:color="auto" w:fill="auto"/>
            <w:noWrap/>
            <w:vAlign w:val="center"/>
            <w:hideMark/>
          </w:tcPr>
          <w:p w14:paraId="2A831DED" w14:textId="77777777" w:rsidR="004C2F1C" w:rsidRPr="00043F00" w:rsidRDefault="004C2F1C" w:rsidP="003974CC">
            <w:pPr>
              <w:jc w:val="center"/>
              <w:rPr>
                <w:rFonts w:ascii="Arial Regular" w:hAnsi="Arial Regular" w:hint="eastAsia"/>
                <w:color w:val="000000"/>
                <w:sz w:val="20"/>
                <w:szCs w:val="20"/>
                <w:lang w:val="pt-BR"/>
              </w:rPr>
            </w:pPr>
          </w:p>
        </w:tc>
      </w:tr>
      <w:tr w:rsidR="006E61AE" w:rsidRPr="00043F00" w14:paraId="25B29ABA" w14:textId="77777777" w:rsidTr="004C2F1C">
        <w:trPr>
          <w:trHeight w:val="278"/>
        </w:trPr>
        <w:tc>
          <w:tcPr>
            <w:tcW w:w="1701" w:type="dxa"/>
            <w:tcBorders>
              <w:top w:val="dotted" w:sz="8" w:space="0" w:color="auto"/>
            </w:tcBorders>
            <w:shd w:val="clear" w:color="auto" w:fill="auto"/>
            <w:noWrap/>
            <w:vAlign w:val="center"/>
            <w:hideMark/>
          </w:tcPr>
          <w:p w14:paraId="76C0BB5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(Redução ao Valor Recuperável - FIOL I) (5)</w:t>
            </w:r>
          </w:p>
        </w:tc>
        <w:tc>
          <w:tcPr>
            <w:tcW w:w="1453" w:type="dxa"/>
            <w:tcBorders>
              <w:top w:val="dotted" w:sz="8" w:space="0" w:color="auto"/>
            </w:tcBorders>
            <w:shd w:val="clear" w:color="auto" w:fill="auto"/>
            <w:noWrap/>
            <w:vAlign w:val="center"/>
            <w:hideMark/>
          </w:tcPr>
          <w:p w14:paraId="5ADF6A25"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(3.217.521.280)</w:t>
            </w:r>
          </w:p>
        </w:tc>
        <w:tc>
          <w:tcPr>
            <w:tcW w:w="0" w:type="auto"/>
            <w:tcBorders>
              <w:top w:val="dotted" w:sz="8" w:space="0" w:color="auto"/>
            </w:tcBorders>
            <w:shd w:val="clear" w:color="auto" w:fill="auto"/>
            <w:noWrap/>
            <w:vAlign w:val="center"/>
            <w:hideMark/>
          </w:tcPr>
          <w:p w14:paraId="47F7FC1C"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(2.782.520)</w:t>
            </w:r>
          </w:p>
        </w:tc>
        <w:tc>
          <w:tcPr>
            <w:tcW w:w="0" w:type="auto"/>
            <w:tcBorders>
              <w:top w:val="dotted" w:sz="8" w:space="0" w:color="auto"/>
            </w:tcBorders>
            <w:shd w:val="clear" w:color="auto" w:fill="auto"/>
            <w:noWrap/>
            <w:vAlign w:val="center"/>
            <w:hideMark/>
          </w:tcPr>
          <w:p w14:paraId="0F8FA2E1"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c>
          <w:tcPr>
            <w:tcW w:w="0" w:type="auto"/>
            <w:tcBorders>
              <w:top w:val="dotted" w:sz="8" w:space="0" w:color="auto"/>
            </w:tcBorders>
            <w:shd w:val="clear" w:color="auto" w:fill="auto"/>
            <w:noWrap/>
            <w:vAlign w:val="center"/>
            <w:hideMark/>
          </w:tcPr>
          <w:p w14:paraId="14684A03"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c>
          <w:tcPr>
            <w:tcW w:w="0" w:type="auto"/>
            <w:tcBorders>
              <w:top w:val="dotted" w:sz="8" w:space="0" w:color="auto"/>
            </w:tcBorders>
            <w:shd w:val="clear" w:color="auto" w:fill="auto"/>
            <w:noWrap/>
            <w:vAlign w:val="center"/>
            <w:hideMark/>
          </w:tcPr>
          <w:p w14:paraId="7FEC185F"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(3.220.303.799)</w:t>
            </w:r>
          </w:p>
        </w:tc>
        <w:tc>
          <w:tcPr>
            <w:tcW w:w="1307" w:type="dxa"/>
            <w:tcBorders>
              <w:top w:val="dotted" w:sz="8" w:space="0" w:color="auto"/>
            </w:tcBorders>
            <w:shd w:val="clear" w:color="auto" w:fill="auto"/>
            <w:noWrap/>
            <w:vAlign w:val="center"/>
            <w:hideMark/>
          </w:tcPr>
          <w:p w14:paraId="1F6FF910" w14:textId="77777777" w:rsidR="006E61AE" w:rsidRPr="00043F00" w:rsidRDefault="006E61AE" w:rsidP="003974CC">
            <w:pPr>
              <w:jc w:val="center"/>
              <w:rPr>
                <w:rFonts w:ascii="Arial Regular" w:hAnsi="Arial Regular" w:hint="eastAsia"/>
                <w:color w:val="000000"/>
                <w:sz w:val="20"/>
                <w:szCs w:val="20"/>
                <w:lang w:val="pt-BR"/>
              </w:rPr>
            </w:pPr>
          </w:p>
        </w:tc>
      </w:tr>
      <w:tr w:rsidR="006E61AE" w:rsidRPr="00043F00" w14:paraId="08A8039C" w14:textId="77777777" w:rsidTr="00F3680B">
        <w:trPr>
          <w:trHeight w:val="278"/>
        </w:trPr>
        <w:tc>
          <w:tcPr>
            <w:tcW w:w="1701" w:type="dxa"/>
            <w:tcBorders>
              <w:bottom w:val="dotted" w:sz="8" w:space="0" w:color="auto"/>
            </w:tcBorders>
            <w:shd w:val="clear" w:color="auto" w:fill="auto"/>
            <w:noWrap/>
            <w:vAlign w:val="center"/>
            <w:hideMark/>
          </w:tcPr>
          <w:p w14:paraId="4FE6A91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Ativos de Concessão Imóveis - FIOL I</w:t>
            </w:r>
          </w:p>
        </w:tc>
        <w:tc>
          <w:tcPr>
            <w:tcW w:w="1453" w:type="dxa"/>
            <w:tcBorders>
              <w:bottom w:val="dotted" w:sz="8" w:space="0" w:color="auto"/>
            </w:tcBorders>
            <w:shd w:val="clear" w:color="auto" w:fill="auto"/>
            <w:noWrap/>
            <w:vAlign w:val="center"/>
            <w:hideMark/>
          </w:tcPr>
          <w:p w14:paraId="5EF190D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(3.217.521.280)</w:t>
            </w:r>
          </w:p>
        </w:tc>
        <w:tc>
          <w:tcPr>
            <w:tcW w:w="0" w:type="auto"/>
            <w:tcBorders>
              <w:bottom w:val="dotted" w:sz="8" w:space="0" w:color="auto"/>
            </w:tcBorders>
            <w:shd w:val="clear" w:color="auto" w:fill="auto"/>
            <w:noWrap/>
            <w:vAlign w:val="center"/>
            <w:hideMark/>
          </w:tcPr>
          <w:p w14:paraId="744DD4B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(2.782.520)</w:t>
            </w:r>
          </w:p>
        </w:tc>
        <w:tc>
          <w:tcPr>
            <w:tcW w:w="0" w:type="auto"/>
            <w:tcBorders>
              <w:bottom w:val="dotted" w:sz="8" w:space="0" w:color="auto"/>
            </w:tcBorders>
            <w:shd w:val="clear" w:color="auto" w:fill="auto"/>
            <w:noWrap/>
            <w:vAlign w:val="center"/>
            <w:hideMark/>
          </w:tcPr>
          <w:p w14:paraId="68E5E65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tcBorders>
              <w:bottom w:val="dotted" w:sz="8" w:space="0" w:color="auto"/>
            </w:tcBorders>
            <w:shd w:val="clear" w:color="auto" w:fill="auto"/>
            <w:noWrap/>
            <w:vAlign w:val="center"/>
            <w:hideMark/>
          </w:tcPr>
          <w:p w14:paraId="56C36A0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tcBorders>
              <w:bottom w:val="dotted" w:sz="8" w:space="0" w:color="auto"/>
            </w:tcBorders>
            <w:shd w:val="clear" w:color="auto" w:fill="auto"/>
            <w:noWrap/>
            <w:vAlign w:val="center"/>
            <w:hideMark/>
          </w:tcPr>
          <w:p w14:paraId="21C886F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(3.220.303.799)</w:t>
            </w:r>
          </w:p>
        </w:tc>
        <w:tc>
          <w:tcPr>
            <w:tcW w:w="1307" w:type="dxa"/>
            <w:tcBorders>
              <w:bottom w:val="dotted" w:sz="8" w:space="0" w:color="auto"/>
            </w:tcBorders>
            <w:shd w:val="clear" w:color="auto" w:fill="auto"/>
            <w:noWrap/>
            <w:vAlign w:val="center"/>
            <w:hideMark/>
          </w:tcPr>
          <w:p w14:paraId="24EF3A9B" w14:textId="77777777" w:rsidR="006E61AE" w:rsidRPr="00043F00" w:rsidRDefault="006E61AE" w:rsidP="003974CC">
            <w:pPr>
              <w:jc w:val="center"/>
              <w:rPr>
                <w:rFonts w:ascii="Arial Regular" w:hAnsi="Arial Regular" w:hint="eastAsia"/>
                <w:color w:val="000000"/>
                <w:sz w:val="20"/>
                <w:szCs w:val="20"/>
                <w:lang w:val="pt-BR"/>
              </w:rPr>
            </w:pPr>
          </w:p>
        </w:tc>
      </w:tr>
      <w:tr w:rsidR="004C2F1C" w:rsidRPr="00043F00" w14:paraId="3DE70186" w14:textId="77777777" w:rsidTr="00F3680B">
        <w:trPr>
          <w:trHeight w:val="113"/>
        </w:trPr>
        <w:tc>
          <w:tcPr>
            <w:tcW w:w="9200" w:type="dxa"/>
            <w:gridSpan w:val="7"/>
            <w:tcBorders>
              <w:top w:val="dotted" w:sz="8" w:space="0" w:color="auto"/>
              <w:left w:val="nil"/>
              <w:bottom w:val="dotted" w:sz="8" w:space="0" w:color="auto"/>
              <w:right w:val="nil"/>
            </w:tcBorders>
            <w:shd w:val="clear" w:color="auto" w:fill="auto"/>
            <w:noWrap/>
            <w:vAlign w:val="center"/>
            <w:hideMark/>
          </w:tcPr>
          <w:p w14:paraId="7146A2F8" w14:textId="77777777" w:rsidR="004C2F1C" w:rsidRPr="00043F00" w:rsidRDefault="004C2F1C" w:rsidP="003974CC">
            <w:pPr>
              <w:jc w:val="center"/>
              <w:rPr>
                <w:rFonts w:ascii="Arial Regular" w:hAnsi="Arial Regular" w:hint="eastAsia"/>
                <w:color w:val="000000"/>
                <w:sz w:val="14"/>
                <w:szCs w:val="14"/>
                <w:lang w:val="pt-BR"/>
              </w:rPr>
            </w:pPr>
          </w:p>
        </w:tc>
      </w:tr>
      <w:tr w:rsidR="006E61AE" w:rsidRPr="00043F00" w14:paraId="79592596" w14:textId="77777777" w:rsidTr="004C2F1C">
        <w:trPr>
          <w:trHeight w:val="278"/>
        </w:trPr>
        <w:tc>
          <w:tcPr>
            <w:tcW w:w="1701" w:type="dxa"/>
            <w:tcBorders>
              <w:top w:val="dotted" w:sz="8" w:space="0" w:color="auto"/>
            </w:tcBorders>
            <w:shd w:val="clear" w:color="auto" w:fill="auto"/>
            <w:noWrap/>
            <w:vAlign w:val="center"/>
            <w:hideMark/>
          </w:tcPr>
          <w:p w14:paraId="62324E3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Depreciação de Bens Móveis e Imóveis (6)</w:t>
            </w:r>
          </w:p>
        </w:tc>
        <w:tc>
          <w:tcPr>
            <w:tcW w:w="1453" w:type="dxa"/>
            <w:tcBorders>
              <w:top w:val="dotted" w:sz="8" w:space="0" w:color="auto"/>
            </w:tcBorders>
            <w:shd w:val="clear" w:color="auto" w:fill="auto"/>
            <w:noWrap/>
            <w:vAlign w:val="center"/>
            <w:hideMark/>
          </w:tcPr>
          <w:p w14:paraId="3EEF7A55"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(984.976.696)</w:t>
            </w:r>
          </w:p>
        </w:tc>
        <w:tc>
          <w:tcPr>
            <w:tcW w:w="0" w:type="auto"/>
            <w:tcBorders>
              <w:top w:val="dotted" w:sz="8" w:space="0" w:color="auto"/>
            </w:tcBorders>
            <w:shd w:val="clear" w:color="auto" w:fill="auto"/>
            <w:noWrap/>
            <w:vAlign w:val="center"/>
            <w:hideMark/>
          </w:tcPr>
          <w:p w14:paraId="0434ED5E"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(29.016.079)</w:t>
            </w:r>
          </w:p>
        </w:tc>
        <w:tc>
          <w:tcPr>
            <w:tcW w:w="0" w:type="auto"/>
            <w:tcBorders>
              <w:top w:val="dotted" w:sz="8" w:space="0" w:color="auto"/>
            </w:tcBorders>
            <w:shd w:val="clear" w:color="auto" w:fill="auto"/>
            <w:noWrap/>
            <w:vAlign w:val="center"/>
            <w:hideMark/>
          </w:tcPr>
          <w:p w14:paraId="7D82E47E"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226.615</w:t>
            </w:r>
          </w:p>
        </w:tc>
        <w:tc>
          <w:tcPr>
            <w:tcW w:w="0" w:type="auto"/>
            <w:tcBorders>
              <w:top w:val="dotted" w:sz="8" w:space="0" w:color="auto"/>
            </w:tcBorders>
            <w:shd w:val="clear" w:color="auto" w:fill="auto"/>
            <w:noWrap/>
            <w:vAlign w:val="center"/>
            <w:hideMark/>
          </w:tcPr>
          <w:p w14:paraId="2184C291"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38.843.069</w:t>
            </w:r>
          </w:p>
        </w:tc>
        <w:tc>
          <w:tcPr>
            <w:tcW w:w="0" w:type="auto"/>
            <w:tcBorders>
              <w:top w:val="dotted" w:sz="8" w:space="0" w:color="auto"/>
            </w:tcBorders>
            <w:shd w:val="clear" w:color="auto" w:fill="auto"/>
            <w:noWrap/>
            <w:vAlign w:val="center"/>
            <w:hideMark/>
          </w:tcPr>
          <w:p w14:paraId="7D28F3D6"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(974.923.090)</w:t>
            </w:r>
          </w:p>
        </w:tc>
        <w:tc>
          <w:tcPr>
            <w:tcW w:w="1307" w:type="dxa"/>
            <w:tcBorders>
              <w:top w:val="dotted" w:sz="8" w:space="0" w:color="auto"/>
            </w:tcBorders>
            <w:shd w:val="clear" w:color="auto" w:fill="auto"/>
            <w:noWrap/>
            <w:vAlign w:val="center"/>
            <w:hideMark/>
          </w:tcPr>
          <w:p w14:paraId="271F5DAB" w14:textId="77777777" w:rsidR="006E61AE" w:rsidRPr="00043F00" w:rsidRDefault="006E61AE" w:rsidP="003974CC">
            <w:pPr>
              <w:jc w:val="center"/>
              <w:rPr>
                <w:rFonts w:ascii="Arial Regular" w:hAnsi="Arial Regular" w:cs="Calibri" w:hint="eastAsia"/>
                <w:b/>
                <w:bCs/>
                <w:color w:val="000000"/>
                <w:sz w:val="16"/>
                <w:szCs w:val="16"/>
                <w:lang w:val="pt-BR"/>
              </w:rPr>
            </w:pPr>
          </w:p>
        </w:tc>
      </w:tr>
      <w:tr w:rsidR="006E61AE" w:rsidRPr="00043F00" w14:paraId="18242AF9" w14:textId="77777777" w:rsidTr="00020B8B">
        <w:trPr>
          <w:trHeight w:val="278"/>
        </w:trPr>
        <w:tc>
          <w:tcPr>
            <w:tcW w:w="1701" w:type="dxa"/>
            <w:shd w:val="clear" w:color="auto" w:fill="auto"/>
            <w:noWrap/>
            <w:vAlign w:val="center"/>
            <w:hideMark/>
          </w:tcPr>
          <w:p w14:paraId="6C03DBBB"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Depreciação de Bens Móveis</w:t>
            </w:r>
          </w:p>
        </w:tc>
        <w:tc>
          <w:tcPr>
            <w:tcW w:w="1453" w:type="dxa"/>
            <w:shd w:val="clear" w:color="auto" w:fill="auto"/>
            <w:noWrap/>
            <w:vAlign w:val="center"/>
            <w:hideMark/>
          </w:tcPr>
          <w:p w14:paraId="6B119908"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(29.429.165)</w:t>
            </w:r>
          </w:p>
        </w:tc>
        <w:tc>
          <w:tcPr>
            <w:tcW w:w="0" w:type="auto"/>
            <w:shd w:val="clear" w:color="auto" w:fill="auto"/>
            <w:noWrap/>
            <w:vAlign w:val="center"/>
            <w:hideMark/>
          </w:tcPr>
          <w:p w14:paraId="1D28AABD"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(17.396.832)</w:t>
            </w:r>
          </w:p>
        </w:tc>
        <w:tc>
          <w:tcPr>
            <w:tcW w:w="0" w:type="auto"/>
            <w:shd w:val="clear" w:color="auto" w:fill="auto"/>
            <w:noWrap/>
            <w:vAlign w:val="center"/>
            <w:hideMark/>
          </w:tcPr>
          <w:p w14:paraId="3C2ADE9D"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61.596</w:t>
            </w:r>
          </w:p>
        </w:tc>
        <w:tc>
          <w:tcPr>
            <w:tcW w:w="0" w:type="auto"/>
            <w:shd w:val="clear" w:color="auto" w:fill="auto"/>
            <w:noWrap/>
            <w:vAlign w:val="center"/>
            <w:hideMark/>
          </w:tcPr>
          <w:p w14:paraId="53AB119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c>
          <w:tcPr>
            <w:tcW w:w="0" w:type="auto"/>
            <w:shd w:val="clear" w:color="auto" w:fill="auto"/>
            <w:noWrap/>
            <w:vAlign w:val="center"/>
            <w:hideMark/>
          </w:tcPr>
          <w:p w14:paraId="64CE9E8D"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(46.764.401)</w:t>
            </w:r>
          </w:p>
        </w:tc>
        <w:tc>
          <w:tcPr>
            <w:tcW w:w="1307" w:type="dxa"/>
            <w:shd w:val="clear" w:color="auto" w:fill="auto"/>
            <w:noWrap/>
            <w:vAlign w:val="center"/>
            <w:hideMark/>
          </w:tcPr>
          <w:p w14:paraId="65A5791D" w14:textId="77777777" w:rsidR="006E61AE" w:rsidRPr="00043F00" w:rsidRDefault="006E61AE" w:rsidP="003974CC">
            <w:pPr>
              <w:jc w:val="center"/>
              <w:rPr>
                <w:rFonts w:ascii="Arial Regular" w:hAnsi="Arial Regular" w:cs="Calibri" w:hint="eastAsia"/>
                <w:b/>
                <w:bCs/>
                <w:color w:val="000000"/>
                <w:sz w:val="16"/>
                <w:szCs w:val="16"/>
                <w:lang w:val="pt-BR"/>
              </w:rPr>
            </w:pPr>
          </w:p>
        </w:tc>
      </w:tr>
      <w:tr w:rsidR="006E61AE" w:rsidRPr="00043F00" w14:paraId="7FCE7E09" w14:textId="77777777" w:rsidTr="00020B8B">
        <w:trPr>
          <w:trHeight w:val="278"/>
        </w:trPr>
        <w:tc>
          <w:tcPr>
            <w:tcW w:w="1701" w:type="dxa"/>
            <w:shd w:val="clear" w:color="auto" w:fill="auto"/>
            <w:noWrap/>
            <w:vAlign w:val="center"/>
            <w:hideMark/>
          </w:tcPr>
          <w:p w14:paraId="3E91595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Depreciação de Bens Imóveis</w:t>
            </w:r>
          </w:p>
        </w:tc>
        <w:tc>
          <w:tcPr>
            <w:tcW w:w="1453" w:type="dxa"/>
            <w:shd w:val="clear" w:color="auto" w:fill="auto"/>
            <w:noWrap/>
            <w:vAlign w:val="center"/>
            <w:hideMark/>
          </w:tcPr>
          <w:p w14:paraId="691D3200"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(920.011.504)</w:t>
            </w:r>
          </w:p>
        </w:tc>
        <w:tc>
          <w:tcPr>
            <w:tcW w:w="0" w:type="auto"/>
            <w:shd w:val="clear" w:color="auto" w:fill="auto"/>
            <w:noWrap/>
            <w:vAlign w:val="center"/>
            <w:hideMark/>
          </w:tcPr>
          <w:p w14:paraId="20140A36"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(446.807)</w:t>
            </w:r>
          </w:p>
        </w:tc>
        <w:tc>
          <w:tcPr>
            <w:tcW w:w="0" w:type="auto"/>
            <w:shd w:val="clear" w:color="auto" w:fill="auto"/>
            <w:noWrap/>
            <w:vAlign w:val="center"/>
            <w:hideMark/>
          </w:tcPr>
          <w:p w14:paraId="3BD875C9"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165.019</w:t>
            </w:r>
          </w:p>
        </w:tc>
        <w:tc>
          <w:tcPr>
            <w:tcW w:w="0" w:type="auto"/>
            <w:shd w:val="clear" w:color="auto" w:fill="auto"/>
            <w:noWrap/>
            <w:vAlign w:val="center"/>
            <w:hideMark/>
          </w:tcPr>
          <w:p w14:paraId="7A2B7463"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c>
          <w:tcPr>
            <w:tcW w:w="0" w:type="auto"/>
            <w:shd w:val="clear" w:color="auto" w:fill="auto"/>
            <w:noWrap/>
            <w:vAlign w:val="center"/>
            <w:hideMark/>
          </w:tcPr>
          <w:p w14:paraId="701CE808"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(920.293.292)</w:t>
            </w:r>
          </w:p>
        </w:tc>
        <w:tc>
          <w:tcPr>
            <w:tcW w:w="1307" w:type="dxa"/>
            <w:shd w:val="clear" w:color="auto" w:fill="auto"/>
            <w:noWrap/>
            <w:vAlign w:val="center"/>
            <w:hideMark/>
          </w:tcPr>
          <w:p w14:paraId="1FFE74AB" w14:textId="77777777" w:rsidR="006E61AE" w:rsidRPr="00043F00" w:rsidRDefault="006E61AE" w:rsidP="003974CC">
            <w:pPr>
              <w:jc w:val="center"/>
              <w:rPr>
                <w:rFonts w:ascii="Arial Regular" w:hAnsi="Arial Regular" w:cs="Calibri" w:hint="eastAsia"/>
                <w:b/>
                <w:bCs/>
                <w:color w:val="000000"/>
                <w:sz w:val="16"/>
                <w:szCs w:val="16"/>
                <w:lang w:val="pt-BR"/>
              </w:rPr>
            </w:pPr>
          </w:p>
        </w:tc>
      </w:tr>
      <w:tr w:rsidR="006E61AE" w:rsidRPr="00043F00" w14:paraId="517F9676" w14:textId="77777777" w:rsidTr="00020B8B">
        <w:trPr>
          <w:trHeight w:val="278"/>
        </w:trPr>
        <w:tc>
          <w:tcPr>
            <w:tcW w:w="1701" w:type="dxa"/>
            <w:shd w:val="clear" w:color="auto" w:fill="auto"/>
            <w:noWrap/>
            <w:vAlign w:val="center"/>
            <w:hideMark/>
          </w:tcPr>
          <w:p w14:paraId="2FC62F2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Salas e Escritórios</w:t>
            </w:r>
          </w:p>
        </w:tc>
        <w:tc>
          <w:tcPr>
            <w:tcW w:w="1453" w:type="dxa"/>
            <w:shd w:val="clear" w:color="auto" w:fill="auto"/>
            <w:noWrap/>
            <w:vAlign w:val="center"/>
            <w:hideMark/>
          </w:tcPr>
          <w:p w14:paraId="610AFB9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(2.160.227)</w:t>
            </w:r>
          </w:p>
        </w:tc>
        <w:tc>
          <w:tcPr>
            <w:tcW w:w="0" w:type="auto"/>
            <w:shd w:val="clear" w:color="auto" w:fill="auto"/>
            <w:noWrap/>
            <w:vAlign w:val="center"/>
            <w:hideMark/>
          </w:tcPr>
          <w:p w14:paraId="7D630B0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(85.116)</w:t>
            </w:r>
          </w:p>
        </w:tc>
        <w:tc>
          <w:tcPr>
            <w:tcW w:w="0" w:type="auto"/>
            <w:shd w:val="clear" w:color="auto" w:fill="auto"/>
            <w:noWrap/>
            <w:vAlign w:val="center"/>
            <w:hideMark/>
          </w:tcPr>
          <w:p w14:paraId="5BAADB5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165.019</w:t>
            </w:r>
          </w:p>
        </w:tc>
        <w:tc>
          <w:tcPr>
            <w:tcW w:w="0" w:type="auto"/>
            <w:shd w:val="clear" w:color="auto" w:fill="auto"/>
            <w:noWrap/>
            <w:vAlign w:val="center"/>
            <w:hideMark/>
          </w:tcPr>
          <w:p w14:paraId="44AD83A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FA1735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(2.080.324)</w:t>
            </w:r>
          </w:p>
        </w:tc>
        <w:tc>
          <w:tcPr>
            <w:tcW w:w="1307" w:type="dxa"/>
            <w:shd w:val="clear" w:color="auto" w:fill="auto"/>
            <w:noWrap/>
            <w:vAlign w:val="center"/>
            <w:hideMark/>
          </w:tcPr>
          <w:p w14:paraId="7FD2B53B"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679E142C" w14:textId="77777777" w:rsidTr="00020B8B">
        <w:trPr>
          <w:trHeight w:val="278"/>
        </w:trPr>
        <w:tc>
          <w:tcPr>
            <w:tcW w:w="1701" w:type="dxa"/>
            <w:shd w:val="clear" w:color="auto" w:fill="auto"/>
            <w:noWrap/>
            <w:vAlign w:val="center"/>
            <w:hideMark/>
          </w:tcPr>
          <w:p w14:paraId="26BC1AC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FNS - Açailândia/MA - Palmas/TO</w:t>
            </w:r>
          </w:p>
        </w:tc>
        <w:tc>
          <w:tcPr>
            <w:tcW w:w="1453" w:type="dxa"/>
            <w:shd w:val="clear" w:color="auto" w:fill="auto"/>
            <w:noWrap/>
            <w:vAlign w:val="center"/>
            <w:hideMark/>
          </w:tcPr>
          <w:p w14:paraId="195C7CC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(293.414.823)</w:t>
            </w:r>
          </w:p>
        </w:tc>
        <w:tc>
          <w:tcPr>
            <w:tcW w:w="0" w:type="auto"/>
            <w:shd w:val="clear" w:color="auto" w:fill="auto"/>
            <w:noWrap/>
            <w:vAlign w:val="center"/>
            <w:hideMark/>
          </w:tcPr>
          <w:p w14:paraId="0C2B4CB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429BB7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00A125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D6F2193"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(293.414.823)</w:t>
            </w:r>
          </w:p>
        </w:tc>
        <w:tc>
          <w:tcPr>
            <w:tcW w:w="1307" w:type="dxa"/>
            <w:shd w:val="clear" w:color="auto" w:fill="auto"/>
            <w:noWrap/>
            <w:vAlign w:val="center"/>
            <w:hideMark/>
          </w:tcPr>
          <w:p w14:paraId="4B67C930"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07496A59" w14:textId="77777777" w:rsidTr="00020B8B">
        <w:trPr>
          <w:trHeight w:val="278"/>
        </w:trPr>
        <w:tc>
          <w:tcPr>
            <w:tcW w:w="1701" w:type="dxa"/>
            <w:shd w:val="clear" w:color="auto" w:fill="auto"/>
            <w:noWrap/>
            <w:vAlign w:val="center"/>
            <w:hideMark/>
          </w:tcPr>
          <w:p w14:paraId="3678BEB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FNS - Porto Nacional/TO - Anápolis/GO</w:t>
            </w:r>
          </w:p>
        </w:tc>
        <w:tc>
          <w:tcPr>
            <w:tcW w:w="1453" w:type="dxa"/>
            <w:shd w:val="clear" w:color="auto" w:fill="auto"/>
            <w:noWrap/>
            <w:vAlign w:val="center"/>
            <w:hideMark/>
          </w:tcPr>
          <w:p w14:paraId="513A41E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(623.260.959)</w:t>
            </w:r>
          </w:p>
        </w:tc>
        <w:tc>
          <w:tcPr>
            <w:tcW w:w="0" w:type="auto"/>
            <w:shd w:val="clear" w:color="auto" w:fill="auto"/>
            <w:noWrap/>
            <w:vAlign w:val="center"/>
            <w:hideMark/>
          </w:tcPr>
          <w:p w14:paraId="43004F8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DF7E8D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2AACC1D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096575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(623.260.959)</w:t>
            </w:r>
          </w:p>
        </w:tc>
        <w:tc>
          <w:tcPr>
            <w:tcW w:w="1307" w:type="dxa"/>
            <w:shd w:val="clear" w:color="auto" w:fill="auto"/>
            <w:noWrap/>
            <w:vAlign w:val="center"/>
            <w:hideMark/>
          </w:tcPr>
          <w:p w14:paraId="62A24BF9"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188EAE65" w14:textId="77777777" w:rsidTr="00020B8B">
        <w:trPr>
          <w:trHeight w:val="278"/>
        </w:trPr>
        <w:tc>
          <w:tcPr>
            <w:tcW w:w="1701" w:type="dxa"/>
            <w:shd w:val="clear" w:color="auto" w:fill="auto"/>
            <w:vAlign w:val="center"/>
            <w:hideMark/>
          </w:tcPr>
          <w:p w14:paraId="2681987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Pátio Porto Franco</w:t>
            </w:r>
          </w:p>
        </w:tc>
        <w:tc>
          <w:tcPr>
            <w:tcW w:w="1453" w:type="dxa"/>
            <w:shd w:val="clear" w:color="auto" w:fill="auto"/>
            <w:noWrap/>
            <w:vAlign w:val="center"/>
            <w:hideMark/>
          </w:tcPr>
          <w:p w14:paraId="54C3200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(1.175.496)</w:t>
            </w:r>
          </w:p>
        </w:tc>
        <w:tc>
          <w:tcPr>
            <w:tcW w:w="0" w:type="auto"/>
            <w:shd w:val="clear" w:color="auto" w:fill="auto"/>
            <w:noWrap/>
            <w:vAlign w:val="center"/>
            <w:hideMark/>
          </w:tcPr>
          <w:p w14:paraId="5CB00CE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(361.691)</w:t>
            </w:r>
          </w:p>
        </w:tc>
        <w:tc>
          <w:tcPr>
            <w:tcW w:w="0" w:type="auto"/>
            <w:shd w:val="clear" w:color="auto" w:fill="auto"/>
            <w:noWrap/>
            <w:vAlign w:val="center"/>
            <w:hideMark/>
          </w:tcPr>
          <w:p w14:paraId="68ECA0E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58E5E90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072A92D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(1.537.187)</w:t>
            </w:r>
          </w:p>
        </w:tc>
        <w:tc>
          <w:tcPr>
            <w:tcW w:w="1307" w:type="dxa"/>
            <w:shd w:val="clear" w:color="auto" w:fill="auto"/>
            <w:noWrap/>
            <w:vAlign w:val="center"/>
            <w:hideMark/>
          </w:tcPr>
          <w:p w14:paraId="074FB991"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74B23DE7" w14:textId="77777777" w:rsidTr="00020B8B">
        <w:trPr>
          <w:trHeight w:val="278"/>
        </w:trPr>
        <w:tc>
          <w:tcPr>
            <w:tcW w:w="1701" w:type="dxa"/>
            <w:shd w:val="clear" w:color="auto" w:fill="auto"/>
            <w:noWrap/>
            <w:vAlign w:val="center"/>
            <w:hideMark/>
          </w:tcPr>
          <w:p w14:paraId="34C50D71"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 xml:space="preserve">Amortização Acumulada - Bens </w:t>
            </w:r>
            <w:r w:rsidRPr="00043F00">
              <w:rPr>
                <w:rFonts w:ascii="Arial Regular" w:hAnsi="Arial Regular" w:cs="Calibri"/>
                <w:b/>
                <w:bCs/>
                <w:color w:val="000000"/>
                <w:sz w:val="16"/>
                <w:szCs w:val="16"/>
                <w:lang w:val="pt-BR"/>
              </w:rPr>
              <w:lastRenderedPageBreak/>
              <w:t>Imóveis</w:t>
            </w:r>
          </w:p>
        </w:tc>
        <w:tc>
          <w:tcPr>
            <w:tcW w:w="1453" w:type="dxa"/>
            <w:shd w:val="clear" w:color="auto" w:fill="auto"/>
            <w:noWrap/>
            <w:vAlign w:val="center"/>
            <w:hideMark/>
          </w:tcPr>
          <w:p w14:paraId="06A17D19"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lastRenderedPageBreak/>
              <w:t>-</w:t>
            </w:r>
          </w:p>
        </w:tc>
        <w:tc>
          <w:tcPr>
            <w:tcW w:w="0" w:type="auto"/>
            <w:shd w:val="clear" w:color="auto" w:fill="auto"/>
            <w:noWrap/>
            <w:vAlign w:val="center"/>
            <w:hideMark/>
          </w:tcPr>
          <w:p w14:paraId="7C48E1C6"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(2.644.161)</w:t>
            </w:r>
          </w:p>
        </w:tc>
        <w:tc>
          <w:tcPr>
            <w:tcW w:w="0" w:type="auto"/>
            <w:shd w:val="clear" w:color="auto" w:fill="auto"/>
            <w:noWrap/>
            <w:vAlign w:val="center"/>
            <w:hideMark/>
          </w:tcPr>
          <w:p w14:paraId="130A63E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c>
          <w:tcPr>
            <w:tcW w:w="0" w:type="auto"/>
            <w:shd w:val="clear" w:color="auto" w:fill="auto"/>
            <w:noWrap/>
            <w:vAlign w:val="center"/>
            <w:hideMark/>
          </w:tcPr>
          <w:p w14:paraId="10A6D828"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c>
          <w:tcPr>
            <w:tcW w:w="0" w:type="auto"/>
            <w:shd w:val="clear" w:color="auto" w:fill="auto"/>
            <w:noWrap/>
            <w:vAlign w:val="center"/>
            <w:hideMark/>
          </w:tcPr>
          <w:p w14:paraId="6BBF1E1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(2.644.161)</w:t>
            </w:r>
          </w:p>
        </w:tc>
        <w:tc>
          <w:tcPr>
            <w:tcW w:w="1307" w:type="dxa"/>
            <w:shd w:val="clear" w:color="auto" w:fill="auto"/>
            <w:noWrap/>
            <w:vAlign w:val="center"/>
            <w:hideMark/>
          </w:tcPr>
          <w:p w14:paraId="1DF254F7" w14:textId="77777777" w:rsidR="006E61AE" w:rsidRPr="00043F00" w:rsidRDefault="006E61AE" w:rsidP="003974CC">
            <w:pPr>
              <w:jc w:val="center"/>
              <w:rPr>
                <w:rFonts w:ascii="Arial Regular" w:hAnsi="Arial Regular" w:cs="Calibri" w:hint="eastAsia"/>
                <w:b/>
                <w:bCs/>
                <w:color w:val="000000"/>
                <w:sz w:val="16"/>
                <w:szCs w:val="16"/>
                <w:lang w:val="pt-BR"/>
              </w:rPr>
            </w:pPr>
          </w:p>
        </w:tc>
      </w:tr>
      <w:tr w:rsidR="006E61AE" w:rsidRPr="00043F00" w14:paraId="6023CCB1" w14:textId="77777777" w:rsidTr="00020B8B">
        <w:trPr>
          <w:trHeight w:val="278"/>
        </w:trPr>
        <w:tc>
          <w:tcPr>
            <w:tcW w:w="1701" w:type="dxa"/>
            <w:shd w:val="clear" w:color="auto" w:fill="auto"/>
            <w:noWrap/>
            <w:vAlign w:val="center"/>
            <w:hideMark/>
          </w:tcPr>
          <w:p w14:paraId="74FDAD4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Depreciação Direito de Uso</w:t>
            </w:r>
          </w:p>
        </w:tc>
        <w:tc>
          <w:tcPr>
            <w:tcW w:w="1453" w:type="dxa"/>
            <w:shd w:val="clear" w:color="auto" w:fill="auto"/>
            <w:noWrap/>
            <w:vAlign w:val="center"/>
            <w:hideMark/>
          </w:tcPr>
          <w:p w14:paraId="42ED0EB3"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(35.536.027)</w:t>
            </w:r>
          </w:p>
        </w:tc>
        <w:tc>
          <w:tcPr>
            <w:tcW w:w="0" w:type="auto"/>
            <w:shd w:val="clear" w:color="auto" w:fill="auto"/>
            <w:noWrap/>
            <w:vAlign w:val="center"/>
            <w:hideMark/>
          </w:tcPr>
          <w:p w14:paraId="1B59D2C1"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(10.953.153)</w:t>
            </w:r>
          </w:p>
        </w:tc>
        <w:tc>
          <w:tcPr>
            <w:tcW w:w="0" w:type="auto"/>
            <w:shd w:val="clear" w:color="auto" w:fill="auto"/>
            <w:noWrap/>
            <w:vAlign w:val="center"/>
            <w:hideMark/>
          </w:tcPr>
          <w:p w14:paraId="5FF6F4E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w:t>
            </w:r>
          </w:p>
        </w:tc>
        <w:tc>
          <w:tcPr>
            <w:tcW w:w="0" w:type="auto"/>
            <w:shd w:val="clear" w:color="auto" w:fill="auto"/>
            <w:noWrap/>
            <w:vAlign w:val="center"/>
            <w:hideMark/>
          </w:tcPr>
          <w:p w14:paraId="201E2400"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32.676.495</w:t>
            </w:r>
          </w:p>
        </w:tc>
        <w:tc>
          <w:tcPr>
            <w:tcW w:w="0" w:type="auto"/>
            <w:shd w:val="clear" w:color="auto" w:fill="auto"/>
            <w:noWrap/>
            <w:vAlign w:val="center"/>
            <w:hideMark/>
          </w:tcPr>
          <w:p w14:paraId="3F57E4EC"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(13.812.685)</w:t>
            </w:r>
          </w:p>
        </w:tc>
        <w:tc>
          <w:tcPr>
            <w:tcW w:w="1307" w:type="dxa"/>
            <w:shd w:val="clear" w:color="auto" w:fill="auto"/>
            <w:noWrap/>
            <w:vAlign w:val="center"/>
            <w:hideMark/>
          </w:tcPr>
          <w:p w14:paraId="29F6122B" w14:textId="77777777" w:rsidR="006E61AE" w:rsidRPr="00043F00" w:rsidRDefault="006E61AE" w:rsidP="003974CC">
            <w:pPr>
              <w:jc w:val="center"/>
              <w:rPr>
                <w:rFonts w:ascii="Arial Regular" w:hAnsi="Arial Regular" w:cs="Calibri" w:hint="eastAsia"/>
                <w:b/>
                <w:bCs/>
                <w:color w:val="000000"/>
                <w:sz w:val="16"/>
                <w:szCs w:val="16"/>
                <w:lang w:val="pt-BR"/>
              </w:rPr>
            </w:pPr>
          </w:p>
        </w:tc>
      </w:tr>
      <w:tr w:rsidR="006E61AE" w:rsidRPr="00043F00" w14:paraId="616E3870" w14:textId="77777777" w:rsidTr="00020B8B">
        <w:trPr>
          <w:trHeight w:val="278"/>
        </w:trPr>
        <w:tc>
          <w:tcPr>
            <w:tcW w:w="1701" w:type="dxa"/>
            <w:shd w:val="clear" w:color="auto" w:fill="auto"/>
            <w:noWrap/>
            <w:vAlign w:val="center"/>
            <w:hideMark/>
          </w:tcPr>
          <w:p w14:paraId="587090A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Direito de Uso de Veículos</w:t>
            </w:r>
          </w:p>
        </w:tc>
        <w:tc>
          <w:tcPr>
            <w:tcW w:w="1453" w:type="dxa"/>
            <w:shd w:val="clear" w:color="auto" w:fill="auto"/>
            <w:noWrap/>
            <w:vAlign w:val="center"/>
            <w:hideMark/>
          </w:tcPr>
          <w:p w14:paraId="716ADF5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(979.500)</w:t>
            </w:r>
          </w:p>
        </w:tc>
        <w:tc>
          <w:tcPr>
            <w:tcW w:w="0" w:type="auto"/>
            <w:shd w:val="clear" w:color="auto" w:fill="auto"/>
            <w:noWrap/>
            <w:vAlign w:val="center"/>
            <w:hideMark/>
          </w:tcPr>
          <w:p w14:paraId="2C05EF2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(74.347)</w:t>
            </w:r>
          </w:p>
        </w:tc>
        <w:tc>
          <w:tcPr>
            <w:tcW w:w="0" w:type="auto"/>
            <w:shd w:val="clear" w:color="auto" w:fill="auto"/>
            <w:noWrap/>
            <w:vAlign w:val="center"/>
            <w:hideMark/>
          </w:tcPr>
          <w:p w14:paraId="7AB59FE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24C5871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1.053.847</w:t>
            </w:r>
          </w:p>
        </w:tc>
        <w:tc>
          <w:tcPr>
            <w:tcW w:w="0" w:type="auto"/>
            <w:shd w:val="clear" w:color="auto" w:fill="auto"/>
            <w:noWrap/>
            <w:vAlign w:val="center"/>
            <w:hideMark/>
          </w:tcPr>
          <w:p w14:paraId="48DB58B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1307" w:type="dxa"/>
            <w:shd w:val="clear" w:color="auto" w:fill="auto"/>
            <w:noWrap/>
            <w:vAlign w:val="center"/>
            <w:hideMark/>
          </w:tcPr>
          <w:p w14:paraId="21E82207"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644ECB7C" w14:textId="77777777" w:rsidTr="00C14BBF">
        <w:trPr>
          <w:trHeight w:val="278"/>
        </w:trPr>
        <w:tc>
          <w:tcPr>
            <w:tcW w:w="1701" w:type="dxa"/>
            <w:tcBorders>
              <w:bottom w:val="dotted" w:sz="8" w:space="0" w:color="auto"/>
            </w:tcBorders>
            <w:shd w:val="clear" w:color="auto" w:fill="auto"/>
            <w:vAlign w:val="center"/>
            <w:hideMark/>
          </w:tcPr>
          <w:p w14:paraId="5C780EF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Direito de Uso de Imóveis</w:t>
            </w:r>
          </w:p>
        </w:tc>
        <w:tc>
          <w:tcPr>
            <w:tcW w:w="1453" w:type="dxa"/>
            <w:tcBorders>
              <w:bottom w:val="dotted" w:sz="8" w:space="0" w:color="auto"/>
            </w:tcBorders>
            <w:shd w:val="clear" w:color="auto" w:fill="auto"/>
            <w:noWrap/>
            <w:vAlign w:val="center"/>
            <w:hideMark/>
          </w:tcPr>
          <w:p w14:paraId="04E39B6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(34.556.527)</w:t>
            </w:r>
          </w:p>
        </w:tc>
        <w:tc>
          <w:tcPr>
            <w:tcW w:w="0" w:type="auto"/>
            <w:tcBorders>
              <w:bottom w:val="dotted" w:sz="8" w:space="0" w:color="auto"/>
            </w:tcBorders>
            <w:shd w:val="clear" w:color="auto" w:fill="auto"/>
            <w:noWrap/>
            <w:vAlign w:val="center"/>
            <w:hideMark/>
          </w:tcPr>
          <w:p w14:paraId="2ACDD80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(10.878.806)</w:t>
            </w:r>
          </w:p>
        </w:tc>
        <w:tc>
          <w:tcPr>
            <w:tcW w:w="0" w:type="auto"/>
            <w:tcBorders>
              <w:bottom w:val="dotted" w:sz="8" w:space="0" w:color="auto"/>
            </w:tcBorders>
            <w:shd w:val="clear" w:color="auto" w:fill="auto"/>
            <w:noWrap/>
            <w:vAlign w:val="center"/>
            <w:hideMark/>
          </w:tcPr>
          <w:p w14:paraId="35E51F9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tcBorders>
              <w:bottom w:val="dotted" w:sz="8" w:space="0" w:color="auto"/>
            </w:tcBorders>
            <w:shd w:val="clear" w:color="auto" w:fill="auto"/>
            <w:noWrap/>
            <w:vAlign w:val="center"/>
            <w:hideMark/>
          </w:tcPr>
          <w:p w14:paraId="31F9D3A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31.622.648</w:t>
            </w:r>
          </w:p>
        </w:tc>
        <w:tc>
          <w:tcPr>
            <w:tcW w:w="0" w:type="auto"/>
            <w:tcBorders>
              <w:bottom w:val="dotted" w:sz="8" w:space="0" w:color="auto"/>
            </w:tcBorders>
            <w:shd w:val="clear" w:color="auto" w:fill="auto"/>
            <w:noWrap/>
            <w:vAlign w:val="center"/>
            <w:hideMark/>
          </w:tcPr>
          <w:p w14:paraId="5839617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(13.812.685)</w:t>
            </w:r>
          </w:p>
        </w:tc>
        <w:tc>
          <w:tcPr>
            <w:tcW w:w="1307" w:type="dxa"/>
            <w:tcBorders>
              <w:bottom w:val="dotted" w:sz="8" w:space="0" w:color="auto"/>
            </w:tcBorders>
            <w:shd w:val="clear" w:color="auto" w:fill="auto"/>
            <w:noWrap/>
            <w:vAlign w:val="center"/>
            <w:hideMark/>
          </w:tcPr>
          <w:p w14:paraId="2C5C1999"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336BEA75" w14:textId="77777777" w:rsidTr="00C14BBF">
        <w:trPr>
          <w:trHeight w:val="278"/>
        </w:trPr>
        <w:tc>
          <w:tcPr>
            <w:tcW w:w="1701" w:type="dxa"/>
            <w:tcBorders>
              <w:top w:val="dotted" w:sz="8" w:space="0" w:color="auto"/>
            </w:tcBorders>
            <w:shd w:val="clear" w:color="auto" w:fill="auto"/>
            <w:noWrap/>
            <w:vAlign w:val="center"/>
            <w:hideMark/>
          </w:tcPr>
          <w:p w14:paraId="1762DBBB"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Total Líquido (7) =1+ 2+3+4+5+6</w:t>
            </w:r>
          </w:p>
        </w:tc>
        <w:tc>
          <w:tcPr>
            <w:tcW w:w="1453" w:type="dxa"/>
            <w:tcBorders>
              <w:top w:val="dotted" w:sz="8" w:space="0" w:color="auto"/>
            </w:tcBorders>
            <w:shd w:val="clear" w:color="auto" w:fill="auto"/>
            <w:noWrap/>
            <w:vAlign w:val="center"/>
            <w:hideMark/>
          </w:tcPr>
          <w:p w14:paraId="46945DD7"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3.284.926.863</w:t>
            </w:r>
          </w:p>
        </w:tc>
        <w:tc>
          <w:tcPr>
            <w:tcW w:w="0" w:type="auto"/>
            <w:tcBorders>
              <w:top w:val="dotted" w:sz="8" w:space="0" w:color="auto"/>
            </w:tcBorders>
            <w:shd w:val="clear" w:color="auto" w:fill="auto"/>
            <w:noWrap/>
            <w:vAlign w:val="center"/>
            <w:hideMark/>
          </w:tcPr>
          <w:p w14:paraId="44E0D0D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631.340.852</w:t>
            </w:r>
          </w:p>
        </w:tc>
        <w:tc>
          <w:tcPr>
            <w:tcW w:w="0" w:type="auto"/>
            <w:tcBorders>
              <w:top w:val="dotted" w:sz="8" w:space="0" w:color="auto"/>
            </w:tcBorders>
            <w:shd w:val="clear" w:color="auto" w:fill="auto"/>
            <w:noWrap/>
            <w:vAlign w:val="center"/>
            <w:hideMark/>
          </w:tcPr>
          <w:p w14:paraId="7FB8390B"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(39.456.071)</w:t>
            </w:r>
          </w:p>
        </w:tc>
        <w:tc>
          <w:tcPr>
            <w:tcW w:w="0" w:type="auto"/>
            <w:tcBorders>
              <w:top w:val="dotted" w:sz="8" w:space="0" w:color="auto"/>
            </w:tcBorders>
            <w:shd w:val="clear" w:color="auto" w:fill="auto"/>
            <w:noWrap/>
            <w:vAlign w:val="center"/>
            <w:hideMark/>
          </w:tcPr>
          <w:p w14:paraId="597147A4"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32.196.859</w:t>
            </w:r>
          </w:p>
        </w:tc>
        <w:tc>
          <w:tcPr>
            <w:tcW w:w="0" w:type="auto"/>
            <w:tcBorders>
              <w:top w:val="dotted" w:sz="8" w:space="0" w:color="auto"/>
            </w:tcBorders>
            <w:shd w:val="clear" w:color="auto" w:fill="auto"/>
            <w:noWrap/>
            <w:vAlign w:val="center"/>
            <w:hideMark/>
          </w:tcPr>
          <w:p w14:paraId="69D6471A"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3.909.008.505</w:t>
            </w:r>
          </w:p>
        </w:tc>
        <w:tc>
          <w:tcPr>
            <w:tcW w:w="1307" w:type="dxa"/>
            <w:tcBorders>
              <w:top w:val="dotted" w:sz="8" w:space="0" w:color="auto"/>
            </w:tcBorders>
            <w:shd w:val="clear" w:color="auto" w:fill="auto"/>
            <w:noWrap/>
            <w:vAlign w:val="center"/>
            <w:hideMark/>
          </w:tcPr>
          <w:p w14:paraId="5C729932" w14:textId="77777777" w:rsidR="006E61AE" w:rsidRPr="00043F00" w:rsidRDefault="006E61AE" w:rsidP="003974CC">
            <w:pPr>
              <w:jc w:val="center"/>
              <w:rPr>
                <w:rFonts w:ascii="Arial Regular" w:hAnsi="Arial Regular" w:cs="Calibri" w:hint="eastAsia"/>
                <w:b/>
                <w:bCs/>
                <w:color w:val="000000"/>
                <w:sz w:val="16"/>
                <w:szCs w:val="16"/>
                <w:lang w:val="pt-BR"/>
              </w:rPr>
            </w:pPr>
          </w:p>
        </w:tc>
      </w:tr>
      <w:tr w:rsidR="006E61AE" w:rsidRPr="00043F00" w14:paraId="3A1608FD" w14:textId="77777777" w:rsidTr="00541C59">
        <w:trPr>
          <w:trHeight w:val="399"/>
        </w:trPr>
        <w:tc>
          <w:tcPr>
            <w:tcW w:w="1701" w:type="dxa"/>
            <w:shd w:val="clear" w:color="auto" w:fill="DBEEF3"/>
            <w:vAlign w:val="center"/>
            <w:hideMark/>
          </w:tcPr>
          <w:p w14:paraId="326CC7C3"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IMOBILIZADO CONSOLIDADO</w:t>
            </w:r>
          </w:p>
        </w:tc>
        <w:tc>
          <w:tcPr>
            <w:tcW w:w="1453" w:type="dxa"/>
            <w:shd w:val="clear" w:color="auto" w:fill="DBEEF3"/>
            <w:vAlign w:val="center"/>
            <w:hideMark/>
          </w:tcPr>
          <w:p w14:paraId="12385B22"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31/12/2021</w:t>
            </w:r>
          </w:p>
        </w:tc>
        <w:tc>
          <w:tcPr>
            <w:tcW w:w="0" w:type="auto"/>
            <w:shd w:val="clear" w:color="auto" w:fill="DBEEF3"/>
            <w:vAlign w:val="center"/>
            <w:hideMark/>
          </w:tcPr>
          <w:p w14:paraId="170CF248"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ENTRADAS</w:t>
            </w:r>
          </w:p>
        </w:tc>
        <w:tc>
          <w:tcPr>
            <w:tcW w:w="0" w:type="auto"/>
            <w:shd w:val="clear" w:color="auto" w:fill="DBEEF3"/>
            <w:vAlign w:val="center"/>
            <w:hideMark/>
          </w:tcPr>
          <w:p w14:paraId="66B78035"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BAIXAS</w:t>
            </w:r>
          </w:p>
        </w:tc>
        <w:tc>
          <w:tcPr>
            <w:tcW w:w="0" w:type="auto"/>
            <w:shd w:val="clear" w:color="auto" w:fill="DBEEF3"/>
            <w:vAlign w:val="center"/>
            <w:hideMark/>
          </w:tcPr>
          <w:p w14:paraId="28BE591B"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TRANSF.</w:t>
            </w:r>
          </w:p>
        </w:tc>
        <w:tc>
          <w:tcPr>
            <w:tcW w:w="0" w:type="auto"/>
            <w:shd w:val="clear" w:color="auto" w:fill="DBEEF3"/>
            <w:vAlign w:val="center"/>
            <w:hideMark/>
          </w:tcPr>
          <w:p w14:paraId="296D3135"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31/12/2022</w:t>
            </w:r>
          </w:p>
        </w:tc>
        <w:tc>
          <w:tcPr>
            <w:tcW w:w="1307" w:type="dxa"/>
            <w:shd w:val="clear" w:color="auto" w:fill="DBEEF3"/>
            <w:vAlign w:val="center"/>
            <w:hideMark/>
          </w:tcPr>
          <w:p w14:paraId="5D059445" w14:textId="77777777" w:rsidR="006E61AE" w:rsidRPr="00043F00" w:rsidRDefault="006E61AE" w:rsidP="003974CC">
            <w:pPr>
              <w:jc w:val="center"/>
              <w:rPr>
                <w:rFonts w:ascii="Arial Regular" w:hAnsi="Arial Regular" w:cs="Calibri" w:hint="eastAsia"/>
                <w:b/>
                <w:bCs/>
                <w:color w:val="000000"/>
                <w:sz w:val="16"/>
                <w:szCs w:val="16"/>
                <w:lang w:val="pt-BR"/>
              </w:rPr>
            </w:pPr>
          </w:p>
        </w:tc>
      </w:tr>
      <w:tr w:rsidR="006E61AE" w:rsidRPr="00043F00" w14:paraId="02CC5F0F" w14:textId="77777777" w:rsidTr="00020B8B">
        <w:trPr>
          <w:trHeight w:val="269"/>
        </w:trPr>
        <w:tc>
          <w:tcPr>
            <w:tcW w:w="1701" w:type="dxa"/>
            <w:shd w:val="clear" w:color="auto" w:fill="auto"/>
            <w:noWrap/>
            <w:vAlign w:val="center"/>
            <w:hideMark/>
          </w:tcPr>
          <w:p w14:paraId="7A63974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Total Bens Móveis (1)</w:t>
            </w:r>
          </w:p>
        </w:tc>
        <w:tc>
          <w:tcPr>
            <w:tcW w:w="1453" w:type="dxa"/>
            <w:shd w:val="clear" w:color="auto" w:fill="auto"/>
            <w:noWrap/>
            <w:vAlign w:val="center"/>
            <w:hideMark/>
          </w:tcPr>
          <w:p w14:paraId="59AFF9B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38.726.226</w:t>
            </w:r>
          </w:p>
        </w:tc>
        <w:tc>
          <w:tcPr>
            <w:tcW w:w="0" w:type="auto"/>
            <w:shd w:val="clear" w:color="auto" w:fill="auto"/>
            <w:noWrap/>
            <w:vAlign w:val="center"/>
            <w:hideMark/>
          </w:tcPr>
          <w:p w14:paraId="4F0C3A8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15.639.419</w:t>
            </w:r>
          </w:p>
        </w:tc>
        <w:tc>
          <w:tcPr>
            <w:tcW w:w="0" w:type="auto"/>
            <w:shd w:val="clear" w:color="auto" w:fill="auto"/>
            <w:noWrap/>
            <w:vAlign w:val="center"/>
            <w:hideMark/>
          </w:tcPr>
          <w:p w14:paraId="232EEED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(61.596)</w:t>
            </w:r>
          </w:p>
        </w:tc>
        <w:tc>
          <w:tcPr>
            <w:tcW w:w="0" w:type="auto"/>
            <w:shd w:val="clear" w:color="auto" w:fill="auto"/>
            <w:noWrap/>
            <w:vAlign w:val="center"/>
            <w:hideMark/>
          </w:tcPr>
          <w:p w14:paraId="5A8E849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484.735</w:t>
            </w:r>
          </w:p>
        </w:tc>
        <w:tc>
          <w:tcPr>
            <w:tcW w:w="0" w:type="auto"/>
            <w:shd w:val="clear" w:color="auto" w:fill="auto"/>
            <w:noWrap/>
            <w:vAlign w:val="center"/>
            <w:hideMark/>
          </w:tcPr>
          <w:p w14:paraId="2881EC8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54.788.785</w:t>
            </w:r>
          </w:p>
        </w:tc>
        <w:tc>
          <w:tcPr>
            <w:tcW w:w="1307" w:type="dxa"/>
            <w:shd w:val="clear" w:color="auto" w:fill="auto"/>
            <w:noWrap/>
            <w:vAlign w:val="center"/>
            <w:hideMark/>
          </w:tcPr>
          <w:p w14:paraId="1B5ABB33"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024FA816" w14:textId="77777777" w:rsidTr="00020B8B">
        <w:trPr>
          <w:trHeight w:val="269"/>
        </w:trPr>
        <w:tc>
          <w:tcPr>
            <w:tcW w:w="1701" w:type="dxa"/>
            <w:shd w:val="clear" w:color="auto" w:fill="auto"/>
            <w:noWrap/>
            <w:vAlign w:val="center"/>
            <w:hideMark/>
          </w:tcPr>
          <w:p w14:paraId="75677985"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Total Bens Imóveis (2)</w:t>
            </w:r>
          </w:p>
        </w:tc>
        <w:tc>
          <w:tcPr>
            <w:tcW w:w="1453" w:type="dxa"/>
            <w:shd w:val="clear" w:color="auto" w:fill="auto"/>
            <w:noWrap/>
            <w:vAlign w:val="center"/>
            <w:hideMark/>
          </w:tcPr>
          <w:p w14:paraId="1DADD09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18.756.132.691</w:t>
            </w:r>
          </w:p>
        </w:tc>
        <w:tc>
          <w:tcPr>
            <w:tcW w:w="0" w:type="auto"/>
            <w:shd w:val="clear" w:color="auto" w:fill="auto"/>
            <w:noWrap/>
            <w:vAlign w:val="center"/>
            <w:hideMark/>
          </w:tcPr>
          <w:p w14:paraId="30270EC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636.395.457</w:t>
            </w:r>
          </w:p>
        </w:tc>
        <w:tc>
          <w:tcPr>
            <w:tcW w:w="0" w:type="auto"/>
            <w:shd w:val="clear" w:color="auto" w:fill="auto"/>
            <w:noWrap/>
            <w:vAlign w:val="center"/>
            <w:hideMark/>
          </w:tcPr>
          <w:p w14:paraId="656F132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(687.754)</w:t>
            </w:r>
          </w:p>
        </w:tc>
        <w:tc>
          <w:tcPr>
            <w:tcW w:w="0" w:type="auto"/>
            <w:shd w:val="clear" w:color="auto" w:fill="auto"/>
            <w:noWrap/>
            <w:vAlign w:val="center"/>
            <w:hideMark/>
          </w:tcPr>
          <w:p w14:paraId="713DB838"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(484.735)</w:t>
            </w:r>
          </w:p>
        </w:tc>
        <w:tc>
          <w:tcPr>
            <w:tcW w:w="0" w:type="auto"/>
            <w:shd w:val="clear" w:color="auto" w:fill="auto"/>
            <w:noWrap/>
            <w:vAlign w:val="center"/>
            <w:hideMark/>
          </w:tcPr>
          <w:p w14:paraId="67D1376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19.391.355.658</w:t>
            </w:r>
          </w:p>
        </w:tc>
        <w:tc>
          <w:tcPr>
            <w:tcW w:w="1307" w:type="dxa"/>
            <w:shd w:val="clear" w:color="auto" w:fill="auto"/>
            <w:noWrap/>
            <w:vAlign w:val="center"/>
            <w:hideMark/>
          </w:tcPr>
          <w:p w14:paraId="6046419A"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1E90DC11" w14:textId="77777777" w:rsidTr="00020B8B">
        <w:trPr>
          <w:trHeight w:val="269"/>
        </w:trPr>
        <w:tc>
          <w:tcPr>
            <w:tcW w:w="1701" w:type="dxa"/>
            <w:shd w:val="clear" w:color="auto" w:fill="auto"/>
            <w:noWrap/>
            <w:vAlign w:val="center"/>
            <w:hideMark/>
          </w:tcPr>
          <w:p w14:paraId="44F0002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Total Direito de Uso (3)</w:t>
            </w:r>
          </w:p>
        </w:tc>
        <w:tc>
          <w:tcPr>
            <w:tcW w:w="1453" w:type="dxa"/>
            <w:shd w:val="clear" w:color="auto" w:fill="auto"/>
            <w:noWrap/>
            <w:vAlign w:val="center"/>
            <w:hideMark/>
          </w:tcPr>
          <w:p w14:paraId="4641A4F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57.207.327</w:t>
            </w:r>
          </w:p>
        </w:tc>
        <w:tc>
          <w:tcPr>
            <w:tcW w:w="0" w:type="auto"/>
            <w:shd w:val="clear" w:color="auto" w:fill="auto"/>
            <w:noWrap/>
            <w:vAlign w:val="center"/>
            <w:hideMark/>
          </w:tcPr>
          <w:p w14:paraId="5F618FC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13.529.450</w:t>
            </w:r>
          </w:p>
        </w:tc>
        <w:tc>
          <w:tcPr>
            <w:tcW w:w="0" w:type="auto"/>
            <w:shd w:val="clear" w:color="auto" w:fill="auto"/>
            <w:noWrap/>
            <w:vAlign w:val="center"/>
            <w:hideMark/>
          </w:tcPr>
          <w:p w14:paraId="3CD6E55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(39.456.071)</w:t>
            </w:r>
          </w:p>
        </w:tc>
        <w:tc>
          <w:tcPr>
            <w:tcW w:w="0" w:type="auto"/>
            <w:shd w:val="clear" w:color="auto" w:fill="auto"/>
            <w:noWrap/>
            <w:vAlign w:val="center"/>
            <w:hideMark/>
          </w:tcPr>
          <w:p w14:paraId="1B2A39F1"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(479.636)</w:t>
            </w:r>
          </w:p>
        </w:tc>
        <w:tc>
          <w:tcPr>
            <w:tcW w:w="0" w:type="auto"/>
            <w:shd w:val="clear" w:color="auto" w:fill="auto"/>
            <w:noWrap/>
            <w:vAlign w:val="center"/>
            <w:hideMark/>
          </w:tcPr>
          <w:p w14:paraId="3DFD9084"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30.801.070</w:t>
            </w:r>
          </w:p>
        </w:tc>
        <w:tc>
          <w:tcPr>
            <w:tcW w:w="1307" w:type="dxa"/>
            <w:shd w:val="clear" w:color="auto" w:fill="auto"/>
            <w:noWrap/>
            <w:vAlign w:val="center"/>
            <w:hideMark/>
          </w:tcPr>
          <w:p w14:paraId="439DFA1C"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75149591" w14:textId="77777777" w:rsidTr="00020B8B">
        <w:trPr>
          <w:trHeight w:val="269"/>
        </w:trPr>
        <w:tc>
          <w:tcPr>
            <w:tcW w:w="1701" w:type="dxa"/>
            <w:shd w:val="clear" w:color="auto" w:fill="auto"/>
            <w:noWrap/>
            <w:vAlign w:val="center"/>
            <w:hideMark/>
          </w:tcPr>
          <w:p w14:paraId="36572E20"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(Redução ao Valor Recuperável - FNS) (4)</w:t>
            </w:r>
          </w:p>
        </w:tc>
        <w:tc>
          <w:tcPr>
            <w:tcW w:w="1453" w:type="dxa"/>
            <w:shd w:val="clear" w:color="auto" w:fill="auto"/>
            <w:noWrap/>
            <w:vAlign w:val="center"/>
            <w:hideMark/>
          </w:tcPr>
          <w:p w14:paraId="4991531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(11.364.641.405)</w:t>
            </w:r>
          </w:p>
        </w:tc>
        <w:tc>
          <w:tcPr>
            <w:tcW w:w="0" w:type="auto"/>
            <w:shd w:val="clear" w:color="auto" w:fill="auto"/>
            <w:noWrap/>
            <w:vAlign w:val="center"/>
            <w:hideMark/>
          </w:tcPr>
          <w:p w14:paraId="672CC462"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3B76E48E"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522.734</w:t>
            </w:r>
          </w:p>
        </w:tc>
        <w:tc>
          <w:tcPr>
            <w:tcW w:w="0" w:type="auto"/>
            <w:shd w:val="clear" w:color="auto" w:fill="auto"/>
            <w:noWrap/>
            <w:vAlign w:val="center"/>
            <w:hideMark/>
          </w:tcPr>
          <w:p w14:paraId="5B2AE63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17CEA28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(11.364.118.671)</w:t>
            </w:r>
          </w:p>
        </w:tc>
        <w:tc>
          <w:tcPr>
            <w:tcW w:w="1307" w:type="dxa"/>
            <w:shd w:val="clear" w:color="auto" w:fill="auto"/>
            <w:noWrap/>
            <w:vAlign w:val="center"/>
            <w:hideMark/>
          </w:tcPr>
          <w:p w14:paraId="6D3DC0A6"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63CCC4C6" w14:textId="77777777" w:rsidTr="00020B8B">
        <w:trPr>
          <w:trHeight w:val="269"/>
        </w:trPr>
        <w:tc>
          <w:tcPr>
            <w:tcW w:w="1701" w:type="dxa"/>
            <w:shd w:val="clear" w:color="auto" w:fill="auto"/>
            <w:noWrap/>
            <w:vAlign w:val="center"/>
            <w:hideMark/>
          </w:tcPr>
          <w:p w14:paraId="31BABFDB"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(Redução ao Valor Recuperável - FIOL I) (5)</w:t>
            </w:r>
          </w:p>
        </w:tc>
        <w:tc>
          <w:tcPr>
            <w:tcW w:w="1453" w:type="dxa"/>
            <w:shd w:val="clear" w:color="auto" w:fill="auto"/>
            <w:noWrap/>
            <w:vAlign w:val="center"/>
            <w:hideMark/>
          </w:tcPr>
          <w:p w14:paraId="645F08D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(3.217.521.280)</w:t>
            </w:r>
          </w:p>
        </w:tc>
        <w:tc>
          <w:tcPr>
            <w:tcW w:w="0" w:type="auto"/>
            <w:shd w:val="clear" w:color="auto" w:fill="auto"/>
            <w:noWrap/>
            <w:vAlign w:val="center"/>
            <w:hideMark/>
          </w:tcPr>
          <w:p w14:paraId="2CE37A4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(2.782.520)</w:t>
            </w:r>
          </w:p>
        </w:tc>
        <w:tc>
          <w:tcPr>
            <w:tcW w:w="0" w:type="auto"/>
            <w:shd w:val="clear" w:color="auto" w:fill="auto"/>
            <w:noWrap/>
            <w:vAlign w:val="center"/>
            <w:hideMark/>
          </w:tcPr>
          <w:p w14:paraId="2DD78D0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414B0496"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w:t>
            </w:r>
          </w:p>
        </w:tc>
        <w:tc>
          <w:tcPr>
            <w:tcW w:w="0" w:type="auto"/>
            <w:shd w:val="clear" w:color="auto" w:fill="auto"/>
            <w:noWrap/>
            <w:vAlign w:val="center"/>
            <w:hideMark/>
          </w:tcPr>
          <w:p w14:paraId="75FBD8AA"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(3.220.303.799)</w:t>
            </w:r>
          </w:p>
        </w:tc>
        <w:tc>
          <w:tcPr>
            <w:tcW w:w="1307" w:type="dxa"/>
            <w:shd w:val="clear" w:color="auto" w:fill="auto"/>
            <w:noWrap/>
            <w:vAlign w:val="center"/>
            <w:hideMark/>
          </w:tcPr>
          <w:p w14:paraId="59B3DA5B"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5745CFE9" w14:textId="77777777" w:rsidTr="00020B8B">
        <w:trPr>
          <w:trHeight w:val="278"/>
        </w:trPr>
        <w:tc>
          <w:tcPr>
            <w:tcW w:w="1701" w:type="dxa"/>
            <w:shd w:val="clear" w:color="auto" w:fill="auto"/>
            <w:noWrap/>
            <w:vAlign w:val="center"/>
            <w:hideMark/>
          </w:tcPr>
          <w:p w14:paraId="41A5D97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Depreciação Acumulada (6)</w:t>
            </w:r>
          </w:p>
        </w:tc>
        <w:tc>
          <w:tcPr>
            <w:tcW w:w="1453" w:type="dxa"/>
            <w:shd w:val="clear" w:color="auto" w:fill="auto"/>
            <w:noWrap/>
            <w:vAlign w:val="center"/>
            <w:hideMark/>
          </w:tcPr>
          <w:p w14:paraId="12947589"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(984.976.696)</w:t>
            </w:r>
          </w:p>
        </w:tc>
        <w:tc>
          <w:tcPr>
            <w:tcW w:w="0" w:type="auto"/>
            <w:shd w:val="clear" w:color="auto" w:fill="auto"/>
            <w:noWrap/>
            <w:vAlign w:val="center"/>
            <w:hideMark/>
          </w:tcPr>
          <w:p w14:paraId="646DD14C"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(31.440.954)</w:t>
            </w:r>
          </w:p>
        </w:tc>
        <w:tc>
          <w:tcPr>
            <w:tcW w:w="0" w:type="auto"/>
            <w:shd w:val="clear" w:color="auto" w:fill="auto"/>
            <w:noWrap/>
            <w:vAlign w:val="center"/>
            <w:hideMark/>
          </w:tcPr>
          <w:p w14:paraId="64034A37"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226.615</w:t>
            </w:r>
          </w:p>
        </w:tc>
        <w:tc>
          <w:tcPr>
            <w:tcW w:w="0" w:type="auto"/>
            <w:shd w:val="clear" w:color="auto" w:fill="auto"/>
            <w:noWrap/>
            <w:vAlign w:val="center"/>
            <w:hideMark/>
          </w:tcPr>
          <w:p w14:paraId="6D43189D"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32.676.495</w:t>
            </w:r>
          </w:p>
        </w:tc>
        <w:tc>
          <w:tcPr>
            <w:tcW w:w="0" w:type="auto"/>
            <w:shd w:val="clear" w:color="auto" w:fill="auto"/>
            <w:noWrap/>
            <w:vAlign w:val="center"/>
            <w:hideMark/>
          </w:tcPr>
          <w:p w14:paraId="421429CF" w14:textId="77777777" w:rsidR="006E61AE" w:rsidRPr="00043F00" w:rsidRDefault="006E61AE" w:rsidP="003974CC">
            <w:pPr>
              <w:jc w:val="center"/>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(983.514.540)</w:t>
            </w:r>
          </w:p>
        </w:tc>
        <w:tc>
          <w:tcPr>
            <w:tcW w:w="1307" w:type="dxa"/>
            <w:shd w:val="clear" w:color="auto" w:fill="auto"/>
            <w:noWrap/>
            <w:vAlign w:val="center"/>
            <w:hideMark/>
          </w:tcPr>
          <w:p w14:paraId="1A94BDE6" w14:textId="77777777" w:rsidR="006E61AE" w:rsidRPr="00043F00" w:rsidRDefault="006E61AE" w:rsidP="003974CC">
            <w:pPr>
              <w:jc w:val="center"/>
              <w:rPr>
                <w:rFonts w:ascii="Arial Regular" w:hAnsi="Arial Regular" w:cs="Calibri" w:hint="eastAsia"/>
                <w:color w:val="000000"/>
                <w:sz w:val="16"/>
                <w:szCs w:val="16"/>
                <w:lang w:val="pt-BR"/>
              </w:rPr>
            </w:pPr>
          </w:p>
        </w:tc>
      </w:tr>
      <w:tr w:rsidR="006E61AE" w:rsidRPr="00043F00" w14:paraId="2EAE7E94" w14:textId="77777777" w:rsidTr="00020B8B">
        <w:trPr>
          <w:trHeight w:val="278"/>
        </w:trPr>
        <w:tc>
          <w:tcPr>
            <w:tcW w:w="1701" w:type="dxa"/>
            <w:shd w:val="clear" w:color="auto" w:fill="auto"/>
            <w:noWrap/>
            <w:vAlign w:val="center"/>
            <w:hideMark/>
          </w:tcPr>
          <w:p w14:paraId="2C45EFB1"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TOTAL DO IMOBILIZADO</w:t>
            </w:r>
          </w:p>
        </w:tc>
        <w:tc>
          <w:tcPr>
            <w:tcW w:w="1453" w:type="dxa"/>
            <w:shd w:val="clear" w:color="auto" w:fill="auto"/>
            <w:noWrap/>
            <w:vAlign w:val="center"/>
            <w:hideMark/>
          </w:tcPr>
          <w:p w14:paraId="12092F2C"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3.284.926.863</w:t>
            </w:r>
          </w:p>
        </w:tc>
        <w:tc>
          <w:tcPr>
            <w:tcW w:w="0" w:type="auto"/>
            <w:shd w:val="clear" w:color="auto" w:fill="auto"/>
            <w:noWrap/>
            <w:vAlign w:val="center"/>
            <w:hideMark/>
          </w:tcPr>
          <w:p w14:paraId="0563649C"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631.340.852</w:t>
            </w:r>
          </w:p>
        </w:tc>
        <w:tc>
          <w:tcPr>
            <w:tcW w:w="0" w:type="auto"/>
            <w:shd w:val="clear" w:color="auto" w:fill="auto"/>
            <w:noWrap/>
            <w:vAlign w:val="center"/>
            <w:hideMark/>
          </w:tcPr>
          <w:p w14:paraId="51175BEF"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(39.456.071)</w:t>
            </w:r>
          </w:p>
        </w:tc>
        <w:tc>
          <w:tcPr>
            <w:tcW w:w="0" w:type="auto"/>
            <w:shd w:val="clear" w:color="auto" w:fill="auto"/>
            <w:noWrap/>
            <w:vAlign w:val="center"/>
            <w:hideMark/>
          </w:tcPr>
          <w:p w14:paraId="082EC08F"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32.196.859</w:t>
            </w:r>
          </w:p>
        </w:tc>
        <w:tc>
          <w:tcPr>
            <w:tcW w:w="0" w:type="auto"/>
            <w:shd w:val="clear" w:color="auto" w:fill="auto"/>
            <w:noWrap/>
            <w:vAlign w:val="center"/>
            <w:hideMark/>
          </w:tcPr>
          <w:p w14:paraId="049DF489" w14:textId="77777777" w:rsidR="006E61AE" w:rsidRPr="00043F00" w:rsidRDefault="006E61AE" w:rsidP="003974CC">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3.909.008.505</w:t>
            </w:r>
          </w:p>
        </w:tc>
        <w:tc>
          <w:tcPr>
            <w:tcW w:w="1307" w:type="dxa"/>
            <w:shd w:val="clear" w:color="auto" w:fill="auto"/>
            <w:noWrap/>
            <w:vAlign w:val="center"/>
            <w:hideMark/>
          </w:tcPr>
          <w:p w14:paraId="3ABAE34B" w14:textId="77777777" w:rsidR="006E61AE" w:rsidRPr="00043F00" w:rsidRDefault="006E61AE" w:rsidP="00020B8B">
            <w:pPr>
              <w:keepNext/>
              <w:jc w:val="center"/>
              <w:rPr>
                <w:rFonts w:ascii="Arial Regular" w:hAnsi="Arial Regular" w:cs="Calibri" w:hint="eastAsia"/>
                <w:b/>
                <w:bCs/>
                <w:color w:val="000000"/>
                <w:sz w:val="16"/>
                <w:szCs w:val="16"/>
                <w:lang w:val="pt-BR"/>
              </w:rPr>
            </w:pPr>
          </w:p>
        </w:tc>
      </w:tr>
    </w:tbl>
    <w:p w14:paraId="773AAE6E" w14:textId="5D098246" w:rsidR="006E61AE" w:rsidRPr="00043F00" w:rsidRDefault="00020B8B" w:rsidP="004445C6">
      <w:pPr>
        <w:pStyle w:val="Legenda"/>
        <w:spacing w:before="240" w:after="0"/>
        <w:jc w:val="center"/>
        <w:rPr>
          <w:rFonts w:ascii="Arial Regular" w:hAnsi="Arial Regular" w:cstheme="minorHAnsi"/>
        </w:rPr>
      </w:pPr>
      <w:bookmarkStart w:id="758" w:name="_Toc130486593"/>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45</w:t>
      </w:r>
      <w:r w:rsidRPr="00043F00">
        <w:rPr>
          <w:rFonts w:ascii="Arial Regular" w:hAnsi="Arial Regular" w:cstheme="minorHAnsi"/>
        </w:rPr>
        <w:fldChar w:fldCharType="end"/>
      </w:r>
      <w:r w:rsidRPr="00043F00">
        <w:rPr>
          <w:rFonts w:ascii="Arial Regular" w:hAnsi="Arial Regular" w:cstheme="minorHAnsi"/>
        </w:rPr>
        <w:t xml:space="preserve"> – Composição e fluxo do ativo imobilizado</w:t>
      </w:r>
      <w:bookmarkEnd w:id="758"/>
    </w:p>
    <w:p w14:paraId="2142BAC8" w14:textId="04948BE4"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Os bens corpóreos são reconhecidos pelo custo de aquisição. Devido ao desgaste e a</w:t>
      </w:r>
      <w:r w:rsidR="007F0465" w:rsidRPr="00043F00">
        <w:rPr>
          <w:rFonts w:ascii="Arial Regular" w:hAnsi="Arial Regular" w:cstheme="minorHAnsi"/>
          <w:sz w:val="21"/>
          <w:szCs w:val="21"/>
          <w:lang w:val="pt-BR"/>
        </w:rPr>
        <w:t xml:space="preserve"> </w:t>
      </w:r>
      <w:r w:rsidRPr="00043F00">
        <w:rPr>
          <w:rFonts w:ascii="Arial Regular" w:hAnsi="Arial Regular" w:cstheme="minorHAnsi"/>
          <w:sz w:val="21"/>
          <w:szCs w:val="21"/>
          <w:lang w:val="pt-BR"/>
        </w:rPr>
        <w:t>obsolescência desses bens ao longo do tempo, exige-se o reconhecimento da despesa em virtude da depreciação calculada por meio do método linear, em função de taxas estabelecidas e do tempo de vida útil, fixadas por espécies de bens;</w:t>
      </w:r>
    </w:p>
    <w:p w14:paraId="18045836"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As ferrovias construídas foram depreciadas retroativamente pela tabela fisco até 31 de dezembro de 2016, a partir dessa data foi utilizada a tabela da ANTT, conforme Resolução ANTT N° 4540, de 19 de dezembro de 2014;</w:t>
      </w:r>
    </w:p>
    <w:p w14:paraId="79B8C304"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Anualmente, é realizado o inventário dos bens móveis da Infra S.A. e verificado in loco as condições de uso dos bens. Os bens que se apresentam como inservíveis são reparados, doados ou baixados do sistema patrimonial bem como da contabilidade;</w:t>
      </w:r>
    </w:p>
    <w:p w14:paraId="401E6185"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Os Ativos Imobilizados da Infra S.A. são registrados em um sistema informatizado que permite controlar sequencialmente os bens móveis, gerando relatórios por localidade ou descrição do bem e são depreciados periodicamente;</w:t>
      </w:r>
    </w:p>
    <w:p w14:paraId="689008E6"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No exercício de 2022, foram adquiridos Equipamentos de TI e Comunicação no valor de R$ 17 mil, bem como Máquinas e Utensílios de Escritório no valor de R$ 48 mil;</w:t>
      </w:r>
    </w:p>
    <w:p w14:paraId="78B25ABC"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bookmarkStart w:id="759" w:name="_Hlk128384287"/>
      <w:r w:rsidRPr="00043F00">
        <w:rPr>
          <w:rFonts w:ascii="Arial Regular" w:hAnsi="Arial Regular" w:cstheme="minorHAnsi"/>
          <w:sz w:val="21"/>
          <w:szCs w:val="21"/>
          <w:lang w:val="pt-BR"/>
        </w:rPr>
        <w:t>Em virtude da incorporação da EPL, ingressaram no Ativo Imobilizado, o total de R$ 15,59 milhões referentes a bens móveis bem como 2,64 milhões referentes a Benfeitorias em Propriedade de Terceiros. Do total incorporado, R$ 16,35 milhões encontram-se depreciados.</w:t>
      </w:r>
    </w:p>
    <w:bookmarkEnd w:id="759"/>
    <w:p w14:paraId="6D4FCFD0"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A provisão para “Redução ao valor Recuperável – Móveis” no valor de R$ 18,54 mil se refere:</w:t>
      </w:r>
    </w:p>
    <w:p w14:paraId="29E43F99" w14:textId="77777777" w:rsidR="006E61AE" w:rsidRPr="00043F00" w:rsidRDefault="006E61AE" w:rsidP="001A0228">
      <w:pPr>
        <w:pStyle w:val="NormalWeb"/>
        <w:numPr>
          <w:ilvl w:val="1"/>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 xml:space="preserve">Ao valor contábil de 54 bens patrimoniais furtados ou extraviados, mas que se encontram com o processo administrativo de sindicância em andamento, conforme Processo SEI nº 51402.105367/2022-41, totalizando R$ 661. Ao final da instrução processual, com a </w:t>
      </w:r>
      <w:r w:rsidRPr="00043F00">
        <w:rPr>
          <w:rFonts w:ascii="Arial Regular" w:hAnsi="Arial Regular" w:cstheme="minorHAnsi"/>
          <w:sz w:val="21"/>
          <w:szCs w:val="21"/>
          <w:lang w:val="pt-BR"/>
        </w:rPr>
        <w:lastRenderedPageBreak/>
        <w:t>devida autorização da Diretoria Executiva, esses bens serão efetivamente baixados do patrimônio da Infra S.A.; e</w:t>
      </w:r>
    </w:p>
    <w:p w14:paraId="34688CC0" w14:textId="77777777" w:rsidR="006E61AE" w:rsidRPr="00043F00" w:rsidRDefault="006E61AE" w:rsidP="001A0228">
      <w:pPr>
        <w:pStyle w:val="NormalWeb"/>
        <w:numPr>
          <w:ilvl w:val="1"/>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Ao valor contábil de bens móveis que foram doados no exercício de 2021, totalizando R$ 18 mil, mas que, por questões de regularização de documentos do recebedor, encontram-se pendentes de assinatura do termo de doação, conforme Processo SEI nº 51402.106738/2021-21.</w:t>
      </w:r>
    </w:p>
    <w:p w14:paraId="29EC761F"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A rubrica contábil “Terrenos” é composta pelos custos relacionados aos processos de desapropriação dos respectivos Terrenos. Além do pagamento ao expropriado, mensalmente são realizados pagamentos de custas do processo, taxas cartoriais, entre outros que compõem o Custo do Terreno;</w:t>
      </w:r>
    </w:p>
    <w:p w14:paraId="6F7C4AF7"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A rubrica contábil “Estudos e Projetos” é composta pelos custos relacionados ao desenvolvimento de estudos e projetos de obras de Infraestrutura ferroviária. Os Estudos e Projetos compreendem os Estudos de Viabilidade Técnica, Econômica e Ambiental – EVTEA, o Projeto Básico – PB e o Projeto Executivo – PE;</w:t>
      </w:r>
    </w:p>
    <w:p w14:paraId="0E54DF6B"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A rubrica contábil “Implantação – Ferrovias” é formada pelos custos das obras de construção das ferrovias que ainda se encontram em andamento, após as subconcessões dos trechos, os ativos subconcedidos são transferidos para a rubrica “Ativos de Concessão”;</w:t>
      </w:r>
    </w:p>
    <w:p w14:paraId="690BBEBF"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 xml:space="preserve">A rubrica contábil “Direito de Uso” corresponde a direitos com origem em contratos de locação de imóveis conforme estabelecido no CPC 06 (R2). </w:t>
      </w:r>
    </w:p>
    <w:p w14:paraId="02A18C0B"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Um item do ativo imobilizado é baixado quando doado ou quando nenhum benefício econômico futuro for esperado pelo seu uso. Eventual perda resultante da baixa do ativo (representada pelo valor residual do ativo) é incluída no resultado do exercício em que o ativo for baixado. No exercício de 2022, ocorreram as seguintes baixas:</w:t>
      </w:r>
    </w:p>
    <w:p w14:paraId="0A862FA2" w14:textId="77777777" w:rsidR="006E61AE" w:rsidRPr="00043F00" w:rsidRDefault="006E61AE" w:rsidP="001A0228">
      <w:pPr>
        <w:pStyle w:val="NormalWeb"/>
        <w:numPr>
          <w:ilvl w:val="1"/>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Baixa de R$ 165,02 mil na conta de Salas e Escritórios, devido a devolução de área ocupada pela Infra S.A. à Companhia Imobiliária do Estado de TO conforme Processo 51402.040909/2013-31. O bem baixado já se encontrava totalmente depreciado;</w:t>
      </w:r>
    </w:p>
    <w:p w14:paraId="58DDFEB8" w14:textId="77777777" w:rsidR="006E61AE" w:rsidRPr="00043F00" w:rsidRDefault="006E61AE" w:rsidP="001A0228">
      <w:pPr>
        <w:pStyle w:val="NormalWeb"/>
        <w:numPr>
          <w:ilvl w:val="1"/>
          <w:numId w:val="5"/>
        </w:numPr>
        <w:spacing w:beforeAutospacing="0" w:afterAutospacing="0"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Baixa de R$ 4,40 mil na conta Equipamentos de TI e Comunicação, devido ao furto de 02 bens patrimoniais conforme Processo 51402.165781/2016-61. Do valor total baixado, R$ 3,96 mil correspondem à depreciação acumulada dos referidos bens;</w:t>
      </w:r>
    </w:p>
    <w:p w14:paraId="5781B166" w14:textId="77777777" w:rsidR="006E61AE" w:rsidRPr="00043F00" w:rsidRDefault="006E61AE" w:rsidP="001A0228">
      <w:pPr>
        <w:pStyle w:val="NormalWeb"/>
        <w:numPr>
          <w:ilvl w:val="1"/>
          <w:numId w:val="5"/>
        </w:numPr>
        <w:spacing w:beforeAutospacing="0" w:afterAutospacing="0"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Baixa de R$ 4,77 mil na conta Máquinas e utensílios de escritório, devido ao furto de 16 bens patrimoniais conforme Processo 51402.165781/2016-61. Do valor total baixado, R$ 3,98 mil correspondem à depreciação acumulada dos referidos bens;</w:t>
      </w:r>
    </w:p>
    <w:p w14:paraId="257F7B6F" w14:textId="77777777" w:rsidR="006E61AE" w:rsidRPr="00043F00" w:rsidRDefault="006E61AE" w:rsidP="001A0228">
      <w:pPr>
        <w:pStyle w:val="NormalWeb"/>
        <w:numPr>
          <w:ilvl w:val="1"/>
          <w:numId w:val="5"/>
        </w:numPr>
        <w:spacing w:beforeAutospacing="0" w:afterAutospacing="0"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Baixa de R$ 7,76 mil na conta Mobiliário em geral, devido ao furto de 30 bens patrimoniais conforme Processo 51402.165781/2016-61. Do valor total baixado, R$ 6,98 mil correspondem à depreciação acumulada dos referidos bens;</w:t>
      </w:r>
    </w:p>
    <w:p w14:paraId="26AF21F3" w14:textId="77777777" w:rsidR="006E61AE" w:rsidRPr="00043F00" w:rsidRDefault="006E61AE" w:rsidP="001A0228">
      <w:pPr>
        <w:pStyle w:val="NormalWeb"/>
        <w:numPr>
          <w:ilvl w:val="1"/>
          <w:numId w:val="5"/>
        </w:numPr>
        <w:spacing w:beforeAutospacing="0" w:afterAutospacing="0"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Baixa de R$ 1,60 mil na conta Equipamentos de TI e Comunicação, devido ao furto de 04 bens patrimoniais conforme Processo 51402.224022/2018-11. Do valor total baixado, R$ 1,44 mil correspondem à depreciação acumulada dos referidos bens;</w:t>
      </w:r>
    </w:p>
    <w:p w14:paraId="27B62BD7" w14:textId="77777777" w:rsidR="006E61AE" w:rsidRPr="00043F00" w:rsidRDefault="006E61AE" w:rsidP="001A0228">
      <w:pPr>
        <w:pStyle w:val="NormalWeb"/>
        <w:numPr>
          <w:ilvl w:val="1"/>
          <w:numId w:val="5"/>
        </w:numPr>
        <w:spacing w:beforeAutospacing="0" w:afterAutospacing="0"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lastRenderedPageBreak/>
        <w:t xml:space="preserve">Baixa de R$ 44,84 mil na conta Máquinas e utensílios de escritório, devido ao furto de 59 bens patrimoniais conforme Processo 51402.224022/2018-11. Do valor total baixado, R$ 38,84 correspondem à depreciação acumulada dos referidos bens; </w:t>
      </w:r>
    </w:p>
    <w:p w14:paraId="12BC924D" w14:textId="77777777" w:rsidR="006E61AE" w:rsidRPr="00043F00" w:rsidRDefault="006E61AE" w:rsidP="001A0228">
      <w:pPr>
        <w:pStyle w:val="NormalWeb"/>
        <w:numPr>
          <w:ilvl w:val="1"/>
          <w:numId w:val="5"/>
        </w:numPr>
        <w:spacing w:beforeAutospacing="0" w:afterAutospacing="0"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Baixa de R$ 14,65 na conta Mobiliário em geral, devido ao furto de 121 bens patrimoniais conforme Processo 51402.224022/2018-11. Do valor total baixado, R$ 12,19 correspondem à depreciação acumulada dos referidos bens; e</w:t>
      </w:r>
    </w:p>
    <w:p w14:paraId="67455A7A" w14:textId="77777777" w:rsidR="006E61AE" w:rsidRPr="00043F00" w:rsidRDefault="006E61AE" w:rsidP="001A0228">
      <w:pPr>
        <w:pStyle w:val="NormalWeb"/>
        <w:numPr>
          <w:ilvl w:val="1"/>
          <w:numId w:val="5"/>
        </w:numPr>
        <w:spacing w:line="360" w:lineRule="auto"/>
        <w:jc w:val="both"/>
        <w:rPr>
          <w:rFonts w:ascii="Arial Regular" w:hAnsi="Arial Regular" w:cstheme="minorHAnsi" w:hint="eastAsia"/>
          <w:sz w:val="21"/>
          <w:szCs w:val="21"/>
          <w:lang w:val="pt-BR"/>
        </w:rPr>
      </w:pPr>
      <w:bookmarkStart w:id="760" w:name="_Hlk120031917"/>
      <w:r w:rsidRPr="00043F00">
        <w:rPr>
          <w:rFonts w:ascii="Arial Regular" w:hAnsi="Arial Regular" w:cstheme="minorHAnsi"/>
          <w:sz w:val="21"/>
          <w:szCs w:val="21"/>
          <w:lang w:val="pt-BR"/>
        </w:rPr>
        <w:t>Baixa de R$ 522,73 mil na conta Ativos de Concessão devido à baixa de saldo correspondente na Conta de Depósitos Retidos de Fornecedores, tendo em vista o contrato 042/2014 estar encerrado e não ter sido reclamado administrativamente pelo fornecedor. O valor citado foi revertido da conta de Redução a Valor Recuperável, considerando que o respectivo saldo estava provisionado na mencionada conta.</w:t>
      </w:r>
    </w:p>
    <w:bookmarkEnd w:id="760"/>
    <w:p w14:paraId="6AACF799"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A coluna “transferências” da Tabela que apresenta o fluxo de movimentação do Imobilizado representa os saldos que são transferidos a outras rubricas do Imobilizado, em geral por motivo de subconcessão de trechos da Ferrovia ou por encerramento dos respectivos contratos. No exercício de 2022, até o 3º trimestre, foi realizada a seguinte transferência entre contas do ativo imobilizado:</w:t>
      </w:r>
    </w:p>
    <w:p w14:paraId="08A39D66" w14:textId="77777777" w:rsidR="006E61AE" w:rsidRPr="00043F00" w:rsidRDefault="006E61AE" w:rsidP="001A0228">
      <w:pPr>
        <w:pStyle w:val="NormalWeb"/>
        <w:numPr>
          <w:ilvl w:val="1"/>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Foi transferido da conta Implantação – Ferrovias o valor de R$ 484 mil, sendo R$ 170 para a conta Equipamentos de TI e Comunicação, R$ 361 mil para a conta Mobiliário em Geral e R$ 123 mil para a conta Utensílios de Escritório, devido ao recebimento e tombamento dos referidos bens localizados no canteiro de obras de São Desidério/BA conforme Processo SEI 51402.104642/2021-28.</w:t>
      </w:r>
    </w:p>
    <w:p w14:paraId="07DA0C5A" w14:textId="77777777"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bookmarkStart w:id="761" w:name="_Hlk34328563"/>
      <w:r w:rsidRPr="00043F00">
        <w:rPr>
          <w:rFonts w:ascii="Arial Regular" w:hAnsi="Arial Regular" w:cstheme="minorHAnsi"/>
          <w:sz w:val="21"/>
          <w:szCs w:val="21"/>
          <w:lang w:val="pt-BR"/>
        </w:rPr>
        <w:t>Os Ativos de Concessão – Bens Móveis, no valor de R$ 5,5 milhões, e os  Ativos de Concessão – Bens Imóveis, no valor de R$ 9 milhões são provindos do tombamento dos bens do pátio de Transbordo de Porto Franco/MA referente ao Contrato nº 001/2002 celebrado entre a Infra S.A. e a Multigrain S/A, o qual foi rescindido pelo Termo de Rescisão Contratual amigável datado de 26 de fevereiro de 2019, conforme Processo Administrativo nº 51402.205501/2018-26, em que a Multigrain cede de forma não onerosa à Infra S.A. as benfeitorias que compõem o Pátio de Porto Franco</w:t>
      </w:r>
      <w:bookmarkEnd w:id="761"/>
      <w:r w:rsidRPr="00043F00">
        <w:rPr>
          <w:rFonts w:ascii="Arial Regular" w:hAnsi="Arial Regular" w:cstheme="minorHAnsi"/>
          <w:sz w:val="21"/>
          <w:szCs w:val="21"/>
          <w:lang w:val="pt-BR"/>
        </w:rPr>
        <w:t>; e</w:t>
      </w:r>
    </w:p>
    <w:p w14:paraId="5318984F" w14:textId="51C74F24" w:rsidR="006E61AE" w:rsidRPr="00043F00" w:rsidRDefault="006E61AE" w:rsidP="001A0228">
      <w:pPr>
        <w:pStyle w:val="NormalWeb"/>
        <w:numPr>
          <w:ilvl w:val="0"/>
          <w:numId w:val="5"/>
        </w:numPr>
        <w:spacing w:line="360" w:lineRule="auto"/>
        <w:jc w:val="both"/>
        <w:rPr>
          <w:rFonts w:ascii="Arial Regular" w:hAnsi="Arial Regular" w:cstheme="minorHAnsi" w:hint="eastAsia"/>
          <w:sz w:val="21"/>
          <w:szCs w:val="21"/>
          <w:lang w:val="pt-BR"/>
        </w:rPr>
      </w:pPr>
      <w:r w:rsidRPr="00043F00">
        <w:rPr>
          <w:rFonts w:ascii="Arial Regular" w:hAnsi="Arial Regular" w:cstheme="minorHAnsi"/>
          <w:sz w:val="21"/>
          <w:szCs w:val="21"/>
          <w:lang w:val="pt-BR"/>
        </w:rPr>
        <w:t>Por meio do Laudo de Avaliação nº 1/2022/GEPAT/SUADM/DIRAF/INFRASA, emitido em 20 de dezembro de 2022, a Gerência de Patrimônio certifica que todos os bens patrimoniais contabilizados, com exceção dos provisionados por redução ao valor recuperável, estão em condições de funcionamento. Informa, ainda, que não há indicativo de perda sobre os bens patrimoniais, portanto, não se verificou a necessidade de teste de recuperabilidade dos bens móveis, bem como dos Ativos de Concessão relacionados ao Pátio de Porto Franco.</w:t>
      </w:r>
    </w:p>
    <w:p w14:paraId="6CFA19B5"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62" w:name="_Toc97918834"/>
      <w:bookmarkStart w:id="763" w:name="_Toc99113079"/>
      <w:bookmarkStart w:id="764" w:name="_Toc126766913"/>
      <w:bookmarkStart w:id="765" w:name="_Toc130486787"/>
      <w:r w:rsidRPr="00043F00">
        <w:rPr>
          <w:rFonts w:ascii="Arial Regular" w:hAnsi="Arial Regular" w:cs="Arial Regular"/>
          <w:b/>
          <w:bCs/>
          <w:i w:val="0"/>
          <w:iCs w:val="0"/>
          <w:color w:val="404040" w:themeColor="text1" w:themeTint="BF"/>
          <w:szCs w:val="40"/>
          <w:lang w:val="pt-BR"/>
        </w:rPr>
        <w:t>Ferrovia Norte Sul (FNS)</w:t>
      </w:r>
      <w:bookmarkEnd w:id="762"/>
      <w:bookmarkEnd w:id="763"/>
      <w:bookmarkEnd w:id="764"/>
      <w:bookmarkEnd w:id="765"/>
    </w:p>
    <w:p w14:paraId="21189875"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51B91962" w14:textId="44D100CD"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Infra S.A. subconcedeu, em 2007, o trecho da Ferrovia Norte Sul que liga Açailândia/MA a Palmas/TO para a Ferrovia Norte Sul S/A. De acordo com o Contrato de Subconcessão n° 033/07, de 20 </w:t>
      </w:r>
      <w:r w:rsidRPr="00043F00">
        <w:rPr>
          <w:rFonts w:ascii="Arial Regular" w:eastAsia="Times New Roman" w:hAnsi="Arial Regular" w:cs="Calibri"/>
          <w:szCs w:val="21"/>
          <w:lang w:val="pt-BR"/>
          <w14:ligatures w14:val="standardContextual"/>
        </w:rPr>
        <w:lastRenderedPageBreak/>
        <w:t>de dezembro de 2007, nos termos do Edital de Licitação n° 001/2006, a subconcessão foi assinada por um prazo de 30 anos, previa o pagamento a título de outorga de R$ 1,47 bilhão, dividido em três parcelas corrigidas pelo IGP-DI e juros de 1% ao mês (até maio de 2010), sendo 50% à vista, 25% na entrega do 1º trecho e 25% na entrega do 2º trecho. A primeira parcela foi recebida em dezembro de 2007 no valor de R$ 739 milhões, a segunda parcela no valor de R$ 461,8 milhões foi recebida em maio de 2009 e parte da terceira parcela, o valor de R$ 453,5 milhões, foi recebida em dezembro de 2010. Conforme 2º Termo Aditivo, assinado em 10 de dezembro de 2010, o pagamento do valor correspondente à 20% da terceira parcela foi condicionado à entrega pela Infra S.A. de obras remanescentes. Os recursos recebidos provenientes desta outorga foram repassados diretamente ao Tesouro Nacional.</w:t>
      </w:r>
    </w:p>
    <w:p w14:paraId="450F9C58"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 trecho da Ferrovia Norte Sul compreendido entre Porto Nacional, no Estado do Tocantins e Estrela D’Oeste, no Estado de São Paulo foi subconcedido à Rumo Malha Central S/A, conforme Contrato de Subconcessão do Edital de Concorrência Internacional nº 002/2018, assinado em 31 de julho de 2019. Esse contrato foi assinado entre a União, representada pela Agência Nacional de Transportes Terrestres - ANTT, a Valec – Engenharia, Construções e Ferrovias S/A, como interveniente subconcedente e a Rumo Malha Central S/A como subconcessionária. O valor do lance da outorga no leilão foi de R$ 2,7 bilhões. Os direitos creditórios e as receitas provenientes dessa subconcessão serão da Agência Nacional de Transportes Terrestres – ANTT, conforme o artigo 77 da Lei nº 10.233, de 05 de junho de 2001, que dispõe sobre a criação da Agência, e estabelece que é receita da ANTT os recursos provenientes dos instrumentos de outorga administrados pela agência.</w:t>
      </w:r>
    </w:p>
    <w:p w14:paraId="02EDAA59"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Infra S.A. realizou o teste de recuperabilidade dos ativos relacionados à Ferrovia Norte Sul e, devido à falta benefícios econômicos para a empresa durante os prazos contratuais das subconcessões, reconheceu a provisão para perda ao valor recuperável dos ativos. As provisões foram reconhecidas desde o ano 2007 - quando ocorreu a primeira subconcessão até a dezembro de 2020. </w:t>
      </w:r>
    </w:p>
    <w:p w14:paraId="72ACCBA8"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Por ocasião do encerramento do exercício de 2021, o valor da Redução a valor recuperável, referente aos ativos relacionados à Ferrovia Norte Sul, foi acrescido em R$ 10,2 milhões, considerando a movimentação referente ao Contrato 022/2018 no exercício de 2021 e a baixa dos contratos encerrados classificados como depósitos retidos de fornecedores.  </w:t>
      </w:r>
    </w:p>
    <w:p w14:paraId="6A0DD621"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Considerando a baixa de R$ 522,73 mil na conta Ativos de Concessão e a consequente reversão da conta de Redução a Valor Recuperável, ao final do exercício de 2022, o saldo é de R$ 11,36 bilhões.</w:t>
      </w:r>
    </w:p>
    <w:p w14:paraId="2FDCA8B3" w14:textId="77777777" w:rsidR="006E61AE" w:rsidRPr="00043F00" w:rsidRDefault="006E61AE" w:rsidP="00AA3307">
      <w:pPr>
        <w:ind w:firstLineChars="200" w:firstLine="422"/>
        <w:rPr>
          <w:rFonts w:ascii="Arial Regular" w:hAnsi="Arial Regular" w:cstheme="minorHAnsi" w:hint="eastAsia"/>
          <w:b/>
          <w:bCs/>
          <w:szCs w:val="21"/>
          <w:lang w:val="pt-BR"/>
        </w:rPr>
      </w:pPr>
    </w:p>
    <w:p w14:paraId="3F40A668"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66" w:name="_Toc97918835"/>
      <w:bookmarkStart w:id="767" w:name="_Toc99113080"/>
      <w:bookmarkStart w:id="768" w:name="_Toc126766914"/>
      <w:bookmarkStart w:id="769" w:name="_Toc130486788"/>
      <w:r w:rsidRPr="00043F00">
        <w:rPr>
          <w:rFonts w:ascii="Arial Regular" w:hAnsi="Arial Regular" w:cs="Arial Regular"/>
          <w:b/>
          <w:bCs/>
          <w:i w:val="0"/>
          <w:iCs w:val="0"/>
          <w:color w:val="404040" w:themeColor="text1" w:themeTint="BF"/>
          <w:szCs w:val="40"/>
          <w:lang w:val="pt-BR"/>
        </w:rPr>
        <w:t>Ferrovia de Integração Oeste Leste (FIOL)</w:t>
      </w:r>
      <w:bookmarkEnd w:id="766"/>
      <w:bookmarkEnd w:id="767"/>
      <w:bookmarkEnd w:id="768"/>
      <w:bookmarkEnd w:id="769"/>
    </w:p>
    <w:p w14:paraId="026268BA"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2E3CB348" w14:textId="479D8E21"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Infra S.A. subconcedeu, em agosto de 2021, o trecho ferroviário entre os municípios de Ilhéus/BA a Caetité/BA, com 537 km de extensão, denominado FIOL I, no qual a empresa Bahia Mineração S.A sagrou-se vencedora, com um lance de R$ 32,7 milhões, adicionado à receita variável, com base no estudo de viabilidade.</w:t>
      </w:r>
    </w:p>
    <w:p w14:paraId="69B6A047"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O Valor Presente de R$ 260 milhões, com data base maio de 2021, das receitas de outorga previstas na concessão da Ferrovia de Integração Oeste Leste (FIOL) – EF-334 - trecho denominado FIOL I, realizada por meio do Edital de Concorrência Internacional n°01/2020, foi calculado pela Superintendência </w:t>
      </w:r>
      <w:r w:rsidRPr="00043F00">
        <w:rPr>
          <w:rFonts w:ascii="Arial Regular" w:eastAsia="Times New Roman" w:hAnsi="Arial Regular" w:cs="Calibri"/>
          <w:szCs w:val="21"/>
          <w:lang w:val="pt-BR"/>
          <w14:ligatures w14:val="standardContextual"/>
        </w:rPr>
        <w:lastRenderedPageBreak/>
        <w:t>de Negócios da Infra S.A. e evidenciado no Ofício nº 6/2021/SUNEG-Valec/DINEG-Valec, em 09 de junho de 2021.</w:t>
      </w:r>
    </w:p>
    <w:p w14:paraId="1E2FBCCE"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Para o encerramento do exercício de 2020, aprovado em agosto de 2021, foi realizado o teste de recuperabilidade dos ativos relativos ao trecho ferroviário denominado FIOL I, reconhecendo uma provisão para perda ao valor recuperável de R$ 3,5 bilhões de reais.</w:t>
      </w:r>
    </w:p>
    <w:p w14:paraId="286AEBBA"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Por ocasião do encerramento do exercício de 2022, foi efetuado novo cálculo do valor presente, com data base de 30 de novembro de 2022, que resultou no valor de R$ 278 milhões, conforme Processo SEI nº 50050.001280/2022-70. Portanto, fez-se necessário o acréscimo de de 2,78 milhões à Redução a valor recuperável.</w:t>
      </w:r>
    </w:p>
    <w:p w14:paraId="28E1FD96"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Essa redução patrimonial não altera à continuidade operacional da Infra S.A., visto ser uma empresa pública dependente da União (única acionista) e das políticas públicas traçadas pelo Ministério da Infraestrutura. Seu planejamento financeiro de longo prazo é vinculado ao planejamento orçamentário, por meio do Plano Plurianual de 2020 – 2023, aprovados nos termos da Lei nº 13.971, de 13 de dezembro de 2019, e das políticas governamentais.</w:t>
      </w:r>
    </w:p>
    <w:p w14:paraId="00CA341F"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Os ativos relacionados aos trechos da Ferrovia de Integração Oeste Leste, denominados de FIOL II não sofreram teste de recuperabilidade de ativos, por estarem em fase de obras em andamento, sem indícios de perdas. </w:t>
      </w:r>
    </w:p>
    <w:p w14:paraId="683E2775" w14:textId="77777777" w:rsidR="006E61AE" w:rsidRPr="00043F00" w:rsidRDefault="006E61AE" w:rsidP="00AA3307">
      <w:pPr>
        <w:ind w:firstLineChars="200" w:firstLine="420"/>
        <w:rPr>
          <w:rFonts w:ascii="Arial Regular" w:hAnsi="Arial Regular" w:cstheme="minorHAnsi" w:hint="eastAsia"/>
          <w:szCs w:val="21"/>
          <w:lang w:val="pt-BR"/>
        </w:rPr>
      </w:pPr>
    </w:p>
    <w:p w14:paraId="337C9510"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70" w:name="_Toc97918836"/>
      <w:bookmarkStart w:id="771" w:name="_Toc99113081"/>
      <w:bookmarkStart w:id="772" w:name="_Toc126766915"/>
      <w:bookmarkStart w:id="773" w:name="_Toc130486789"/>
      <w:r w:rsidRPr="00043F00">
        <w:rPr>
          <w:rFonts w:ascii="Arial Regular" w:hAnsi="Arial Regular" w:cs="Arial Regular"/>
          <w:b/>
          <w:bCs/>
          <w:i w:val="0"/>
          <w:iCs w:val="0"/>
          <w:color w:val="404040" w:themeColor="text1" w:themeTint="BF"/>
          <w:szCs w:val="40"/>
          <w:lang w:val="pt-BR"/>
        </w:rPr>
        <w:t>Investimento Cruzado</w:t>
      </w:r>
      <w:bookmarkEnd w:id="770"/>
      <w:bookmarkEnd w:id="771"/>
      <w:bookmarkEnd w:id="772"/>
      <w:bookmarkEnd w:id="773"/>
    </w:p>
    <w:p w14:paraId="19C6EE46"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4D6F58C9" w14:textId="145847CB"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Lei nº 13.448, de 05 de junho de 2017 trouxe, como inovação no ordenamento jurídico, a possibilidade de realização de investimentos em malhas ferroviárias distintas como contrapartida às prorrogações de contratos de concessão. A lei estabelece que o órgão ou a entidade competente é autorizada a promover alterações nos contratos de parceria no setor ferroviário a fim de solucionar questões operacionais e logísticas, inclusive por meio de prorrogações ou relicitações da totalidade ou de parte dos empreendimentos contratados.</w:t>
      </w:r>
    </w:p>
    <w:p w14:paraId="43ADE5EB"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Permite, ainda, ao órgão ou a entidade competente, de comum acordo com os contratados, buscar soluções para todo o sistema e adotar medidas diferenciadas por contrato ou por trecho ferroviário que considerem a reconfiguração de malhas, admitida a previsão de investimentos pelos contratados em malha própria ou naquelas de interesse da administração pública.</w:t>
      </w:r>
    </w:p>
    <w:p w14:paraId="015A4C7B"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Esse dispositivo passou a ser chamado de ‘Investimento Cruzado’, pelo qual é possibilitada a ampliação da malha e da capacidade do subsistema ferroviário, sem que haja uma obrigação direta da União em aportar recursos.</w:t>
      </w:r>
    </w:p>
    <w:p w14:paraId="0034B193"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Fundamentado na Lei nº 13.448/2017, o Terceiro Termo Aditivo ao contrato de concessão da Estrada de Ferro Vitória a Minas, concedida à VALE S/A, prevê a renovação antecipada de outorga e descreve, no Anexo 9, termos que disciplinam as condições de realização das Obrigações de Investimento assumidas pela Concessionária em projetos de titularidade da Infra S.A. conforme a Lei nº 11.772/2008, envolvendo:</w:t>
      </w:r>
    </w:p>
    <w:p w14:paraId="008D124C" w14:textId="77777777" w:rsidR="006E61AE" w:rsidRPr="00043F00" w:rsidRDefault="006E61AE" w:rsidP="001A0228">
      <w:pPr>
        <w:pStyle w:val="PargrafodaLista"/>
        <w:numPr>
          <w:ilvl w:val="0"/>
          <w:numId w:val="8"/>
        </w:numPr>
        <w:autoSpaceDE/>
        <w:autoSpaceDN/>
        <w:spacing w:before="120" w:after="120" w:line="360" w:lineRule="auto"/>
        <w:ind w:hanging="578"/>
        <w:contextualSpacing w:val="0"/>
        <w:jc w:val="both"/>
        <w:rPr>
          <w:rFonts w:ascii="Arial Regular" w:hAnsi="Arial Regular" w:cstheme="minorHAnsi"/>
          <w:sz w:val="21"/>
          <w:szCs w:val="21"/>
        </w:rPr>
      </w:pPr>
      <w:r w:rsidRPr="00043F00">
        <w:rPr>
          <w:rFonts w:ascii="Arial Regular" w:hAnsi="Arial Regular" w:cstheme="minorHAnsi"/>
          <w:sz w:val="21"/>
          <w:szCs w:val="21"/>
        </w:rPr>
        <w:t xml:space="preserve">A implantação da infraestrutura e superestrutura ferroviária de Trecho da Ferrovia de Integração </w:t>
      </w:r>
      <w:r w:rsidRPr="00043F00">
        <w:rPr>
          <w:rFonts w:ascii="Arial Regular" w:hAnsi="Arial Regular" w:cstheme="minorHAnsi"/>
          <w:sz w:val="21"/>
          <w:szCs w:val="21"/>
        </w:rPr>
        <w:lastRenderedPageBreak/>
        <w:t xml:space="preserve">Centro-Oeste (FICO), EF-354, compreendido entre os municípios de Água Boa/MT e Mara Rosa/GO; </w:t>
      </w:r>
    </w:p>
    <w:p w14:paraId="3F03ADEF" w14:textId="77777777" w:rsidR="006E61AE" w:rsidRPr="00043F00" w:rsidRDefault="006E61AE" w:rsidP="001A0228">
      <w:pPr>
        <w:pStyle w:val="PargrafodaLista"/>
        <w:numPr>
          <w:ilvl w:val="0"/>
          <w:numId w:val="8"/>
        </w:numPr>
        <w:autoSpaceDE/>
        <w:autoSpaceDN/>
        <w:spacing w:before="120" w:after="120" w:line="360" w:lineRule="auto"/>
        <w:ind w:hanging="578"/>
        <w:contextualSpacing w:val="0"/>
        <w:jc w:val="both"/>
        <w:rPr>
          <w:rFonts w:ascii="Arial Regular" w:hAnsi="Arial Regular" w:cstheme="minorHAnsi"/>
          <w:sz w:val="21"/>
          <w:szCs w:val="21"/>
        </w:rPr>
      </w:pPr>
      <w:r w:rsidRPr="00043F00">
        <w:rPr>
          <w:rFonts w:ascii="Arial Regular" w:hAnsi="Arial Regular" w:cstheme="minorHAnsi"/>
          <w:sz w:val="21"/>
          <w:szCs w:val="21"/>
        </w:rPr>
        <w:t>A aquisição de Trilhos e Dormentes a serem incorporados no Projeto de Infraestrutura da Ferrovia Integração Oeste Leste (FIOL), EF – 334; e</w:t>
      </w:r>
    </w:p>
    <w:p w14:paraId="0B34805E" w14:textId="77777777" w:rsidR="006E61AE" w:rsidRPr="00043F00" w:rsidRDefault="006E61AE" w:rsidP="001A0228">
      <w:pPr>
        <w:pStyle w:val="PargrafodaLista"/>
        <w:numPr>
          <w:ilvl w:val="0"/>
          <w:numId w:val="8"/>
        </w:numPr>
        <w:autoSpaceDE/>
        <w:autoSpaceDN/>
        <w:spacing w:before="120" w:after="120" w:line="360" w:lineRule="auto"/>
        <w:ind w:hanging="578"/>
        <w:contextualSpacing w:val="0"/>
        <w:jc w:val="both"/>
        <w:rPr>
          <w:rFonts w:ascii="Arial Regular" w:hAnsi="Arial Regular" w:cstheme="minorHAnsi"/>
          <w:sz w:val="21"/>
          <w:szCs w:val="21"/>
        </w:rPr>
      </w:pPr>
      <w:r w:rsidRPr="00043F00">
        <w:rPr>
          <w:rFonts w:ascii="Arial Regular" w:hAnsi="Arial Regular" w:cstheme="minorHAnsi"/>
          <w:sz w:val="21"/>
          <w:szCs w:val="21"/>
        </w:rPr>
        <w:t>Enquadramento do projeto FICO e FIOL no Regime Especial de Incentivo para o Desenvolvimento da Infraestrutura (REIDI).</w:t>
      </w:r>
    </w:p>
    <w:p w14:paraId="782D511D"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No âmbito do Anexo 9 do Terceiro Termo Aditivo, assinado em 18 de dezembro de 2020, a Infra S.A., na figura de Interveniente Anuente e titular dos Projetos de Infraestrutura da FICO e da FIOL, comprometeu-se a requerer os enquadramentos dos Projetos junto ao Ministério da Infraestrutura, bem como as suas habilitações no regime do REIDI, regulado pela Lei nº 11.488, de 15 de junho de 2007, perante a Secretaria da Receita Federal do Brasil.</w:t>
      </w:r>
    </w:p>
    <w:p w14:paraId="7D8DC3DC"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habilitação da Infra S.A. no regime do REIDI para os Projetos FICO e FIOL foi realizada em 21 de junho de 2021, por meio dos Atos Declaratórios nº 107 e 108 da Secretaria Especial da Receita Federal do Brasil, conforme publicado no Diário Oficial da União em 24 de junho de 2021.</w:t>
      </w:r>
    </w:p>
    <w:p w14:paraId="429FD8B7"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Infra S.A. comprometeu-se, ainda, a participar dos contratos, aditivos contratuais e demais documentos competentes previstos na legislação do REIDI, inclusive na posição de destinatária das obras de infraestrutura, dos trilhos e dormentes, com o fim único e exclusivo de expressar nesses instrumentos a sua concordância com a aquisição das obras de infraestrutura pelo Projeto de Infraestrutura da FICO e dos Trilhos e Dormentes pelo Projeto de Infraestrutura da FIOL elegíveis ao REIDI e de restar como beneficiária das garantias contratuais perante os fornecedores dos Trilhos e Dormentes.</w:t>
      </w:r>
    </w:p>
    <w:p w14:paraId="0949BFD2" w14:textId="77777777" w:rsidR="006E61AE" w:rsidRPr="00043F00" w:rsidRDefault="006E61AE" w:rsidP="003B1C93">
      <w:pPr>
        <w:spacing w:after="240"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título de Investimento Cruzado, no ano de 2021 foram investidos R$ 258,5 milhões na FIOL e R$ 5,8 milhões na FICO (Tabela 63).</w:t>
      </w:r>
    </w:p>
    <w:tbl>
      <w:tblPr>
        <w:tblW w:w="5000" w:type="pct"/>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3114"/>
        <w:gridCol w:w="1983"/>
        <w:gridCol w:w="1705"/>
        <w:gridCol w:w="1446"/>
        <w:gridCol w:w="1494"/>
      </w:tblGrid>
      <w:tr w:rsidR="00090EC4" w:rsidRPr="00043F00" w14:paraId="254CD184" w14:textId="77777777" w:rsidTr="00394ED4">
        <w:trPr>
          <w:trHeight w:val="737"/>
          <w:jc w:val="center"/>
        </w:trPr>
        <w:tc>
          <w:tcPr>
            <w:tcW w:w="1598" w:type="pct"/>
            <w:shd w:val="clear" w:color="auto" w:fill="DBEEF3"/>
            <w:noWrap/>
            <w:vAlign w:val="center"/>
          </w:tcPr>
          <w:p w14:paraId="626502F0" w14:textId="735F7589" w:rsidR="006E61AE" w:rsidRPr="00043F00" w:rsidRDefault="006E61AE" w:rsidP="00451F97">
            <w:pPr>
              <w:jc w:val="center"/>
              <w:rPr>
                <w:rFonts w:ascii="Arial Regular" w:hAnsi="Arial Regular" w:cs="Calibri" w:hint="eastAsia"/>
                <w:b/>
                <w:bCs/>
                <w:sz w:val="20"/>
                <w:szCs w:val="20"/>
                <w:lang w:val="pt-BR"/>
              </w:rPr>
            </w:pPr>
          </w:p>
        </w:tc>
        <w:tc>
          <w:tcPr>
            <w:tcW w:w="1018" w:type="pct"/>
            <w:shd w:val="clear" w:color="auto" w:fill="DBEEF3"/>
            <w:vAlign w:val="center"/>
            <w:hideMark/>
          </w:tcPr>
          <w:p w14:paraId="582E918B" w14:textId="77777777" w:rsidR="006E61AE" w:rsidRPr="00043F00" w:rsidRDefault="006E61AE" w:rsidP="00451F97">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SALDO EM 31/12/2021</w:t>
            </w:r>
          </w:p>
        </w:tc>
        <w:tc>
          <w:tcPr>
            <w:tcW w:w="875" w:type="pct"/>
            <w:shd w:val="clear" w:color="auto" w:fill="DBEEF3"/>
            <w:vAlign w:val="center"/>
            <w:hideMark/>
          </w:tcPr>
          <w:p w14:paraId="0D9271F8" w14:textId="77777777" w:rsidR="006E61AE" w:rsidRPr="00043F00" w:rsidRDefault="006E61AE" w:rsidP="00451F97">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ENTRADAS</w:t>
            </w:r>
          </w:p>
        </w:tc>
        <w:tc>
          <w:tcPr>
            <w:tcW w:w="742" w:type="pct"/>
            <w:shd w:val="clear" w:color="auto" w:fill="DBEEF3"/>
            <w:vAlign w:val="center"/>
            <w:hideMark/>
          </w:tcPr>
          <w:p w14:paraId="462ADCDC" w14:textId="77777777" w:rsidR="006E61AE" w:rsidRPr="00043F00" w:rsidRDefault="006E61AE" w:rsidP="00451F97">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BAIXAS</w:t>
            </w:r>
          </w:p>
        </w:tc>
        <w:tc>
          <w:tcPr>
            <w:tcW w:w="767" w:type="pct"/>
            <w:shd w:val="clear" w:color="auto" w:fill="DBEEF3"/>
            <w:vAlign w:val="center"/>
            <w:hideMark/>
          </w:tcPr>
          <w:p w14:paraId="7567AC60" w14:textId="77777777" w:rsidR="006E61AE" w:rsidRPr="00043F00" w:rsidRDefault="006E61AE" w:rsidP="00451F97">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SALDO EM 31/12/2022</w:t>
            </w:r>
          </w:p>
        </w:tc>
      </w:tr>
      <w:tr w:rsidR="006E61AE" w:rsidRPr="00043F00" w14:paraId="2619BB0F" w14:textId="77777777" w:rsidTr="00394ED4">
        <w:trPr>
          <w:trHeight w:val="510"/>
          <w:jc w:val="center"/>
        </w:trPr>
        <w:tc>
          <w:tcPr>
            <w:tcW w:w="1598" w:type="pct"/>
            <w:shd w:val="clear" w:color="auto" w:fill="auto"/>
            <w:noWrap/>
            <w:vAlign w:val="center"/>
            <w:hideMark/>
          </w:tcPr>
          <w:p w14:paraId="0F0E8B80" w14:textId="77777777" w:rsidR="006E61AE" w:rsidRPr="00043F00" w:rsidRDefault="006E61AE" w:rsidP="00394ED4">
            <w:pPr>
              <w:jc w:val="left"/>
              <w:rPr>
                <w:rFonts w:ascii="Arial Regular" w:hAnsi="Arial Regular" w:cs="Calibri" w:hint="eastAsia"/>
                <w:sz w:val="20"/>
                <w:szCs w:val="20"/>
                <w:lang w:val="pt-BR"/>
              </w:rPr>
            </w:pPr>
            <w:r w:rsidRPr="00043F00">
              <w:rPr>
                <w:rFonts w:ascii="Arial Regular" w:hAnsi="Arial Regular" w:cs="Calibri"/>
                <w:sz w:val="20"/>
                <w:szCs w:val="20"/>
                <w:lang w:val="pt-BR"/>
              </w:rPr>
              <w:t>Terrenos – FICO</w:t>
            </w:r>
          </w:p>
        </w:tc>
        <w:tc>
          <w:tcPr>
            <w:tcW w:w="1018" w:type="pct"/>
            <w:shd w:val="clear" w:color="auto" w:fill="auto"/>
            <w:noWrap/>
            <w:vAlign w:val="center"/>
            <w:hideMark/>
          </w:tcPr>
          <w:p w14:paraId="3C0A591C"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500.247</w:t>
            </w:r>
          </w:p>
        </w:tc>
        <w:tc>
          <w:tcPr>
            <w:tcW w:w="875" w:type="pct"/>
            <w:shd w:val="clear" w:color="auto" w:fill="auto"/>
            <w:noWrap/>
            <w:vAlign w:val="center"/>
          </w:tcPr>
          <w:p w14:paraId="74095612"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9.331.731</w:t>
            </w:r>
          </w:p>
        </w:tc>
        <w:tc>
          <w:tcPr>
            <w:tcW w:w="742" w:type="pct"/>
            <w:shd w:val="clear" w:color="auto" w:fill="auto"/>
            <w:noWrap/>
            <w:vAlign w:val="center"/>
            <w:hideMark/>
          </w:tcPr>
          <w:p w14:paraId="2537D4A5"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c>
          <w:tcPr>
            <w:tcW w:w="767" w:type="pct"/>
            <w:shd w:val="clear" w:color="auto" w:fill="auto"/>
            <w:noWrap/>
            <w:vAlign w:val="center"/>
            <w:hideMark/>
          </w:tcPr>
          <w:p w14:paraId="69E58B31"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9.831.979</w:t>
            </w:r>
          </w:p>
        </w:tc>
      </w:tr>
      <w:tr w:rsidR="006E61AE" w:rsidRPr="00043F00" w14:paraId="0D52DDCF" w14:textId="77777777" w:rsidTr="00394ED4">
        <w:trPr>
          <w:trHeight w:val="510"/>
          <w:jc w:val="center"/>
        </w:trPr>
        <w:tc>
          <w:tcPr>
            <w:tcW w:w="1598" w:type="pct"/>
            <w:shd w:val="clear" w:color="auto" w:fill="auto"/>
            <w:noWrap/>
            <w:vAlign w:val="center"/>
            <w:hideMark/>
          </w:tcPr>
          <w:p w14:paraId="4429E346" w14:textId="77777777" w:rsidR="006E61AE" w:rsidRPr="00043F00" w:rsidRDefault="006E61AE" w:rsidP="00394ED4">
            <w:pPr>
              <w:jc w:val="left"/>
              <w:rPr>
                <w:rFonts w:ascii="Arial Regular" w:hAnsi="Arial Regular" w:cs="Calibri" w:hint="eastAsia"/>
                <w:sz w:val="20"/>
                <w:szCs w:val="20"/>
                <w:lang w:val="pt-BR"/>
              </w:rPr>
            </w:pPr>
            <w:r w:rsidRPr="00043F00">
              <w:rPr>
                <w:rFonts w:ascii="Arial Regular" w:hAnsi="Arial Regular" w:cs="Calibri"/>
                <w:sz w:val="20"/>
                <w:szCs w:val="20"/>
                <w:lang w:val="pt-BR"/>
              </w:rPr>
              <w:t>Obras em Andamento - FICO</w:t>
            </w:r>
          </w:p>
        </w:tc>
        <w:tc>
          <w:tcPr>
            <w:tcW w:w="1018" w:type="pct"/>
            <w:shd w:val="clear" w:color="auto" w:fill="auto"/>
            <w:noWrap/>
            <w:vAlign w:val="center"/>
            <w:hideMark/>
          </w:tcPr>
          <w:p w14:paraId="1600D072"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5.398.692</w:t>
            </w:r>
          </w:p>
        </w:tc>
        <w:tc>
          <w:tcPr>
            <w:tcW w:w="875" w:type="pct"/>
            <w:shd w:val="clear" w:color="auto" w:fill="auto"/>
            <w:noWrap/>
            <w:vAlign w:val="center"/>
          </w:tcPr>
          <w:p w14:paraId="38495AFD"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159.823.773</w:t>
            </w:r>
          </w:p>
        </w:tc>
        <w:tc>
          <w:tcPr>
            <w:tcW w:w="742" w:type="pct"/>
            <w:shd w:val="clear" w:color="auto" w:fill="auto"/>
            <w:noWrap/>
            <w:vAlign w:val="center"/>
            <w:hideMark/>
          </w:tcPr>
          <w:p w14:paraId="713470E0"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c>
          <w:tcPr>
            <w:tcW w:w="767" w:type="pct"/>
            <w:shd w:val="clear" w:color="auto" w:fill="auto"/>
            <w:noWrap/>
            <w:vAlign w:val="center"/>
            <w:hideMark/>
          </w:tcPr>
          <w:p w14:paraId="03DB40D5"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165.222.465</w:t>
            </w:r>
          </w:p>
        </w:tc>
      </w:tr>
      <w:tr w:rsidR="006E61AE" w:rsidRPr="00043F00" w14:paraId="3B2E0D40" w14:textId="77777777" w:rsidTr="00394ED4">
        <w:trPr>
          <w:trHeight w:val="510"/>
          <w:jc w:val="center"/>
        </w:trPr>
        <w:tc>
          <w:tcPr>
            <w:tcW w:w="1598" w:type="pct"/>
            <w:shd w:val="clear" w:color="auto" w:fill="auto"/>
            <w:noWrap/>
            <w:vAlign w:val="center"/>
            <w:hideMark/>
          </w:tcPr>
          <w:p w14:paraId="3F140B0B" w14:textId="77777777" w:rsidR="006E61AE" w:rsidRPr="00043F00" w:rsidRDefault="006E61AE" w:rsidP="00394ED4">
            <w:pPr>
              <w:jc w:val="left"/>
              <w:rPr>
                <w:rFonts w:ascii="Arial Regular" w:hAnsi="Arial Regular" w:cs="Calibri" w:hint="eastAsia"/>
                <w:sz w:val="20"/>
                <w:szCs w:val="20"/>
                <w:lang w:val="pt-BR"/>
              </w:rPr>
            </w:pPr>
            <w:r w:rsidRPr="00043F00">
              <w:rPr>
                <w:rFonts w:ascii="Arial Regular" w:hAnsi="Arial Regular" w:cs="Calibri"/>
                <w:sz w:val="20"/>
                <w:szCs w:val="20"/>
                <w:lang w:val="pt-BR"/>
              </w:rPr>
              <w:t>Obras em Andamento - FIOL</w:t>
            </w:r>
          </w:p>
        </w:tc>
        <w:tc>
          <w:tcPr>
            <w:tcW w:w="1018" w:type="pct"/>
            <w:shd w:val="clear" w:color="auto" w:fill="auto"/>
            <w:noWrap/>
            <w:vAlign w:val="center"/>
            <w:hideMark/>
          </w:tcPr>
          <w:p w14:paraId="7EF86B5A"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258.532.118</w:t>
            </w:r>
          </w:p>
        </w:tc>
        <w:tc>
          <w:tcPr>
            <w:tcW w:w="875" w:type="pct"/>
            <w:shd w:val="clear" w:color="auto" w:fill="auto"/>
            <w:noWrap/>
            <w:vAlign w:val="center"/>
          </w:tcPr>
          <w:p w14:paraId="1B3B4B0B"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149.571.971</w:t>
            </w:r>
          </w:p>
        </w:tc>
        <w:tc>
          <w:tcPr>
            <w:tcW w:w="742" w:type="pct"/>
            <w:shd w:val="clear" w:color="auto" w:fill="auto"/>
            <w:noWrap/>
            <w:vAlign w:val="center"/>
            <w:hideMark/>
          </w:tcPr>
          <w:p w14:paraId="4CBA9579"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c>
          <w:tcPr>
            <w:tcW w:w="767" w:type="pct"/>
            <w:shd w:val="clear" w:color="auto" w:fill="auto"/>
            <w:noWrap/>
            <w:vAlign w:val="center"/>
            <w:hideMark/>
          </w:tcPr>
          <w:p w14:paraId="2D0530CE" w14:textId="77777777" w:rsidR="006E61AE" w:rsidRPr="00043F00" w:rsidRDefault="006E61AE" w:rsidP="00394ED4">
            <w:pPr>
              <w:jc w:val="right"/>
              <w:rPr>
                <w:rFonts w:ascii="Arial Regular" w:hAnsi="Arial Regular" w:cs="Calibri" w:hint="eastAsia"/>
                <w:sz w:val="20"/>
                <w:szCs w:val="20"/>
                <w:lang w:val="pt-BR"/>
              </w:rPr>
            </w:pPr>
            <w:r w:rsidRPr="00043F00">
              <w:rPr>
                <w:rFonts w:ascii="Arial Regular" w:hAnsi="Arial Regular" w:cs="Calibri"/>
                <w:sz w:val="20"/>
                <w:szCs w:val="20"/>
                <w:lang w:val="pt-BR"/>
              </w:rPr>
              <w:t>408.104.089</w:t>
            </w:r>
          </w:p>
        </w:tc>
      </w:tr>
      <w:tr w:rsidR="006E61AE" w:rsidRPr="00043F00" w14:paraId="6C2D7292" w14:textId="77777777" w:rsidTr="00394ED4">
        <w:trPr>
          <w:trHeight w:val="510"/>
          <w:jc w:val="center"/>
        </w:trPr>
        <w:tc>
          <w:tcPr>
            <w:tcW w:w="1598" w:type="pct"/>
            <w:shd w:val="clear" w:color="auto" w:fill="auto"/>
            <w:noWrap/>
            <w:vAlign w:val="center"/>
            <w:hideMark/>
          </w:tcPr>
          <w:p w14:paraId="70BF35DA" w14:textId="77777777" w:rsidR="006E61AE" w:rsidRPr="00043F00" w:rsidRDefault="006E61AE" w:rsidP="00394ED4">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Total Investimento Cruzado</w:t>
            </w:r>
          </w:p>
        </w:tc>
        <w:tc>
          <w:tcPr>
            <w:tcW w:w="1018" w:type="pct"/>
            <w:shd w:val="clear" w:color="auto" w:fill="auto"/>
            <w:noWrap/>
            <w:vAlign w:val="center"/>
            <w:hideMark/>
          </w:tcPr>
          <w:p w14:paraId="7281D1B8" w14:textId="77777777" w:rsidR="006E61AE" w:rsidRPr="00043F00" w:rsidRDefault="006E61AE" w:rsidP="00394ED4">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264.431.057</w:t>
            </w:r>
          </w:p>
        </w:tc>
        <w:tc>
          <w:tcPr>
            <w:tcW w:w="875" w:type="pct"/>
            <w:shd w:val="clear" w:color="auto" w:fill="auto"/>
            <w:noWrap/>
            <w:vAlign w:val="center"/>
            <w:hideMark/>
          </w:tcPr>
          <w:p w14:paraId="795784D7" w14:textId="77777777" w:rsidR="006E61AE" w:rsidRPr="00043F00" w:rsidRDefault="006E61AE" w:rsidP="00394ED4">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318.727.475</w:t>
            </w:r>
          </w:p>
        </w:tc>
        <w:tc>
          <w:tcPr>
            <w:tcW w:w="742" w:type="pct"/>
            <w:shd w:val="clear" w:color="auto" w:fill="auto"/>
            <w:noWrap/>
            <w:vAlign w:val="center"/>
            <w:hideMark/>
          </w:tcPr>
          <w:p w14:paraId="2D9015D5" w14:textId="77777777" w:rsidR="006E61AE" w:rsidRPr="00043F00" w:rsidRDefault="006E61AE" w:rsidP="00394ED4">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0</w:t>
            </w:r>
          </w:p>
        </w:tc>
        <w:tc>
          <w:tcPr>
            <w:tcW w:w="767" w:type="pct"/>
            <w:shd w:val="clear" w:color="auto" w:fill="auto"/>
            <w:noWrap/>
            <w:vAlign w:val="center"/>
            <w:hideMark/>
          </w:tcPr>
          <w:p w14:paraId="0BA24B3F" w14:textId="77777777" w:rsidR="006E61AE" w:rsidRPr="00043F00" w:rsidRDefault="006E61AE" w:rsidP="00394ED4">
            <w:pPr>
              <w:keepNext/>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583.158.532</w:t>
            </w:r>
          </w:p>
        </w:tc>
      </w:tr>
    </w:tbl>
    <w:p w14:paraId="39C69CD6" w14:textId="68CE93F0" w:rsidR="00A8354E" w:rsidRPr="00043F00" w:rsidRDefault="003B1C93" w:rsidP="00394ED4">
      <w:pPr>
        <w:pStyle w:val="Legenda"/>
        <w:spacing w:before="240" w:line="360" w:lineRule="auto"/>
        <w:jc w:val="center"/>
        <w:rPr>
          <w:rFonts w:ascii="Arial Regular" w:hAnsi="Arial Regular" w:cstheme="minorHAnsi"/>
        </w:rPr>
      </w:pPr>
      <w:bookmarkStart w:id="774" w:name="_Toc130486594"/>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46</w:t>
      </w:r>
      <w:r w:rsidRPr="00043F00">
        <w:rPr>
          <w:rFonts w:ascii="Arial Regular" w:hAnsi="Arial Regular" w:cstheme="minorHAnsi"/>
        </w:rPr>
        <w:fldChar w:fldCharType="end"/>
      </w:r>
      <w:r w:rsidRPr="00043F00">
        <w:rPr>
          <w:rFonts w:ascii="Arial Regular" w:hAnsi="Arial Regular" w:cstheme="minorHAnsi"/>
        </w:rPr>
        <w:t xml:space="preserve"> – Investimento cruzado</w:t>
      </w:r>
      <w:bookmarkEnd w:id="774"/>
    </w:p>
    <w:p w14:paraId="26913E35" w14:textId="0F43DECA"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Os custos incorridos sobre a FIOL, no âmbito do Investimento Cruzado, até o exercício de 2022, somaram R$ 408,10 milhões. </w:t>
      </w:r>
    </w:p>
    <w:p w14:paraId="2D0C31C6" w14:textId="7FAFAE65"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No projeto FICO foram investidos, no Investimento Cruzado, até exercício de 2022, R$ 175,04 milhões, sendo R$ 9,83 milhões em desapropriações e R$ 165,22 milhões em custos indiretos preliminares de obras, tais como: preparação de canteiros de obras, sondagens, projetos de Obras </w:t>
      </w:r>
      <w:r w:rsidRPr="00043F00">
        <w:rPr>
          <w:rFonts w:ascii="Arial Regular" w:eastAsia="Times New Roman" w:hAnsi="Arial Regular" w:cs="Calibri"/>
          <w:szCs w:val="21"/>
          <w:lang w:val="pt-BR"/>
          <w14:ligatures w14:val="standardContextual"/>
        </w:rPr>
        <w:lastRenderedPageBreak/>
        <w:t>Especiais (OAEs), serviços médicos, hospedagem e locação de sala (escritório da Infra S.A. em Alto Horizonte).</w:t>
      </w:r>
    </w:p>
    <w:p w14:paraId="11C25706"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47DE4D73"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75" w:name="_Toc97918837"/>
      <w:bookmarkStart w:id="776" w:name="_Toc99113082"/>
      <w:bookmarkStart w:id="777" w:name="_Toc126766916"/>
      <w:bookmarkStart w:id="778" w:name="_Toc130486790"/>
      <w:r w:rsidRPr="00043F00">
        <w:rPr>
          <w:rFonts w:ascii="Arial Regular" w:hAnsi="Arial Regular" w:cs="Arial Regular"/>
          <w:b/>
          <w:bCs/>
          <w:i w:val="0"/>
          <w:iCs w:val="0"/>
          <w:color w:val="404040" w:themeColor="text1" w:themeTint="BF"/>
          <w:szCs w:val="40"/>
          <w:lang w:val="pt-BR"/>
        </w:rPr>
        <w:t>Intangível</w:t>
      </w:r>
      <w:bookmarkEnd w:id="775"/>
      <w:bookmarkEnd w:id="776"/>
      <w:bookmarkEnd w:id="777"/>
      <w:bookmarkEnd w:id="778"/>
    </w:p>
    <w:p w14:paraId="364E0A6C" w14:textId="77777777" w:rsidR="006E61AE" w:rsidRPr="00043F00" w:rsidRDefault="006E61AE" w:rsidP="00AA3307">
      <w:pPr>
        <w:ind w:firstLineChars="200" w:firstLine="440"/>
        <w:rPr>
          <w:rFonts w:ascii="Arial Regular" w:hAnsi="Arial Regular" w:cstheme="minorHAnsi" w:hint="eastAsia"/>
          <w:sz w:val="22"/>
          <w:szCs w:val="22"/>
          <w:lang w:val="pt-BR"/>
        </w:rPr>
      </w:pPr>
    </w:p>
    <w:tbl>
      <w:tblPr>
        <w:tblW w:w="5000" w:type="pct"/>
        <w:tblBorders>
          <w:top w:val="single" w:sz="12" w:space="0" w:color="00B0F0"/>
          <w:left w:val="dotted" w:sz="4" w:space="0" w:color="auto"/>
          <w:bottom w:val="single" w:sz="12" w:space="0" w:color="00B0F0"/>
          <w:right w:val="dotted" w:sz="4" w:space="0" w:color="auto"/>
          <w:insideH w:val="dotted" w:sz="8" w:space="0" w:color="auto"/>
          <w:insideV w:val="dotted" w:sz="4" w:space="0" w:color="auto"/>
        </w:tblBorders>
        <w:tblLayout w:type="fixed"/>
        <w:tblCellMar>
          <w:left w:w="70" w:type="dxa"/>
          <w:right w:w="70" w:type="dxa"/>
        </w:tblCellMar>
        <w:tblLook w:val="04A0" w:firstRow="1" w:lastRow="0" w:firstColumn="1" w:lastColumn="0" w:noHBand="0" w:noVBand="1"/>
      </w:tblPr>
      <w:tblGrid>
        <w:gridCol w:w="2398"/>
        <w:gridCol w:w="1709"/>
        <w:gridCol w:w="1255"/>
        <w:gridCol w:w="1296"/>
        <w:gridCol w:w="966"/>
        <w:gridCol w:w="797"/>
        <w:gridCol w:w="1321"/>
      </w:tblGrid>
      <w:tr w:rsidR="00E67497" w:rsidRPr="00043F00" w14:paraId="3B999043" w14:textId="77777777" w:rsidTr="004E244D">
        <w:trPr>
          <w:trHeight w:hRule="exact" w:val="624"/>
          <w:tblHeader/>
        </w:trPr>
        <w:tc>
          <w:tcPr>
            <w:tcW w:w="1231" w:type="pct"/>
            <w:shd w:val="clear" w:color="auto" w:fill="DBEEF3"/>
            <w:noWrap/>
            <w:vAlign w:val="center"/>
            <w:hideMark/>
          </w:tcPr>
          <w:p w14:paraId="7863830C" w14:textId="77777777" w:rsidR="006E61AE" w:rsidRPr="00043F00" w:rsidRDefault="006E61AE" w:rsidP="004E0953">
            <w:pPr>
              <w:jc w:val="center"/>
              <w:rPr>
                <w:rFonts w:ascii="Arial Regular" w:hAnsi="Arial Regular" w:cs="Calibri" w:hint="eastAsia"/>
                <w:b/>
                <w:bCs/>
                <w:color w:val="000000" w:themeColor="text1"/>
                <w:sz w:val="18"/>
                <w:szCs w:val="18"/>
                <w:lang w:val="pt-BR"/>
              </w:rPr>
            </w:pPr>
            <w:r w:rsidRPr="00043F00">
              <w:rPr>
                <w:rFonts w:ascii="Arial Regular" w:hAnsi="Arial Regular" w:cs="Calibri"/>
                <w:b/>
                <w:color w:val="000000" w:themeColor="text1"/>
                <w:sz w:val="18"/>
                <w:szCs w:val="18"/>
                <w:lang w:val="pt-BR"/>
              </w:rPr>
              <w:t>Contrato</w:t>
            </w:r>
          </w:p>
        </w:tc>
        <w:tc>
          <w:tcPr>
            <w:tcW w:w="877" w:type="pct"/>
            <w:shd w:val="clear" w:color="auto" w:fill="DBEEF3"/>
            <w:vAlign w:val="center"/>
            <w:hideMark/>
          </w:tcPr>
          <w:p w14:paraId="1CA76969" w14:textId="77777777" w:rsidR="006E61AE" w:rsidRPr="00043F00" w:rsidRDefault="006E61AE" w:rsidP="004E0953">
            <w:pPr>
              <w:jc w:val="center"/>
              <w:rPr>
                <w:rFonts w:ascii="Arial Regular" w:hAnsi="Arial Regular" w:cs="Calibri" w:hint="eastAsia"/>
                <w:b/>
                <w:bCs/>
                <w:color w:val="000000" w:themeColor="text1"/>
                <w:sz w:val="18"/>
                <w:szCs w:val="18"/>
                <w:lang w:val="pt-BR"/>
              </w:rPr>
            </w:pPr>
            <w:r w:rsidRPr="00043F00">
              <w:rPr>
                <w:rFonts w:ascii="Arial Regular" w:hAnsi="Arial Regular" w:cs="Calibri"/>
                <w:b/>
                <w:bCs/>
                <w:color w:val="000000" w:themeColor="text1"/>
                <w:sz w:val="18"/>
                <w:szCs w:val="18"/>
                <w:lang w:val="pt-BR"/>
              </w:rPr>
              <w:t>Rodovia/Porto</w:t>
            </w:r>
          </w:p>
        </w:tc>
        <w:tc>
          <w:tcPr>
            <w:tcW w:w="644" w:type="pct"/>
            <w:shd w:val="clear" w:color="auto" w:fill="DBEEF3"/>
            <w:vAlign w:val="center"/>
            <w:hideMark/>
          </w:tcPr>
          <w:p w14:paraId="5D8392F8" w14:textId="77777777" w:rsidR="006E61AE" w:rsidRPr="00043F00" w:rsidRDefault="006E61AE" w:rsidP="004E0953">
            <w:pPr>
              <w:jc w:val="center"/>
              <w:rPr>
                <w:rFonts w:ascii="Arial Regular" w:hAnsi="Arial Regular" w:cs="Calibri" w:hint="eastAsia"/>
                <w:b/>
                <w:bCs/>
                <w:color w:val="000000" w:themeColor="text1"/>
                <w:sz w:val="18"/>
                <w:szCs w:val="18"/>
                <w:lang w:val="pt-BR"/>
              </w:rPr>
            </w:pPr>
            <w:r w:rsidRPr="00043F00">
              <w:rPr>
                <w:rFonts w:ascii="Arial Regular" w:hAnsi="Arial Regular" w:cs="Calibri"/>
                <w:b/>
                <w:bCs/>
                <w:color w:val="000000" w:themeColor="text1"/>
                <w:sz w:val="18"/>
                <w:szCs w:val="18"/>
                <w:lang w:val="pt-BR"/>
              </w:rPr>
              <w:t>Saldo em 31/12/2021</w:t>
            </w:r>
          </w:p>
        </w:tc>
        <w:tc>
          <w:tcPr>
            <w:tcW w:w="665" w:type="pct"/>
            <w:shd w:val="clear" w:color="auto" w:fill="DBEEF3"/>
            <w:vAlign w:val="center"/>
            <w:hideMark/>
          </w:tcPr>
          <w:p w14:paraId="1BAA2C48" w14:textId="77777777" w:rsidR="006E61AE" w:rsidRPr="00043F00" w:rsidRDefault="006E61AE" w:rsidP="004E0953">
            <w:pPr>
              <w:jc w:val="center"/>
              <w:rPr>
                <w:rFonts w:ascii="Arial Regular" w:hAnsi="Arial Regular" w:cs="Calibri" w:hint="eastAsia"/>
                <w:b/>
                <w:bCs/>
                <w:color w:val="000000" w:themeColor="text1"/>
                <w:sz w:val="18"/>
                <w:szCs w:val="18"/>
                <w:lang w:val="pt-BR"/>
              </w:rPr>
            </w:pPr>
            <w:r w:rsidRPr="00043F00">
              <w:rPr>
                <w:rFonts w:ascii="Arial Regular" w:hAnsi="Arial Regular" w:cs="Calibri"/>
                <w:b/>
                <w:bCs/>
                <w:color w:val="000000" w:themeColor="text1"/>
                <w:sz w:val="18"/>
                <w:szCs w:val="18"/>
                <w:lang w:val="pt-BR"/>
              </w:rPr>
              <w:t>Entradas</w:t>
            </w:r>
          </w:p>
        </w:tc>
        <w:tc>
          <w:tcPr>
            <w:tcW w:w="496" w:type="pct"/>
            <w:shd w:val="clear" w:color="auto" w:fill="DBEEF3"/>
            <w:vAlign w:val="center"/>
            <w:hideMark/>
          </w:tcPr>
          <w:p w14:paraId="6A71871E" w14:textId="786A3198" w:rsidR="006E61AE" w:rsidRPr="00043F00" w:rsidRDefault="006E61AE" w:rsidP="004E0953">
            <w:pPr>
              <w:jc w:val="center"/>
              <w:rPr>
                <w:rFonts w:ascii="Arial Regular" w:hAnsi="Arial Regular" w:cs="Calibri" w:hint="eastAsia"/>
                <w:b/>
                <w:bCs/>
                <w:color w:val="000000" w:themeColor="text1"/>
                <w:sz w:val="18"/>
                <w:szCs w:val="18"/>
                <w:lang w:val="pt-BR"/>
              </w:rPr>
            </w:pPr>
            <w:r w:rsidRPr="00043F00">
              <w:rPr>
                <w:rFonts w:ascii="Arial Regular" w:hAnsi="Arial Regular" w:cs="Calibri"/>
                <w:b/>
                <w:bCs/>
                <w:color w:val="000000" w:themeColor="text1"/>
                <w:sz w:val="18"/>
                <w:szCs w:val="18"/>
                <w:lang w:val="pt-BR"/>
              </w:rPr>
              <w:t>Reclas</w:t>
            </w:r>
            <w:r w:rsidR="00E67497" w:rsidRPr="00043F00">
              <w:rPr>
                <w:rFonts w:ascii="Arial Regular" w:hAnsi="Arial Regular" w:cs="Calibri"/>
                <w:b/>
                <w:bCs/>
                <w:color w:val="000000" w:themeColor="text1"/>
                <w:sz w:val="18"/>
                <w:szCs w:val="18"/>
                <w:lang w:val="pt-BR"/>
              </w:rPr>
              <w:t>-</w:t>
            </w:r>
            <w:r w:rsidRPr="00043F00">
              <w:rPr>
                <w:rFonts w:ascii="Arial Regular" w:hAnsi="Arial Regular" w:cs="Calibri"/>
                <w:b/>
                <w:bCs/>
                <w:color w:val="000000" w:themeColor="text1"/>
                <w:sz w:val="18"/>
                <w:szCs w:val="18"/>
                <w:lang w:val="pt-BR"/>
              </w:rPr>
              <w:t>sificação</w:t>
            </w:r>
          </w:p>
        </w:tc>
        <w:tc>
          <w:tcPr>
            <w:tcW w:w="409" w:type="pct"/>
            <w:shd w:val="clear" w:color="auto" w:fill="DBEEF3"/>
            <w:vAlign w:val="center"/>
            <w:hideMark/>
          </w:tcPr>
          <w:p w14:paraId="2059763F" w14:textId="77777777" w:rsidR="006E61AE" w:rsidRPr="00043F00" w:rsidRDefault="006E61AE" w:rsidP="004E0953">
            <w:pPr>
              <w:jc w:val="center"/>
              <w:rPr>
                <w:rFonts w:ascii="Arial Regular" w:hAnsi="Arial Regular" w:cs="Calibri" w:hint="eastAsia"/>
                <w:b/>
                <w:bCs/>
                <w:color w:val="000000" w:themeColor="text1"/>
                <w:sz w:val="18"/>
                <w:szCs w:val="18"/>
                <w:lang w:val="pt-BR"/>
              </w:rPr>
            </w:pPr>
            <w:r w:rsidRPr="00043F00">
              <w:rPr>
                <w:rFonts w:ascii="Arial Regular" w:hAnsi="Arial Regular" w:cs="Calibri"/>
                <w:b/>
                <w:bCs/>
                <w:color w:val="000000" w:themeColor="text1"/>
                <w:sz w:val="18"/>
                <w:szCs w:val="18"/>
                <w:lang w:val="pt-BR"/>
              </w:rPr>
              <w:t>Baixa</w:t>
            </w:r>
          </w:p>
        </w:tc>
        <w:tc>
          <w:tcPr>
            <w:tcW w:w="678" w:type="pct"/>
            <w:shd w:val="clear" w:color="auto" w:fill="DBEEF3"/>
            <w:vAlign w:val="center"/>
            <w:hideMark/>
          </w:tcPr>
          <w:p w14:paraId="231A1B64" w14:textId="77777777" w:rsidR="006E61AE" w:rsidRPr="00043F00" w:rsidRDefault="006E61AE" w:rsidP="004E0953">
            <w:pPr>
              <w:jc w:val="center"/>
              <w:rPr>
                <w:rFonts w:ascii="Arial Regular" w:hAnsi="Arial Regular" w:cs="Calibri" w:hint="eastAsia"/>
                <w:b/>
                <w:bCs/>
                <w:color w:val="000000" w:themeColor="text1"/>
                <w:sz w:val="18"/>
                <w:szCs w:val="18"/>
                <w:lang w:val="pt-BR"/>
              </w:rPr>
            </w:pPr>
            <w:r w:rsidRPr="00043F00">
              <w:rPr>
                <w:rFonts w:ascii="Arial Regular" w:hAnsi="Arial Regular" w:cs="Calibri"/>
                <w:b/>
                <w:bCs/>
                <w:color w:val="000000" w:themeColor="text1"/>
                <w:sz w:val="18"/>
                <w:szCs w:val="18"/>
                <w:lang w:val="pt-BR"/>
              </w:rPr>
              <w:t>Saldo em 31/12/2022</w:t>
            </w:r>
          </w:p>
        </w:tc>
      </w:tr>
      <w:tr w:rsidR="00E67497" w:rsidRPr="00043F00" w14:paraId="275D523E" w14:textId="77777777" w:rsidTr="004E244D">
        <w:trPr>
          <w:trHeight w:hRule="exact" w:val="510"/>
        </w:trPr>
        <w:tc>
          <w:tcPr>
            <w:tcW w:w="1231" w:type="pct"/>
            <w:shd w:val="clear" w:color="auto" w:fill="auto"/>
            <w:noWrap/>
            <w:vAlign w:val="center"/>
            <w:hideMark/>
          </w:tcPr>
          <w:p w14:paraId="0D403861"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01/2019 – Acordo IFC</w:t>
            </w:r>
          </w:p>
        </w:tc>
        <w:tc>
          <w:tcPr>
            <w:tcW w:w="877" w:type="pct"/>
            <w:shd w:val="clear" w:color="auto" w:fill="auto"/>
            <w:noWrap/>
            <w:vAlign w:val="center"/>
            <w:hideMark/>
          </w:tcPr>
          <w:p w14:paraId="73BF9323"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Anel de Integração</w:t>
            </w:r>
          </w:p>
        </w:tc>
        <w:tc>
          <w:tcPr>
            <w:tcW w:w="644" w:type="pct"/>
            <w:shd w:val="clear" w:color="auto" w:fill="auto"/>
            <w:noWrap/>
            <w:vAlign w:val="center"/>
            <w:hideMark/>
          </w:tcPr>
          <w:p w14:paraId="177CA4DF"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hideMark/>
          </w:tcPr>
          <w:p w14:paraId="23CDBBEE"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39.671.622</w:t>
            </w:r>
          </w:p>
        </w:tc>
        <w:tc>
          <w:tcPr>
            <w:tcW w:w="496" w:type="pct"/>
            <w:shd w:val="clear" w:color="auto" w:fill="auto"/>
            <w:noWrap/>
            <w:vAlign w:val="center"/>
            <w:hideMark/>
          </w:tcPr>
          <w:p w14:paraId="26AF66CA"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vAlign w:val="center"/>
            <w:hideMark/>
          </w:tcPr>
          <w:p w14:paraId="3207183E"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hideMark/>
          </w:tcPr>
          <w:p w14:paraId="5539D99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39.671.622</w:t>
            </w:r>
          </w:p>
        </w:tc>
      </w:tr>
      <w:tr w:rsidR="00E67497" w:rsidRPr="00043F00" w14:paraId="6D7CE8C5" w14:textId="77777777" w:rsidTr="004E244D">
        <w:trPr>
          <w:trHeight w:hRule="exact" w:val="510"/>
        </w:trPr>
        <w:tc>
          <w:tcPr>
            <w:tcW w:w="1231" w:type="pct"/>
            <w:vMerge w:val="restart"/>
            <w:shd w:val="clear" w:color="auto" w:fill="auto"/>
            <w:noWrap/>
            <w:vAlign w:val="center"/>
          </w:tcPr>
          <w:p w14:paraId="4228ECF0"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13/2017 - IFC</w:t>
            </w:r>
          </w:p>
        </w:tc>
        <w:tc>
          <w:tcPr>
            <w:tcW w:w="877" w:type="pct"/>
            <w:shd w:val="clear" w:color="auto" w:fill="auto"/>
            <w:noWrap/>
            <w:vAlign w:val="center"/>
          </w:tcPr>
          <w:p w14:paraId="371699EA" w14:textId="79DEEB7C"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w:t>
            </w:r>
            <w:r w:rsidR="004E0953" w:rsidRPr="00043F00">
              <w:rPr>
                <w:rFonts w:ascii="Arial Regular" w:hAnsi="Arial Regular" w:cs="Calibri"/>
                <w:color w:val="000000" w:themeColor="text1"/>
                <w:sz w:val="18"/>
                <w:szCs w:val="18"/>
                <w:lang w:val="pt-BR"/>
              </w:rPr>
              <w:t xml:space="preserve"> - </w:t>
            </w:r>
            <w:r w:rsidRPr="00043F00">
              <w:rPr>
                <w:rFonts w:ascii="Arial Regular" w:hAnsi="Arial Regular" w:cs="Calibri"/>
                <w:color w:val="000000" w:themeColor="text1"/>
                <w:sz w:val="18"/>
                <w:szCs w:val="18"/>
                <w:lang w:val="pt-BR"/>
              </w:rPr>
              <w:t>153/080/414</w:t>
            </w:r>
            <w:r w:rsidR="00E67497" w:rsidRPr="00043F00">
              <w:rPr>
                <w:rFonts w:ascii="Arial Regular" w:hAnsi="Arial Regular" w:cs="Calibri"/>
                <w:color w:val="000000" w:themeColor="text1"/>
                <w:sz w:val="18"/>
                <w:szCs w:val="18"/>
                <w:lang w:val="pt-BR"/>
              </w:rPr>
              <w:t xml:space="preserve"> </w:t>
            </w:r>
            <w:r w:rsidRPr="00043F00">
              <w:rPr>
                <w:rFonts w:ascii="Arial Regular" w:hAnsi="Arial Regular" w:cs="Calibri"/>
                <w:color w:val="000000" w:themeColor="text1"/>
                <w:sz w:val="18"/>
                <w:szCs w:val="18"/>
                <w:lang w:val="pt-BR"/>
              </w:rPr>
              <w:t>TO/GO</w:t>
            </w:r>
          </w:p>
        </w:tc>
        <w:tc>
          <w:tcPr>
            <w:tcW w:w="644" w:type="pct"/>
            <w:vMerge w:val="restart"/>
            <w:shd w:val="clear" w:color="auto" w:fill="auto"/>
            <w:noWrap/>
            <w:vAlign w:val="center"/>
          </w:tcPr>
          <w:p w14:paraId="791B80F8"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vMerge w:val="restart"/>
            <w:shd w:val="clear" w:color="auto" w:fill="auto"/>
            <w:noWrap/>
            <w:vAlign w:val="center"/>
          </w:tcPr>
          <w:p w14:paraId="2F2F9791"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10.340.782</w:t>
            </w:r>
          </w:p>
        </w:tc>
        <w:tc>
          <w:tcPr>
            <w:tcW w:w="496" w:type="pct"/>
            <w:vMerge w:val="restart"/>
            <w:shd w:val="clear" w:color="auto" w:fill="auto"/>
            <w:noWrap/>
            <w:vAlign w:val="center"/>
          </w:tcPr>
          <w:p w14:paraId="4FD657B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vMerge w:val="restart"/>
            <w:shd w:val="clear" w:color="auto" w:fill="auto"/>
            <w:noWrap/>
            <w:vAlign w:val="center"/>
          </w:tcPr>
          <w:p w14:paraId="6CEED5C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vMerge w:val="restart"/>
            <w:shd w:val="clear" w:color="auto" w:fill="auto"/>
            <w:noWrap/>
            <w:vAlign w:val="center"/>
          </w:tcPr>
          <w:p w14:paraId="218B0649"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10.340.782</w:t>
            </w:r>
          </w:p>
        </w:tc>
      </w:tr>
      <w:tr w:rsidR="00E67497" w:rsidRPr="00043F00" w14:paraId="30DA43F5" w14:textId="77777777" w:rsidTr="004E244D">
        <w:trPr>
          <w:trHeight w:hRule="exact" w:val="510"/>
        </w:trPr>
        <w:tc>
          <w:tcPr>
            <w:tcW w:w="1231" w:type="pct"/>
            <w:vMerge/>
            <w:shd w:val="clear" w:color="auto" w:fill="auto"/>
            <w:noWrap/>
            <w:vAlign w:val="center"/>
          </w:tcPr>
          <w:p w14:paraId="6BFACDFE" w14:textId="77777777" w:rsidR="006E61AE" w:rsidRPr="00043F00" w:rsidRDefault="006E61AE" w:rsidP="004E0953">
            <w:pPr>
              <w:jc w:val="left"/>
              <w:rPr>
                <w:rFonts w:ascii="Arial Regular" w:hAnsi="Arial Regular" w:cs="Calibri" w:hint="eastAsia"/>
                <w:color w:val="000000" w:themeColor="text1"/>
                <w:sz w:val="18"/>
                <w:szCs w:val="18"/>
                <w:lang w:val="pt-BR"/>
              </w:rPr>
            </w:pPr>
          </w:p>
        </w:tc>
        <w:tc>
          <w:tcPr>
            <w:tcW w:w="877" w:type="pct"/>
            <w:shd w:val="clear" w:color="auto" w:fill="auto"/>
            <w:noWrap/>
            <w:vAlign w:val="center"/>
          </w:tcPr>
          <w:p w14:paraId="0FBD7001"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BR-116/101/SP/RJ (Dutra)</w:t>
            </w:r>
          </w:p>
        </w:tc>
        <w:tc>
          <w:tcPr>
            <w:tcW w:w="644" w:type="pct"/>
            <w:vMerge/>
            <w:shd w:val="clear" w:color="auto" w:fill="auto"/>
            <w:noWrap/>
            <w:vAlign w:val="center"/>
          </w:tcPr>
          <w:p w14:paraId="717E8B09"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65" w:type="pct"/>
            <w:vMerge/>
            <w:shd w:val="clear" w:color="auto" w:fill="auto"/>
            <w:noWrap/>
            <w:vAlign w:val="center"/>
          </w:tcPr>
          <w:p w14:paraId="1EA8CCB6"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96" w:type="pct"/>
            <w:vMerge/>
            <w:shd w:val="clear" w:color="auto" w:fill="auto"/>
            <w:noWrap/>
            <w:vAlign w:val="center"/>
          </w:tcPr>
          <w:p w14:paraId="4CC22015"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09" w:type="pct"/>
            <w:vMerge/>
            <w:shd w:val="clear" w:color="auto" w:fill="auto"/>
            <w:noWrap/>
            <w:vAlign w:val="center"/>
          </w:tcPr>
          <w:p w14:paraId="4E55A7C9"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78" w:type="pct"/>
            <w:vMerge/>
            <w:shd w:val="clear" w:color="auto" w:fill="auto"/>
            <w:noWrap/>
            <w:vAlign w:val="center"/>
          </w:tcPr>
          <w:p w14:paraId="4712A1E9" w14:textId="77777777" w:rsidR="006E61AE" w:rsidRPr="00043F00" w:rsidRDefault="006E61AE" w:rsidP="004E0953">
            <w:pPr>
              <w:jc w:val="right"/>
              <w:rPr>
                <w:rFonts w:ascii="Arial Regular" w:hAnsi="Arial Regular" w:cs="Calibri" w:hint="eastAsia"/>
                <w:color w:val="000000" w:themeColor="text1"/>
                <w:sz w:val="18"/>
                <w:szCs w:val="18"/>
                <w:lang w:val="pt-BR"/>
              </w:rPr>
            </w:pPr>
          </w:p>
        </w:tc>
      </w:tr>
      <w:tr w:rsidR="00E67497" w:rsidRPr="00043F00" w14:paraId="3AA432D0" w14:textId="77777777" w:rsidTr="004E244D">
        <w:trPr>
          <w:trHeight w:hRule="exact" w:val="510"/>
        </w:trPr>
        <w:tc>
          <w:tcPr>
            <w:tcW w:w="1231" w:type="pct"/>
            <w:vMerge/>
            <w:shd w:val="clear" w:color="auto" w:fill="auto"/>
            <w:noWrap/>
            <w:vAlign w:val="center"/>
          </w:tcPr>
          <w:p w14:paraId="406DDF74" w14:textId="77777777" w:rsidR="006E61AE" w:rsidRPr="00043F00" w:rsidRDefault="006E61AE" w:rsidP="004E0953">
            <w:pPr>
              <w:jc w:val="left"/>
              <w:rPr>
                <w:rFonts w:ascii="Arial Regular" w:hAnsi="Arial Regular" w:cs="Calibri" w:hint="eastAsia"/>
                <w:color w:val="000000" w:themeColor="text1"/>
                <w:sz w:val="18"/>
                <w:szCs w:val="18"/>
                <w:lang w:val="pt-BR"/>
              </w:rPr>
            </w:pPr>
          </w:p>
        </w:tc>
        <w:tc>
          <w:tcPr>
            <w:tcW w:w="877" w:type="pct"/>
            <w:shd w:val="clear" w:color="auto" w:fill="auto"/>
            <w:noWrap/>
            <w:vAlign w:val="center"/>
          </w:tcPr>
          <w:p w14:paraId="522229A0" w14:textId="321F02E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BR-040/495/</w:t>
            </w:r>
            <w:r w:rsidR="008B2940" w:rsidRPr="00043F00">
              <w:rPr>
                <w:rFonts w:ascii="Arial Regular" w:hAnsi="Arial Regular" w:cs="Calibri"/>
                <w:color w:val="000000" w:themeColor="text1"/>
                <w:sz w:val="18"/>
                <w:szCs w:val="18"/>
                <w:lang w:val="pt-BR"/>
              </w:rPr>
              <w:t xml:space="preserve"> </w:t>
            </w:r>
            <w:r w:rsidRPr="00043F00">
              <w:rPr>
                <w:rFonts w:ascii="Arial Regular" w:hAnsi="Arial Regular" w:cs="Calibri"/>
                <w:color w:val="000000" w:themeColor="text1"/>
                <w:sz w:val="18"/>
                <w:szCs w:val="18"/>
                <w:lang w:val="pt-BR"/>
              </w:rPr>
              <w:t>MG/RJ (Concer)</w:t>
            </w:r>
          </w:p>
        </w:tc>
        <w:tc>
          <w:tcPr>
            <w:tcW w:w="644" w:type="pct"/>
            <w:vMerge/>
            <w:shd w:val="clear" w:color="auto" w:fill="auto"/>
            <w:noWrap/>
            <w:vAlign w:val="center"/>
          </w:tcPr>
          <w:p w14:paraId="03A3B9B8"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65" w:type="pct"/>
            <w:vMerge/>
            <w:shd w:val="clear" w:color="auto" w:fill="auto"/>
            <w:noWrap/>
            <w:vAlign w:val="center"/>
          </w:tcPr>
          <w:p w14:paraId="3B186C1C"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96" w:type="pct"/>
            <w:vMerge/>
            <w:shd w:val="clear" w:color="auto" w:fill="auto"/>
            <w:noWrap/>
            <w:vAlign w:val="center"/>
          </w:tcPr>
          <w:p w14:paraId="32F844B7"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09" w:type="pct"/>
            <w:vMerge/>
            <w:shd w:val="clear" w:color="auto" w:fill="auto"/>
            <w:noWrap/>
            <w:vAlign w:val="center"/>
          </w:tcPr>
          <w:p w14:paraId="7970F273"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78" w:type="pct"/>
            <w:vMerge/>
            <w:shd w:val="clear" w:color="auto" w:fill="auto"/>
            <w:noWrap/>
            <w:vAlign w:val="center"/>
          </w:tcPr>
          <w:p w14:paraId="7D121B09" w14:textId="77777777" w:rsidR="006E61AE" w:rsidRPr="00043F00" w:rsidRDefault="006E61AE" w:rsidP="004E0953">
            <w:pPr>
              <w:jc w:val="right"/>
              <w:rPr>
                <w:rFonts w:ascii="Arial Regular" w:hAnsi="Arial Regular" w:cs="Calibri" w:hint="eastAsia"/>
                <w:color w:val="000000" w:themeColor="text1"/>
                <w:sz w:val="18"/>
                <w:szCs w:val="18"/>
                <w:lang w:val="pt-BR"/>
              </w:rPr>
            </w:pPr>
          </w:p>
        </w:tc>
      </w:tr>
      <w:tr w:rsidR="00E67497" w:rsidRPr="00043F00" w14:paraId="7E413DB0" w14:textId="77777777" w:rsidTr="004E244D">
        <w:trPr>
          <w:trHeight w:hRule="exact" w:val="463"/>
        </w:trPr>
        <w:tc>
          <w:tcPr>
            <w:tcW w:w="1231" w:type="pct"/>
            <w:vMerge/>
            <w:shd w:val="clear" w:color="auto" w:fill="auto"/>
            <w:noWrap/>
            <w:vAlign w:val="center"/>
          </w:tcPr>
          <w:p w14:paraId="483E29DB" w14:textId="77777777" w:rsidR="006E61AE" w:rsidRPr="00043F00" w:rsidRDefault="006E61AE" w:rsidP="004E0953">
            <w:pPr>
              <w:jc w:val="left"/>
              <w:rPr>
                <w:rFonts w:ascii="Arial Regular" w:hAnsi="Arial Regular" w:cs="Calibri" w:hint="eastAsia"/>
                <w:color w:val="000000" w:themeColor="text1"/>
                <w:sz w:val="18"/>
                <w:szCs w:val="18"/>
                <w:lang w:val="pt-BR"/>
              </w:rPr>
            </w:pPr>
          </w:p>
        </w:tc>
        <w:tc>
          <w:tcPr>
            <w:tcW w:w="877" w:type="pct"/>
            <w:shd w:val="clear" w:color="auto" w:fill="auto"/>
            <w:noWrap/>
            <w:vAlign w:val="center"/>
          </w:tcPr>
          <w:p w14:paraId="13D89DAA" w14:textId="67ECDF3E"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BR-116/493/</w:t>
            </w:r>
            <w:r w:rsidR="008B2940" w:rsidRPr="00043F00">
              <w:rPr>
                <w:rFonts w:ascii="Arial Regular" w:hAnsi="Arial Regular" w:cs="Calibri"/>
                <w:color w:val="000000" w:themeColor="text1"/>
                <w:sz w:val="18"/>
                <w:szCs w:val="18"/>
                <w:lang w:val="pt-BR"/>
              </w:rPr>
              <w:t xml:space="preserve"> </w:t>
            </w:r>
            <w:r w:rsidRPr="00043F00">
              <w:rPr>
                <w:rFonts w:ascii="Arial Regular" w:hAnsi="Arial Regular" w:cs="Calibri"/>
                <w:color w:val="000000" w:themeColor="text1"/>
                <w:sz w:val="18"/>
                <w:szCs w:val="18"/>
                <w:lang w:val="pt-BR"/>
              </w:rPr>
              <w:t>RJ/MG (CRT)</w:t>
            </w:r>
          </w:p>
        </w:tc>
        <w:tc>
          <w:tcPr>
            <w:tcW w:w="644" w:type="pct"/>
            <w:vMerge/>
            <w:shd w:val="clear" w:color="auto" w:fill="auto"/>
            <w:noWrap/>
            <w:vAlign w:val="center"/>
          </w:tcPr>
          <w:p w14:paraId="782533D5"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65" w:type="pct"/>
            <w:vMerge/>
            <w:shd w:val="clear" w:color="auto" w:fill="auto"/>
            <w:noWrap/>
            <w:vAlign w:val="center"/>
          </w:tcPr>
          <w:p w14:paraId="4642719B"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96" w:type="pct"/>
            <w:vMerge/>
            <w:shd w:val="clear" w:color="auto" w:fill="auto"/>
            <w:noWrap/>
            <w:vAlign w:val="center"/>
          </w:tcPr>
          <w:p w14:paraId="7E0D31A1"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09" w:type="pct"/>
            <w:vMerge/>
            <w:shd w:val="clear" w:color="auto" w:fill="auto"/>
            <w:noWrap/>
            <w:vAlign w:val="center"/>
          </w:tcPr>
          <w:p w14:paraId="5B35E406"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78" w:type="pct"/>
            <w:vMerge/>
            <w:shd w:val="clear" w:color="auto" w:fill="auto"/>
            <w:noWrap/>
            <w:vAlign w:val="center"/>
          </w:tcPr>
          <w:p w14:paraId="3D79A1CE" w14:textId="77777777" w:rsidR="006E61AE" w:rsidRPr="00043F00" w:rsidRDefault="006E61AE" w:rsidP="004E0953">
            <w:pPr>
              <w:jc w:val="right"/>
              <w:rPr>
                <w:rFonts w:ascii="Arial Regular" w:hAnsi="Arial Regular" w:cs="Calibri" w:hint="eastAsia"/>
                <w:color w:val="000000" w:themeColor="text1"/>
                <w:sz w:val="18"/>
                <w:szCs w:val="18"/>
                <w:lang w:val="pt-BR"/>
              </w:rPr>
            </w:pPr>
          </w:p>
        </w:tc>
      </w:tr>
      <w:tr w:rsidR="00E67497" w:rsidRPr="00043F00" w14:paraId="23B19AF4" w14:textId="77777777" w:rsidTr="004E244D">
        <w:trPr>
          <w:trHeight w:hRule="exact" w:val="510"/>
        </w:trPr>
        <w:tc>
          <w:tcPr>
            <w:tcW w:w="1231" w:type="pct"/>
            <w:shd w:val="clear" w:color="auto" w:fill="auto"/>
            <w:noWrap/>
            <w:vAlign w:val="center"/>
          </w:tcPr>
          <w:p w14:paraId="27E891AF"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02/2021 - Acordo BID</w:t>
            </w:r>
          </w:p>
        </w:tc>
        <w:tc>
          <w:tcPr>
            <w:tcW w:w="877" w:type="pct"/>
            <w:shd w:val="clear" w:color="auto" w:fill="auto"/>
            <w:noWrap/>
            <w:vAlign w:val="center"/>
          </w:tcPr>
          <w:p w14:paraId="2029AD16"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Malha Rodoviária de SC</w:t>
            </w:r>
          </w:p>
        </w:tc>
        <w:tc>
          <w:tcPr>
            <w:tcW w:w="644" w:type="pct"/>
            <w:shd w:val="clear" w:color="auto" w:fill="auto"/>
            <w:noWrap/>
            <w:vAlign w:val="center"/>
          </w:tcPr>
          <w:p w14:paraId="79E1D58B"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tcPr>
          <w:p w14:paraId="67CA2A4F"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7.128.367</w:t>
            </w:r>
          </w:p>
        </w:tc>
        <w:tc>
          <w:tcPr>
            <w:tcW w:w="496" w:type="pct"/>
            <w:shd w:val="clear" w:color="auto" w:fill="auto"/>
            <w:noWrap/>
            <w:vAlign w:val="center"/>
          </w:tcPr>
          <w:p w14:paraId="51C5F96E"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32FEDDE8"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tcPr>
          <w:p w14:paraId="7693EB2A"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7.128.367</w:t>
            </w:r>
          </w:p>
        </w:tc>
      </w:tr>
      <w:tr w:rsidR="00E67497" w:rsidRPr="00043F00" w14:paraId="2195A831" w14:textId="77777777" w:rsidTr="004E244D">
        <w:trPr>
          <w:trHeight w:hRule="exact" w:val="340"/>
        </w:trPr>
        <w:tc>
          <w:tcPr>
            <w:tcW w:w="1231" w:type="pct"/>
            <w:shd w:val="clear" w:color="auto" w:fill="auto"/>
            <w:noWrap/>
            <w:vAlign w:val="center"/>
          </w:tcPr>
          <w:p w14:paraId="6F923D4F"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05/2019 - MRS</w:t>
            </w:r>
          </w:p>
        </w:tc>
        <w:tc>
          <w:tcPr>
            <w:tcW w:w="877" w:type="pct"/>
            <w:shd w:val="clear" w:color="auto" w:fill="auto"/>
            <w:noWrap/>
            <w:vAlign w:val="center"/>
          </w:tcPr>
          <w:p w14:paraId="5846E227"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EF-170</w:t>
            </w:r>
          </w:p>
        </w:tc>
        <w:tc>
          <w:tcPr>
            <w:tcW w:w="644" w:type="pct"/>
            <w:shd w:val="clear" w:color="auto" w:fill="auto"/>
            <w:noWrap/>
          </w:tcPr>
          <w:p w14:paraId="325EE615"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tcPr>
          <w:p w14:paraId="7DAD8D64"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6.550.677</w:t>
            </w:r>
          </w:p>
        </w:tc>
        <w:tc>
          <w:tcPr>
            <w:tcW w:w="496" w:type="pct"/>
            <w:shd w:val="clear" w:color="auto" w:fill="auto"/>
            <w:noWrap/>
            <w:vAlign w:val="center"/>
          </w:tcPr>
          <w:p w14:paraId="06162666"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1ACBCE48"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tcPr>
          <w:p w14:paraId="17B54E9D"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6.550.677</w:t>
            </w:r>
          </w:p>
        </w:tc>
      </w:tr>
      <w:tr w:rsidR="00E67497" w:rsidRPr="00043F00" w14:paraId="6DF91309" w14:textId="77777777" w:rsidTr="004E244D">
        <w:trPr>
          <w:trHeight w:hRule="exact" w:val="340"/>
        </w:trPr>
        <w:tc>
          <w:tcPr>
            <w:tcW w:w="1231" w:type="pct"/>
            <w:shd w:val="clear" w:color="auto" w:fill="auto"/>
            <w:noWrap/>
            <w:vAlign w:val="center"/>
          </w:tcPr>
          <w:p w14:paraId="05621A66"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12/2013 - STE</w:t>
            </w:r>
          </w:p>
        </w:tc>
        <w:tc>
          <w:tcPr>
            <w:tcW w:w="877" w:type="pct"/>
            <w:shd w:val="clear" w:color="auto" w:fill="auto"/>
            <w:noWrap/>
            <w:vAlign w:val="center"/>
          </w:tcPr>
          <w:p w14:paraId="1F9B702E"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BR-116</w:t>
            </w:r>
          </w:p>
        </w:tc>
        <w:tc>
          <w:tcPr>
            <w:tcW w:w="644" w:type="pct"/>
            <w:shd w:val="clear" w:color="auto" w:fill="auto"/>
            <w:noWrap/>
          </w:tcPr>
          <w:p w14:paraId="292B663C"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tcPr>
          <w:p w14:paraId="00FDD741"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96" w:type="pct"/>
            <w:shd w:val="clear" w:color="auto" w:fill="auto"/>
            <w:noWrap/>
            <w:vAlign w:val="center"/>
          </w:tcPr>
          <w:p w14:paraId="253788B8"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5E84C5D9"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tcPr>
          <w:p w14:paraId="26A6F45B"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r>
      <w:tr w:rsidR="00E67497" w:rsidRPr="00043F00" w14:paraId="756334A0" w14:textId="77777777" w:rsidTr="004E244D">
        <w:trPr>
          <w:trHeight w:hRule="exact" w:val="340"/>
        </w:trPr>
        <w:tc>
          <w:tcPr>
            <w:tcW w:w="1231" w:type="pct"/>
            <w:shd w:val="clear" w:color="auto" w:fill="auto"/>
            <w:noWrap/>
            <w:vAlign w:val="center"/>
          </w:tcPr>
          <w:p w14:paraId="075C2128" w14:textId="4AF09136"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11/2018 - Egis/Engemin</w:t>
            </w:r>
          </w:p>
        </w:tc>
        <w:tc>
          <w:tcPr>
            <w:tcW w:w="877" w:type="pct"/>
            <w:shd w:val="clear" w:color="auto" w:fill="auto"/>
            <w:noWrap/>
            <w:vAlign w:val="center"/>
          </w:tcPr>
          <w:p w14:paraId="7470A9C2"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BR/364/MT/RO</w:t>
            </w:r>
          </w:p>
        </w:tc>
        <w:tc>
          <w:tcPr>
            <w:tcW w:w="644" w:type="pct"/>
            <w:shd w:val="clear" w:color="auto" w:fill="auto"/>
            <w:noWrap/>
          </w:tcPr>
          <w:p w14:paraId="212D7A74"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tcPr>
          <w:p w14:paraId="68BF7B18"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4.051.345</w:t>
            </w:r>
          </w:p>
        </w:tc>
        <w:tc>
          <w:tcPr>
            <w:tcW w:w="496" w:type="pct"/>
            <w:shd w:val="clear" w:color="auto" w:fill="auto"/>
            <w:noWrap/>
            <w:vAlign w:val="center"/>
          </w:tcPr>
          <w:p w14:paraId="14E24873"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4802198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tcPr>
          <w:p w14:paraId="13992669"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4.051.345</w:t>
            </w:r>
          </w:p>
        </w:tc>
      </w:tr>
      <w:tr w:rsidR="00E67497" w:rsidRPr="00043F00" w14:paraId="7DBDB8E5" w14:textId="77777777" w:rsidTr="004E244D">
        <w:trPr>
          <w:trHeight w:hRule="exact" w:val="510"/>
        </w:trPr>
        <w:tc>
          <w:tcPr>
            <w:tcW w:w="1231" w:type="pct"/>
            <w:shd w:val="clear" w:color="auto" w:fill="auto"/>
            <w:noWrap/>
            <w:vAlign w:val="center"/>
          </w:tcPr>
          <w:p w14:paraId="79E6DDF3"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16/2015 - MRS</w:t>
            </w:r>
          </w:p>
        </w:tc>
        <w:tc>
          <w:tcPr>
            <w:tcW w:w="877" w:type="pct"/>
            <w:shd w:val="clear" w:color="auto" w:fill="auto"/>
            <w:noWrap/>
            <w:vAlign w:val="center"/>
          </w:tcPr>
          <w:p w14:paraId="28DDAEFC" w14:textId="2DFD0EAD"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BR-156/476/282/</w:t>
            </w:r>
            <w:r w:rsidR="008B2940" w:rsidRPr="00043F00">
              <w:rPr>
                <w:rFonts w:ascii="Arial Regular" w:hAnsi="Arial Regular" w:cs="Calibri"/>
                <w:color w:val="000000" w:themeColor="text1"/>
                <w:sz w:val="18"/>
                <w:szCs w:val="18"/>
                <w:lang w:val="pt-BR"/>
              </w:rPr>
              <w:t xml:space="preserve"> </w:t>
            </w:r>
            <w:r w:rsidRPr="00043F00">
              <w:rPr>
                <w:rFonts w:ascii="Arial Regular" w:hAnsi="Arial Regular" w:cs="Calibri"/>
                <w:color w:val="000000" w:themeColor="text1"/>
                <w:sz w:val="18"/>
                <w:szCs w:val="18"/>
                <w:lang w:val="pt-BR"/>
              </w:rPr>
              <w:t>480</w:t>
            </w:r>
          </w:p>
        </w:tc>
        <w:tc>
          <w:tcPr>
            <w:tcW w:w="644" w:type="pct"/>
            <w:shd w:val="clear" w:color="auto" w:fill="auto"/>
            <w:noWrap/>
          </w:tcPr>
          <w:p w14:paraId="5B8ECF3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tcPr>
          <w:p w14:paraId="10AF55E2"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3.908.420</w:t>
            </w:r>
          </w:p>
        </w:tc>
        <w:tc>
          <w:tcPr>
            <w:tcW w:w="496" w:type="pct"/>
            <w:shd w:val="clear" w:color="auto" w:fill="auto"/>
            <w:noWrap/>
            <w:vAlign w:val="center"/>
          </w:tcPr>
          <w:p w14:paraId="317E72BA"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5B04292D"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tcPr>
          <w:p w14:paraId="49AC9ADC"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3.908.420</w:t>
            </w:r>
          </w:p>
        </w:tc>
      </w:tr>
      <w:tr w:rsidR="00E67497" w:rsidRPr="00043F00" w14:paraId="307DAE54" w14:textId="77777777" w:rsidTr="004E244D">
        <w:trPr>
          <w:trHeight w:hRule="exact" w:val="510"/>
        </w:trPr>
        <w:tc>
          <w:tcPr>
            <w:tcW w:w="1231" w:type="pct"/>
            <w:shd w:val="clear" w:color="auto" w:fill="auto"/>
            <w:noWrap/>
            <w:vAlign w:val="center"/>
          </w:tcPr>
          <w:p w14:paraId="726B1443"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16/2021 - SKILL</w:t>
            </w:r>
          </w:p>
        </w:tc>
        <w:tc>
          <w:tcPr>
            <w:tcW w:w="877" w:type="pct"/>
            <w:shd w:val="clear" w:color="auto" w:fill="auto"/>
            <w:noWrap/>
            <w:vAlign w:val="center"/>
          </w:tcPr>
          <w:p w14:paraId="10F53DE9"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 158/MT - Trecho Norte e Sul</w:t>
            </w:r>
          </w:p>
        </w:tc>
        <w:tc>
          <w:tcPr>
            <w:tcW w:w="644" w:type="pct"/>
            <w:shd w:val="clear" w:color="auto" w:fill="auto"/>
            <w:noWrap/>
          </w:tcPr>
          <w:p w14:paraId="2B54D8F4"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tcPr>
          <w:p w14:paraId="7113E32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4.153.095</w:t>
            </w:r>
          </w:p>
        </w:tc>
        <w:tc>
          <w:tcPr>
            <w:tcW w:w="496" w:type="pct"/>
            <w:shd w:val="clear" w:color="auto" w:fill="auto"/>
            <w:noWrap/>
            <w:vAlign w:val="center"/>
          </w:tcPr>
          <w:p w14:paraId="22FE3932"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0DE4E78B"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tcPr>
          <w:p w14:paraId="219371B3"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4.153.095</w:t>
            </w:r>
          </w:p>
        </w:tc>
      </w:tr>
      <w:tr w:rsidR="00E67497" w:rsidRPr="00043F00" w14:paraId="5A3BBC53" w14:textId="77777777" w:rsidTr="004E244D">
        <w:trPr>
          <w:trHeight w:hRule="exact" w:val="510"/>
        </w:trPr>
        <w:tc>
          <w:tcPr>
            <w:tcW w:w="1231" w:type="pct"/>
            <w:shd w:val="clear" w:color="auto" w:fill="auto"/>
            <w:noWrap/>
            <w:vAlign w:val="center"/>
          </w:tcPr>
          <w:p w14:paraId="60959F3C"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CT 06/2022 - Consórcio EF 170</w:t>
            </w:r>
          </w:p>
        </w:tc>
        <w:tc>
          <w:tcPr>
            <w:tcW w:w="877" w:type="pct"/>
            <w:shd w:val="clear" w:color="auto" w:fill="auto"/>
            <w:noWrap/>
            <w:vAlign w:val="center"/>
          </w:tcPr>
          <w:p w14:paraId="670AAF04"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EF-170</w:t>
            </w:r>
          </w:p>
        </w:tc>
        <w:tc>
          <w:tcPr>
            <w:tcW w:w="644" w:type="pct"/>
            <w:shd w:val="clear" w:color="auto" w:fill="auto"/>
            <w:noWrap/>
            <w:vAlign w:val="center"/>
          </w:tcPr>
          <w:p w14:paraId="1FE90DB6"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tcPr>
          <w:p w14:paraId="4ABFD01D"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4.863.955</w:t>
            </w:r>
          </w:p>
        </w:tc>
        <w:tc>
          <w:tcPr>
            <w:tcW w:w="496" w:type="pct"/>
            <w:shd w:val="clear" w:color="auto" w:fill="auto"/>
            <w:noWrap/>
            <w:vAlign w:val="center"/>
          </w:tcPr>
          <w:p w14:paraId="3B9FCFF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7CF8F723"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tcPr>
          <w:p w14:paraId="762DE875"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4.863.955</w:t>
            </w:r>
          </w:p>
        </w:tc>
      </w:tr>
      <w:tr w:rsidR="00E67497" w:rsidRPr="00043F00" w14:paraId="0EAB198B" w14:textId="77777777" w:rsidTr="004E244D">
        <w:trPr>
          <w:trHeight w:hRule="exact" w:val="510"/>
        </w:trPr>
        <w:tc>
          <w:tcPr>
            <w:tcW w:w="1231" w:type="pct"/>
            <w:shd w:val="clear" w:color="auto" w:fill="auto"/>
            <w:noWrap/>
            <w:vAlign w:val="center"/>
          </w:tcPr>
          <w:p w14:paraId="40B4A4AD"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SR/MT 762/2020 - MRS</w:t>
            </w:r>
          </w:p>
        </w:tc>
        <w:tc>
          <w:tcPr>
            <w:tcW w:w="877" w:type="pct"/>
            <w:shd w:val="clear" w:color="auto" w:fill="auto"/>
            <w:noWrap/>
            <w:vAlign w:val="center"/>
          </w:tcPr>
          <w:p w14:paraId="6D1E6998"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 -158/MT -Trecho Norte</w:t>
            </w:r>
          </w:p>
        </w:tc>
        <w:tc>
          <w:tcPr>
            <w:tcW w:w="644" w:type="pct"/>
            <w:shd w:val="clear" w:color="auto" w:fill="auto"/>
            <w:noWrap/>
            <w:vAlign w:val="center"/>
          </w:tcPr>
          <w:p w14:paraId="42C5E9E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tcPr>
          <w:p w14:paraId="3DAA0161"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3.716.148</w:t>
            </w:r>
          </w:p>
        </w:tc>
        <w:tc>
          <w:tcPr>
            <w:tcW w:w="496" w:type="pct"/>
            <w:shd w:val="clear" w:color="auto" w:fill="auto"/>
            <w:noWrap/>
            <w:vAlign w:val="center"/>
          </w:tcPr>
          <w:p w14:paraId="3E03B942"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2FE6FCB5"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tcPr>
          <w:p w14:paraId="4B797C8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3.716.148</w:t>
            </w:r>
          </w:p>
        </w:tc>
      </w:tr>
      <w:tr w:rsidR="00E67497" w:rsidRPr="00043F00" w14:paraId="11ACD91C" w14:textId="77777777" w:rsidTr="004E244D">
        <w:trPr>
          <w:trHeight w:hRule="exact" w:val="340"/>
        </w:trPr>
        <w:tc>
          <w:tcPr>
            <w:tcW w:w="1231" w:type="pct"/>
            <w:shd w:val="clear" w:color="auto" w:fill="auto"/>
            <w:noWrap/>
            <w:vAlign w:val="center"/>
          </w:tcPr>
          <w:p w14:paraId="54FF9C72"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17/2015 - MRS</w:t>
            </w:r>
          </w:p>
        </w:tc>
        <w:tc>
          <w:tcPr>
            <w:tcW w:w="877" w:type="pct"/>
            <w:shd w:val="clear" w:color="auto" w:fill="auto"/>
            <w:noWrap/>
            <w:vAlign w:val="center"/>
          </w:tcPr>
          <w:p w14:paraId="6D21AF08"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BR-364</w:t>
            </w:r>
          </w:p>
        </w:tc>
        <w:tc>
          <w:tcPr>
            <w:tcW w:w="644" w:type="pct"/>
            <w:shd w:val="clear" w:color="auto" w:fill="auto"/>
            <w:noWrap/>
          </w:tcPr>
          <w:p w14:paraId="4044BC25"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tcPr>
          <w:p w14:paraId="27F2A332"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2.655.207</w:t>
            </w:r>
          </w:p>
        </w:tc>
        <w:tc>
          <w:tcPr>
            <w:tcW w:w="496" w:type="pct"/>
            <w:shd w:val="clear" w:color="auto" w:fill="auto"/>
            <w:noWrap/>
            <w:vAlign w:val="center"/>
          </w:tcPr>
          <w:p w14:paraId="226B8125"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114622F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tcPr>
          <w:p w14:paraId="4AB80BE3"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2.655.207</w:t>
            </w:r>
          </w:p>
        </w:tc>
      </w:tr>
      <w:tr w:rsidR="00E67497" w:rsidRPr="00043F00" w14:paraId="74477DCC" w14:textId="77777777" w:rsidTr="004E244D">
        <w:trPr>
          <w:trHeight w:hRule="exact" w:val="397"/>
        </w:trPr>
        <w:tc>
          <w:tcPr>
            <w:tcW w:w="1231" w:type="pct"/>
            <w:shd w:val="clear" w:color="auto" w:fill="auto"/>
            <w:noWrap/>
            <w:vAlign w:val="center"/>
          </w:tcPr>
          <w:p w14:paraId="2F11D240"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32/2013 - PROSUL</w:t>
            </w:r>
          </w:p>
        </w:tc>
        <w:tc>
          <w:tcPr>
            <w:tcW w:w="877" w:type="pct"/>
            <w:shd w:val="clear" w:color="auto" w:fill="auto"/>
            <w:noWrap/>
            <w:vAlign w:val="center"/>
          </w:tcPr>
          <w:p w14:paraId="59BBBB3D"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BR-101/324/367</w:t>
            </w:r>
          </w:p>
        </w:tc>
        <w:tc>
          <w:tcPr>
            <w:tcW w:w="644" w:type="pct"/>
            <w:shd w:val="clear" w:color="auto" w:fill="auto"/>
            <w:noWrap/>
          </w:tcPr>
          <w:p w14:paraId="120AF2C6"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tcPr>
          <w:p w14:paraId="491040B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2.606.158</w:t>
            </w:r>
          </w:p>
        </w:tc>
        <w:tc>
          <w:tcPr>
            <w:tcW w:w="496" w:type="pct"/>
            <w:shd w:val="clear" w:color="auto" w:fill="auto"/>
            <w:noWrap/>
            <w:vAlign w:val="center"/>
          </w:tcPr>
          <w:p w14:paraId="0F8F7B75"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0E7FFC3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tcPr>
          <w:p w14:paraId="5EFB931C"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2.606.158</w:t>
            </w:r>
          </w:p>
        </w:tc>
      </w:tr>
      <w:tr w:rsidR="00E67497" w:rsidRPr="00043F00" w14:paraId="23E0A76A" w14:textId="77777777" w:rsidTr="004E244D">
        <w:trPr>
          <w:trHeight w:val="283"/>
        </w:trPr>
        <w:tc>
          <w:tcPr>
            <w:tcW w:w="1231" w:type="pct"/>
            <w:vMerge w:val="restart"/>
            <w:shd w:val="clear" w:color="auto" w:fill="auto"/>
            <w:noWrap/>
            <w:vAlign w:val="center"/>
          </w:tcPr>
          <w:p w14:paraId="75B1F923"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02/2021 - Consórcio Modelador SHAS</w:t>
            </w:r>
          </w:p>
        </w:tc>
        <w:tc>
          <w:tcPr>
            <w:tcW w:w="877" w:type="pct"/>
            <w:shd w:val="clear" w:color="auto" w:fill="auto"/>
            <w:noWrap/>
            <w:vAlign w:val="center"/>
          </w:tcPr>
          <w:p w14:paraId="47AFA1A2"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BR-155/158/MT/PA</w:t>
            </w:r>
          </w:p>
        </w:tc>
        <w:tc>
          <w:tcPr>
            <w:tcW w:w="644" w:type="pct"/>
            <w:vMerge w:val="restart"/>
            <w:shd w:val="clear" w:color="auto" w:fill="auto"/>
            <w:noWrap/>
            <w:vAlign w:val="center"/>
          </w:tcPr>
          <w:p w14:paraId="37D8AFAD"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vMerge w:val="restart"/>
            <w:shd w:val="clear" w:color="auto" w:fill="auto"/>
            <w:noWrap/>
            <w:vAlign w:val="center"/>
          </w:tcPr>
          <w:p w14:paraId="0ED841F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1.888.719</w:t>
            </w:r>
          </w:p>
        </w:tc>
        <w:tc>
          <w:tcPr>
            <w:tcW w:w="496" w:type="pct"/>
            <w:vMerge w:val="restart"/>
            <w:shd w:val="clear" w:color="auto" w:fill="auto"/>
            <w:noWrap/>
            <w:vAlign w:val="center"/>
          </w:tcPr>
          <w:p w14:paraId="19664F9C"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vMerge w:val="restart"/>
            <w:shd w:val="clear" w:color="auto" w:fill="auto"/>
            <w:noWrap/>
            <w:vAlign w:val="center"/>
          </w:tcPr>
          <w:p w14:paraId="0508C8BA"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vMerge w:val="restart"/>
            <w:shd w:val="clear" w:color="auto" w:fill="auto"/>
            <w:noWrap/>
            <w:vAlign w:val="center"/>
          </w:tcPr>
          <w:p w14:paraId="3D092BC3"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1.888.719</w:t>
            </w:r>
          </w:p>
        </w:tc>
      </w:tr>
      <w:tr w:rsidR="00E67497" w:rsidRPr="00043F00" w14:paraId="68A4F8F4" w14:textId="77777777" w:rsidTr="004E244D">
        <w:trPr>
          <w:trHeight w:val="283"/>
        </w:trPr>
        <w:tc>
          <w:tcPr>
            <w:tcW w:w="1231" w:type="pct"/>
            <w:vMerge/>
            <w:shd w:val="clear" w:color="auto" w:fill="auto"/>
            <w:noWrap/>
            <w:vAlign w:val="center"/>
          </w:tcPr>
          <w:p w14:paraId="7C836399" w14:textId="77777777" w:rsidR="006E61AE" w:rsidRPr="00043F00" w:rsidRDefault="006E61AE" w:rsidP="004E0953">
            <w:pPr>
              <w:jc w:val="left"/>
              <w:rPr>
                <w:rFonts w:ascii="Arial Regular" w:hAnsi="Arial Regular" w:cs="Calibri" w:hint="eastAsia"/>
                <w:color w:val="FF0000"/>
                <w:sz w:val="18"/>
                <w:szCs w:val="18"/>
                <w:lang w:val="pt-BR"/>
              </w:rPr>
            </w:pPr>
          </w:p>
        </w:tc>
        <w:tc>
          <w:tcPr>
            <w:tcW w:w="877" w:type="pct"/>
            <w:shd w:val="clear" w:color="auto" w:fill="auto"/>
            <w:noWrap/>
            <w:vAlign w:val="center"/>
          </w:tcPr>
          <w:p w14:paraId="5790D978"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BR-135/316/MA</w:t>
            </w:r>
          </w:p>
        </w:tc>
        <w:tc>
          <w:tcPr>
            <w:tcW w:w="644" w:type="pct"/>
            <w:vMerge/>
            <w:shd w:val="clear" w:color="auto" w:fill="auto"/>
            <w:noWrap/>
            <w:vAlign w:val="center"/>
          </w:tcPr>
          <w:p w14:paraId="6AF3B838" w14:textId="77777777" w:rsidR="006E61AE" w:rsidRPr="00043F00" w:rsidRDefault="006E61AE" w:rsidP="004E0953">
            <w:pPr>
              <w:jc w:val="right"/>
              <w:rPr>
                <w:rFonts w:ascii="Arial Regular" w:hAnsi="Arial Regular" w:cs="Calibri" w:hint="eastAsia"/>
                <w:color w:val="FF0000"/>
                <w:sz w:val="18"/>
                <w:szCs w:val="18"/>
                <w:lang w:val="pt-BR"/>
              </w:rPr>
            </w:pPr>
          </w:p>
        </w:tc>
        <w:tc>
          <w:tcPr>
            <w:tcW w:w="665" w:type="pct"/>
            <w:vMerge/>
            <w:shd w:val="clear" w:color="auto" w:fill="auto"/>
            <w:noWrap/>
            <w:vAlign w:val="center"/>
          </w:tcPr>
          <w:p w14:paraId="22EF1E34" w14:textId="77777777" w:rsidR="006E61AE" w:rsidRPr="00043F00" w:rsidRDefault="006E61AE" w:rsidP="004E0953">
            <w:pPr>
              <w:jc w:val="right"/>
              <w:rPr>
                <w:rFonts w:ascii="Arial Regular" w:hAnsi="Arial Regular" w:cs="Calibri" w:hint="eastAsia"/>
                <w:color w:val="FF0000"/>
                <w:sz w:val="18"/>
                <w:szCs w:val="18"/>
                <w:lang w:val="pt-BR"/>
              </w:rPr>
            </w:pPr>
          </w:p>
        </w:tc>
        <w:tc>
          <w:tcPr>
            <w:tcW w:w="496" w:type="pct"/>
            <w:vMerge/>
            <w:shd w:val="clear" w:color="auto" w:fill="auto"/>
            <w:noWrap/>
            <w:vAlign w:val="center"/>
          </w:tcPr>
          <w:p w14:paraId="4A666D0F" w14:textId="77777777" w:rsidR="006E61AE" w:rsidRPr="00043F00" w:rsidRDefault="006E61AE" w:rsidP="004E0953">
            <w:pPr>
              <w:jc w:val="right"/>
              <w:rPr>
                <w:rFonts w:ascii="Arial Regular" w:hAnsi="Arial Regular" w:cs="Calibri" w:hint="eastAsia"/>
                <w:color w:val="FF0000"/>
                <w:sz w:val="18"/>
                <w:szCs w:val="18"/>
                <w:lang w:val="pt-BR"/>
              </w:rPr>
            </w:pPr>
          </w:p>
        </w:tc>
        <w:tc>
          <w:tcPr>
            <w:tcW w:w="409" w:type="pct"/>
            <w:vMerge/>
            <w:shd w:val="clear" w:color="auto" w:fill="auto"/>
            <w:noWrap/>
            <w:vAlign w:val="center"/>
          </w:tcPr>
          <w:p w14:paraId="5672ACD1" w14:textId="77777777" w:rsidR="006E61AE" w:rsidRPr="00043F00" w:rsidRDefault="006E61AE" w:rsidP="004E0953">
            <w:pPr>
              <w:jc w:val="right"/>
              <w:rPr>
                <w:rFonts w:ascii="Arial Regular" w:hAnsi="Arial Regular" w:cs="Calibri" w:hint="eastAsia"/>
                <w:color w:val="FF0000"/>
                <w:sz w:val="18"/>
                <w:szCs w:val="18"/>
                <w:lang w:val="pt-BR"/>
              </w:rPr>
            </w:pPr>
          </w:p>
        </w:tc>
        <w:tc>
          <w:tcPr>
            <w:tcW w:w="678" w:type="pct"/>
            <w:vMerge/>
            <w:shd w:val="clear" w:color="auto" w:fill="auto"/>
            <w:noWrap/>
            <w:vAlign w:val="center"/>
          </w:tcPr>
          <w:p w14:paraId="085CBC00" w14:textId="77777777" w:rsidR="006E61AE" w:rsidRPr="00043F00" w:rsidRDefault="006E61AE" w:rsidP="004E0953">
            <w:pPr>
              <w:jc w:val="right"/>
              <w:rPr>
                <w:rFonts w:ascii="Arial Regular" w:hAnsi="Arial Regular" w:cs="Calibri" w:hint="eastAsia"/>
                <w:color w:val="FF0000"/>
                <w:sz w:val="18"/>
                <w:szCs w:val="18"/>
                <w:lang w:val="pt-BR"/>
              </w:rPr>
            </w:pPr>
          </w:p>
        </w:tc>
      </w:tr>
      <w:tr w:rsidR="00E67497" w:rsidRPr="00043F00" w14:paraId="453C077B" w14:textId="77777777" w:rsidTr="004E244D">
        <w:trPr>
          <w:trHeight w:val="283"/>
        </w:trPr>
        <w:tc>
          <w:tcPr>
            <w:tcW w:w="1231" w:type="pct"/>
            <w:vMerge/>
            <w:shd w:val="clear" w:color="auto" w:fill="auto"/>
            <w:noWrap/>
            <w:vAlign w:val="center"/>
          </w:tcPr>
          <w:p w14:paraId="1BEFA83F" w14:textId="77777777" w:rsidR="006E61AE" w:rsidRPr="00043F00" w:rsidRDefault="006E61AE" w:rsidP="004E0953">
            <w:pPr>
              <w:jc w:val="left"/>
              <w:rPr>
                <w:rFonts w:ascii="Arial Regular" w:hAnsi="Arial Regular" w:cs="Calibri" w:hint="eastAsia"/>
                <w:color w:val="FF0000"/>
                <w:sz w:val="18"/>
                <w:szCs w:val="18"/>
                <w:lang w:val="pt-BR"/>
              </w:rPr>
            </w:pPr>
          </w:p>
        </w:tc>
        <w:tc>
          <w:tcPr>
            <w:tcW w:w="877" w:type="pct"/>
            <w:shd w:val="clear" w:color="auto" w:fill="auto"/>
            <w:noWrap/>
            <w:vAlign w:val="center"/>
          </w:tcPr>
          <w:p w14:paraId="5416392D"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BR-135/316/MA</w:t>
            </w:r>
          </w:p>
        </w:tc>
        <w:tc>
          <w:tcPr>
            <w:tcW w:w="644" w:type="pct"/>
            <w:vMerge/>
            <w:shd w:val="clear" w:color="auto" w:fill="auto"/>
            <w:noWrap/>
            <w:vAlign w:val="center"/>
          </w:tcPr>
          <w:p w14:paraId="739C4757" w14:textId="77777777" w:rsidR="006E61AE" w:rsidRPr="00043F00" w:rsidRDefault="006E61AE" w:rsidP="004E0953">
            <w:pPr>
              <w:jc w:val="right"/>
              <w:rPr>
                <w:rFonts w:ascii="Arial Regular" w:hAnsi="Arial Regular" w:cs="Calibri" w:hint="eastAsia"/>
                <w:color w:val="FF0000"/>
                <w:sz w:val="18"/>
                <w:szCs w:val="18"/>
                <w:lang w:val="pt-BR"/>
              </w:rPr>
            </w:pPr>
          </w:p>
        </w:tc>
        <w:tc>
          <w:tcPr>
            <w:tcW w:w="665" w:type="pct"/>
            <w:vMerge/>
            <w:shd w:val="clear" w:color="auto" w:fill="auto"/>
            <w:noWrap/>
            <w:vAlign w:val="center"/>
          </w:tcPr>
          <w:p w14:paraId="4D69C632" w14:textId="77777777" w:rsidR="006E61AE" w:rsidRPr="00043F00" w:rsidRDefault="006E61AE" w:rsidP="004E0953">
            <w:pPr>
              <w:jc w:val="right"/>
              <w:rPr>
                <w:rFonts w:ascii="Arial Regular" w:hAnsi="Arial Regular" w:cs="Calibri" w:hint="eastAsia"/>
                <w:color w:val="FF0000"/>
                <w:sz w:val="18"/>
                <w:szCs w:val="18"/>
                <w:lang w:val="pt-BR"/>
              </w:rPr>
            </w:pPr>
          </w:p>
        </w:tc>
        <w:tc>
          <w:tcPr>
            <w:tcW w:w="496" w:type="pct"/>
            <w:vMerge/>
            <w:shd w:val="clear" w:color="auto" w:fill="auto"/>
            <w:noWrap/>
            <w:vAlign w:val="center"/>
          </w:tcPr>
          <w:p w14:paraId="6DE55416" w14:textId="77777777" w:rsidR="006E61AE" w:rsidRPr="00043F00" w:rsidRDefault="006E61AE" w:rsidP="004E0953">
            <w:pPr>
              <w:jc w:val="right"/>
              <w:rPr>
                <w:rFonts w:ascii="Arial Regular" w:hAnsi="Arial Regular" w:cs="Calibri" w:hint="eastAsia"/>
                <w:color w:val="FF0000"/>
                <w:sz w:val="18"/>
                <w:szCs w:val="18"/>
                <w:lang w:val="pt-BR"/>
              </w:rPr>
            </w:pPr>
          </w:p>
        </w:tc>
        <w:tc>
          <w:tcPr>
            <w:tcW w:w="409" w:type="pct"/>
            <w:vMerge/>
            <w:shd w:val="clear" w:color="auto" w:fill="auto"/>
            <w:noWrap/>
            <w:vAlign w:val="center"/>
          </w:tcPr>
          <w:p w14:paraId="11D7CDBA" w14:textId="77777777" w:rsidR="006E61AE" w:rsidRPr="00043F00" w:rsidRDefault="006E61AE" w:rsidP="004E0953">
            <w:pPr>
              <w:jc w:val="right"/>
              <w:rPr>
                <w:rFonts w:ascii="Arial Regular" w:hAnsi="Arial Regular" w:cs="Calibri" w:hint="eastAsia"/>
                <w:color w:val="FF0000"/>
                <w:sz w:val="18"/>
                <w:szCs w:val="18"/>
                <w:lang w:val="pt-BR"/>
              </w:rPr>
            </w:pPr>
          </w:p>
        </w:tc>
        <w:tc>
          <w:tcPr>
            <w:tcW w:w="678" w:type="pct"/>
            <w:vMerge/>
            <w:shd w:val="clear" w:color="auto" w:fill="auto"/>
            <w:noWrap/>
            <w:vAlign w:val="center"/>
          </w:tcPr>
          <w:p w14:paraId="1EFC0441" w14:textId="77777777" w:rsidR="006E61AE" w:rsidRPr="00043F00" w:rsidRDefault="006E61AE" w:rsidP="004E0953">
            <w:pPr>
              <w:jc w:val="right"/>
              <w:rPr>
                <w:rFonts w:ascii="Arial Regular" w:hAnsi="Arial Regular" w:cs="Calibri" w:hint="eastAsia"/>
                <w:color w:val="FF0000"/>
                <w:sz w:val="18"/>
                <w:szCs w:val="18"/>
                <w:lang w:val="pt-BR"/>
              </w:rPr>
            </w:pPr>
          </w:p>
        </w:tc>
      </w:tr>
      <w:tr w:rsidR="00E67497" w:rsidRPr="00043F00" w14:paraId="73B907E5" w14:textId="77777777" w:rsidTr="004E244D">
        <w:trPr>
          <w:trHeight w:hRule="exact" w:val="510"/>
        </w:trPr>
        <w:tc>
          <w:tcPr>
            <w:tcW w:w="1231" w:type="pct"/>
            <w:vMerge w:val="restart"/>
            <w:shd w:val="clear" w:color="auto" w:fill="auto"/>
            <w:noWrap/>
            <w:vAlign w:val="center"/>
          </w:tcPr>
          <w:p w14:paraId="2AF7D9AB"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03/2021 - Consórcio Modelador SHAS</w:t>
            </w:r>
          </w:p>
        </w:tc>
        <w:tc>
          <w:tcPr>
            <w:tcW w:w="877" w:type="pct"/>
            <w:shd w:val="clear" w:color="auto" w:fill="auto"/>
            <w:noWrap/>
            <w:vAlign w:val="center"/>
          </w:tcPr>
          <w:p w14:paraId="016642C0" w14:textId="532A8222"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BR-060/153/262</w:t>
            </w:r>
            <w:r w:rsidR="008B2940" w:rsidRPr="00043F00">
              <w:rPr>
                <w:rFonts w:ascii="Arial Regular" w:hAnsi="Arial Regular" w:cs="Calibri"/>
                <w:color w:val="000000" w:themeColor="text1"/>
                <w:sz w:val="18"/>
                <w:szCs w:val="18"/>
                <w:lang w:val="pt-BR"/>
              </w:rPr>
              <w:t xml:space="preserve"> </w:t>
            </w:r>
            <w:r w:rsidRPr="00043F00">
              <w:rPr>
                <w:rFonts w:ascii="Arial Regular" w:hAnsi="Arial Regular" w:cs="Calibri"/>
                <w:color w:val="000000" w:themeColor="text1"/>
                <w:sz w:val="18"/>
                <w:szCs w:val="18"/>
                <w:lang w:val="pt-BR"/>
              </w:rPr>
              <w:t>DF/GO/MG</w:t>
            </w:r>
          </w:p>
        </w:tc>
        <w:tc>
          <w:tcPr>
            <w:tcW w:w="644" w:type="pct"/>
            <w:vMerge w:val="restart"/>
            <w:shd w:val="clear" w:color="auto" w:fill="auto"/>
            <w:noWrap/>
            <w:vAlign w:val="center"/>
          </w:tcPr>
          <w:p w14:paraId="4B1B7A1E"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vMerge w:val="restart"/>
            <w:shd w:val="clear" w:color="auto" w:fill="auto"/>
            <w:noWrap/>
            <w:vAlign w:val="center"/>
          </w:tcPr>
          <w:p w14:paraId="7828BDD8"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3.847.843</w:t>
            </w:r>
          </w:p>
        </w:tc>
        <w:tc>
          <w:tcPr>
            <w:tcW w:w="496" w:type="pct"/>
            <w:vMerge w:val="restart"/>
            <w:shd w:val="clear" w:color="auto" w:fill="auto"/>
            <w:noWrap/>
            <w:vAlign w:val="center"/>
          </w:tcPr>
          <w:p w14:paraId="4E07F0D1"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vMerge w:val="restart"/>
            <w:shd w:val="clear" w:color="auto" w:fill="auto"/>
            <w:noWrap/>
            <w:vAlign w:val="center"/>
          </w:tcPr>
          <w:p w14:paraId="21AE6AC1"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vMerge w:val="restart"/>
            <w:shd w:val="clear" w:color="auto" w:fill="auto"/>
            <w:noWrap/>
            <w:vAlign w:val="center"/>
          </w:tcPr>
          <w:p w14:paraId="3B422603"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3.847.843</w:t>
            </w:r>
          </w:p>
        </w:tc>
      </w:tr>
      <w:tr w:rsidR="00E67497" w:rsidRPr="00043F00" w14:paraId="66BF8374" w14:textId="77777777" w:rsidTr="004E244D">
        <w:trPr>
          <w:trHeight w:hRule="exact" w:val="454"/>
        </w:trPr>
        <w:tc>
          <w:tcPr>
            <w:tcW w:w="1231" w:type="pct"/>
            <w:vMerge/>
            <w:shd w:val="clear" w:color="auto" w:fill="auto"/>
            <w:noWrap/>
            <w:vAlign w:val="center"/>
          </w:tcPr>
          <w:p w14:paraId="1C70CEFC" w14:textId="77777777" w:rsidR="006E61AE" w:rsidRPr="00043F00" w:rsidRDefault="006E61AE" w:rsidP="004E0953">
            <w:pPr>
              <w:jc w:val="left"/>
              <w:rPr>
                <w:rFonts w:ascii="Arial Regular" w:hAnsi="Arial Regular" w:cs="Calibri" w:hint="eastAsia"/>
                <w:color w:val="FF0000"/>
                <w:sz w:val="18"/>
                <w:szCs w:val="18"/>
                <w:lang w:val="pt-BR"/>
              </w:rPr>
            </w:pPr>
          </w:p>
        </w:tc>
        <w:tc>
          <w:tcPr>
            <w:tcW w:w="877" w:type="pct"/>
            <w:shd w:val="clear" w:color="auto" w:fill="auto"/>
            <w:noWrap/>
            <w:vAlign w:val="center"/>
          </w:tcPr>
          <w:p w14:paraId="2EC15784" w14:textId="171E45E6"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BR-040</w:t>
            </w:r>
            <w:r w:rsidR="008B2940" w:rsidRPr="00043F00">
              <w:rPr>
                <w:rFonts w:ascii="Arial Regular" w:hAnsi="Arial Regular" w:cs="Calibri"/>
                <w:color w:val="000000" w:themeColor="text1"/>
                <w:sz w:val="18"/>
                <w:szCs w:val="18"/>
                <w:lang w:val="pt-BR"/>
              </w:rPr>
              <w:t xml:space="preserve"> </w:t>
            </w:r>
            <w:r w:rsidRPr="00043F00">
              <w:rPr>
                <w:rFonts w:ascii="Arial Regular" w:hAnsi="Arial Regular" w:cs="Calibri"/>
                <w:color w:val="000000" w:themeColor="text1"/>
                <w:sz w:val="18"/>
                <w:szCs w:val="18"/>
                <w:lang w:val="pt-BR"/>
              </w:rPr>
              <w:t>DF/GO/MG</w:t>
            </w:r>
          </w:p>
        </w:tc>
        <w:tc>
          <w:tcPr>
            <w:tcW w:w="644" w:type="pct"/>
            <w:vMerge/>
            <w:shd w:val="clear" w:color="auto" w:fill="auto"/>
            <w:noWrap/>
            <w:vAlign w:val="center"/>
          </w:tcPr>
          <w:p w14:paraId="4A471EBF" w14:textId="77777777" w:rsidR="006E61AE" w:rsidRPr="00043F00" w:rsidRDefault="006E61AE" w:rsidP="004E0953">
            <w:pPr>
              <w:jc w:val="right"/>
              <w:rPr>
                <w:rFonts w:ascii="Arial Regular" w:hAnsi="Arial Regular" w:cs="Calibri" w:hint="eastAsia"/>
                <w:color w:val="FF0000"/>
                <w:sz w:val="18"/>
                <w:szCs w:val="18"/>
                <w:lang w:val="pt-BR"/>
              </w:rPr>
            </w:pPr>
          </w:p>
        </w:tc>
        <w:tc>
          <w:tcPr>
            <w:tcW w:w="665" w:type="pct"/>
            <w:vMerge/>
            <w:shd w:val="clear" w:color="auto" w:fill="auto"/>
            <w:noWrap/>
            <w:vAlign w:val="center"/>
          </w:tcPr>
          <w:p w14:paraId="25735D48" w14:textId="77777777" w:rsidR="006E61AE" w:rsidRPr="00043F00" w:rsidRDefault="006E61AE" w:rsidP="004E0953">
            <w:pPr>
              <w:jc w:val="right"/>
              <w:rPr>
                <w:rFonts w:ascii="Arial Regular" w:hAnsi="Arial Regular" w:cs="Calibri" w:hint="eastAsia"/>
                <w:color w:val="FF0000"/>
                <w:sz w:val="18"/>
                <w:szCs w:val="18"/>
                <w:lang w:val="pt-BR"/>
              </w:rPr>
            </w:pPr>
          </w:p>
        </w:tc>
        <w:tc>
          <w:tcPr>
            <w:tcW w:w="496" w:type="pct"/>
            <w:vMerge/>
            <w:shd w:val="clear" w:color="auto" w:fill="auto"/>
            <w:noWrap/>
            <w:vAlign w:val="center"/>
          </w:tcPr>
          <w:p w14:paraId="55CE491B" w14:textId="77777777" w:rsidR="006E61AE" w:rsidRPr="00043F00" w:rsidRDefault="006E61AE" w:rsidP="004E0953">
            <w:pPr>
              <w:jc w:val="right"/>
              <w:rPr>
                <w:rFonts w:ascii="Arial Regular" w:hAnsi="Arial Regular" w:cs="Calibri" w:hint="eastAsia"/>
                <w:color w:val="FF0000"/>
                <w:sz w:val="18"/>
                <w:szCs w:val="18"/>
                <w:lang w:val="pt-BR"/>
              </w:rPr>
            </w:pPr>
          </w:p>
        </w:tc>
        <w:tc>
          <w:tcPr>
            <w:tcW w:w="409" w:type="pct"/>
            <w:vMerge/>
            <w:shd w:val="clear" w:color="auto" w:fill="auto"/>
            <w:noWrap/>
            <w:vAlign w:val="center"/>
          </w:tcPr>
          <w:p w14:paraId="65D76241" w14:textId="77777777" w:rsidR="006E61AE" w:rsidRPr="00043F00" w:rsidRDefault="006E61AE" w:rsidP="004E0953">
            <w:pPr>
              <w:jc w:val="right"/>
              <w:rPr>
                <w:rFonts w:ascii="Arial Regular" w:hAnsi="Arial Regular" w:cs="Calibri" w:hint="eastAsia"/>
                <w:color w:val="FF0000"/>
                <w:sz w:val="18"/>
                <w:szCs w:val="18"/>
                <w:lang w:val="pt-BR"/>
              </w:rPr>
            </w:pPr>
          </w:p>
        </w:tc>
        <w:tc>
          <w:tcPr>
            <w:tcW w:w="678" w:type="pct"/>
            <w:vMerge/>
            <w:shd w:val="clear" w:color="auto" w:fill="auto"/>
            <w:noWrap/>
            <w:vAlign w:val="center"/>
          </w:tcPr>
          <w:p w14:paraId="12E14277" w14:textId="77777777" w:rsidR="006E61AE" w:rsidRPr="00043F00" w:rsidRDefault="006E61AE" w:rsidP="004E0953">
            <w:pPr>
              <w:jc w:val="right"/>
              <w:rPr>
                <w:rFonts w:ascii="Arial Regular" w:hAnsi="Arial Regular" w:cs="Calibri" w:hint="eastAsia"/>
                <w:color w:val="FF0000"/>
                <w:sz w:val="18"/>
                <w:szCs w:val="18"/>
                <w:lang w:val="pt-BR"/>
              </w:rPr>
            </w:pPr>
          </w:p>
        </w:tc>
      </w:tr>
      <w:tr w:rsidR="00E67497" w:rsidRPr="00043F00" w14:paraId="7252AA3B" w14:textId="77777777" w:rsidTr="004E244D">
        <w:trPr>
          <w:trHeight w:val="510"/>
        </w:trPr>
        <w:tc>
          <w:tcPr>
            <w:tcW w:w="1231" w:type="pct"/>
            <w:vMerge w:val="restart"/>
            <w:shd w:val="clear" w:color="auto" w:fill="auto"/>
            <w:noWrap/>
            <w:vAlign w:val="center"/>
          </w:tcPr>
          <w:p w14:paraId="5C22EA22"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01/2021 - Acordo IFC</w:t>
            </w:r>
          </w:p>
        </w:tc>
        <w:tc>
          <w:tcPr>
            <w:tcW w:w="877" w:type="pct"/>
            <w:shd w:val="clear" w:color="auto" w:fill="auto"/>
            <w:noWrap/>
            <w:vAlign w:val="center"/>
          </w:tcPr>
          <w:p w14:paraId="427CF0E5"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FICO 1 - Mara Rosa - Água Boa</w:t>
            </w:r>
          </w:p>
        </w:tc>
        <w:tc>
          <w:tcPr>
            <w:tcW w:w="644" w:type="pct"/>
            <w:vMerge w:val="restart"/>
            <w:shd w:val="clear" w:color="auto" w:fill="auto"/>
            <w:noWrap/>
            <w:vAlign w:val="center"/>
          </w:tcPr>
          <w:p w14:paraId="4E32532A"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vMerge w:val="restart"/>
            <w:shd w:val="clear" w:color="auto" w:fill="auto"/>
            <w:noWrap/>
            <w:vAlign w:val="center"/>
          </w:tcPr>
          <w:p w14:paraId="7BAD412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3.822.457</w:t>
            </w:r>
          </w:p>
        </w:tc>
        <w:tc>
          <w:tcPr>
            <w:tcW w:w="496" w:type="pct"/>
            <w:vMerge w:val="restart"/>
            <w:shd w:val="clear" w:color="auto" w:fill="auto"/>
            <w:noWrap/>
            <w:vAlign w:val="center"/>
          </w:tcPr>
          <w:p w14:paraId="40A97FA3"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vMerge w:val="restart"/>
            <w:shd w:val="clear" w:color="auto" w:fill="auto"/>
            <w:noWrap/>
            <w:vAlign w:val="center"/>
          </w:tcPr>
          <w:p w14:paraId="41925D7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vMerge w:val="restart"/>
            <w:shd w:val="clear" w:color="auto" w:fill="auto"/>
            <w:noWrap/>
            <w:vAlign w:val="center"/>
          </w:tcPr>
          <w:p w14:paraId="2718827D"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3.822.457</w:t>
            </w:r>
          </w:p>
        </w:tc>
      </w:tr>
      <w:tr w:rsidR="00E67497" w:rsidRPr="00043F00" w14:paraId="7CFC8B6A" w14:textId="77777777" w:rsidTr="004E244D">
        <w:trPr>
          <w:trHeight w:val="737"/>
        </w:trPr>
        <w:tc>
          <w:tcPr>
            <w:tcW w:w="1231" w:type="pct"/>
            <w:vMerge/>
            <w:shd w:val="clear" w:color="auto" w:fill="auto"/>
            <w:noWrap/>
            <w:vAlign w:val="center"/>
          </w:tcPr>
          <w:p w14:paraId="68599BCF" w14:textId="77777777" w:rsidR="006E61AE" w:rsidRPr="00043F00" w:rsidRDefault="006E61AE" w:rsidP="004E0953">
            <w:pPr>
              <w:jc w:val="left"/>
              <w:rPr>
                <w:rFonts w:ascii="Arial Regular" w:hAnsi="Arial Regular" w:cs="Calibri" w:hint="eastAsia"/>
                <w:color w:val="000000" w:themeColor="text1"/>
                <w:sz w:val="18"/>
                <w:szCs w:val="18"/>
                <w:lang w:val="pt-BR"/>
              </w:rPr>
            </w:pPr>
          </w:p>
        </w:tc>
        <w:tc>
          <w:tcPr>
            <w:tcW w:w="877" w:type="pct"/>
            <w:shd w:val="clear" w:color="auto" w:fill="auto"/>
            <w:noWrap/>
            <w:vAlign w:val="center"/>
          </w:tcPr>
          <w:p w14:paraId="50BB3023" w14:textId="21BD04B9"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FICO 2 - Lucas do</w:t>
            </w:r>
            <w:r w:rsidR="003B1C93" w:rsidRPr="00043F00">
              <w:rPr>
                <w:rFonts w:ascii="Arial Regular" w:hAnsi="Arial Regular" w:cs="Calibri"/>
                <w:color w:val="000000" w:themeColor="text1"/>
                <w:sz w:val="18"/>
                <w:szCs w:val="18"/>
                <w:lang w:val="pt-BR"/>
              </w:rPr>
              <w:t xml:space="preserve"> </w:t>
            </w:r>
            <w:r w:rsidRPr="00043F00">
              <w:rPr>
                <w:rFonts w:ascii="Arial Regular" w:hAnsi="Arial Regular" w:cs="Calibri"/>
                <w:color w:val="000000" w:themeColor="text1"/>
                <w:sz w:val="18"/>
                <w:szCs w:val="18"/>
                <w:lang w:val="pt-BR"/>
              </w:rPr>
              <w:t>Rio Verde – Água Boa</w:t>
            </w:r>
          </w:p>
        </w:tc>
        <w:tc>
          <w:tcPr>
            <w:tcW w:w="644" w:type="pct"/>
            <w:vMerge/>
            <w:shd w:val="clear" w:color="auto" w:fill="auto"/>
            <w:noWrap/>
            <w:vAlign w:val="center"/>
          </w:tcPr>
          <w:p w14:paraId="383283AF"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65" w:type="pct"/>
            <w:vMerge/>
            <w:shd w:val="clear" w:color="auto" w:fill="auto"/>
            <w:noWrap/>
            <w:vAlign w:val="center"/>
          </w:tcPr>
          <w:p w14:paraId="04F2A9AB"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96" w:type="pct"/>
            <w:vMerge/>
            <w:shd w:val="clear" w:color="auto" w:fill="auto"/>
            <w:noWrap/>
            <w:vAlign w:val="center"/>
          </w:tcPr>
          <w:p w14:paraId="6C63B778"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09" w:type="pct"/>
            <w:vMerge/>
            <w:shd w:val="clear" w:color="auto" w:fill="auto"/>
            <w:noWrap/>
            <w:vAlign w:val="center"/>
          </w:tcPr>
          <w:p w14:paraId="48827932"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78" w:type="pct"/>
            <w:vMerge/>
            <w:shd w:val="clear" w:color="auto" w:fill="auto"/>
            <w:noWrap/>
            <w:vAlign w:val="center"/>
          </w:tcPr>
          <w:p w14:paraId="50703DB8" w14:textId="77777777" w:rsidR="006E61AE" w:rsidRPr="00043F00" w:rsidRDefault="006E61AE" w:rsidP="004E0953">
            <w:pPr>
              <w:jc w:val="right"/>
              <w:rPr>
                <w:rFonts w:ascii="Arial Regular" w:hAnsi="Arial Regular" w:cs="Calibri" w:hint="eastAsia"/>
                <w:color w:val="000000" w:themeColor="text1"/>
                <w:sz w:val="18"/>
                <w:szCs w:val="18"/>
                <w:lang w:val="pt-BR"/>
              </w:rPr>
            </w:pPr>
          </w:p>
        </w:tc>
      </w:tr>
      <w:tr w:rsidR="00E67497" w:rsidRPr="00043F00" w14:paraId="1BD1580F" w14:textId="77777777" w:rsidTr="004E244D">
        <w:trPr>
          <w:trHeight w:val="510"/>
        </w:trPr>
        <w:tc>
          <w:tcPr>
            <w:tcW w:w="1231" w:type="pct"/>
            <w:vMerge/>
            <w:shd w:val="clear" w:color="auto" w:fill="auto"/>
            <w:noWrap/>
            <w:vAlign w:val="center"/>
          </w:tcPr>
          <w:p w14:paraId="7F7D5DF6" w14:textId="77777777" w:rsidR="006E61AE" w:rsidRPr="00043F00" w:rsidRDefault="006E61AE" w:rsidP="004E0953">
            <w:pPr>
              <w:jc w:val="left"/>
              <w:rPr>
                <w:rFonts w:ascii="Arial Regular" w:hAnsi="Arial Regular" w:cs="Calibri" w:hint="eastAsia"/>
                <w:color w:val="000000" w:themeColor="text1"/>
                <w:sz w:val="18"/>
                <w:szCs w:val="18"/>
                <w:lang w:val="pt-BR"/>
              </w:rPr>
            </w:pPr>
          </w:p>
        </w:tc>
        <w:tc>
          <w:tcPr>
            <w:tcW w:w="877" w:type="pct"/>
            <w:shd w:val="clear" w:color="auto" w:fill="auto"/>
            <w:noWrap/>
            <w:vAlign w:val="center"/>
          </w:tcPr>
          <w:p w14:paraId="078A9B56" w14:textId="6E72303C"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FIOL 2 - Caetité - Barreiras</w:t>
            </w:r>
          </w:p>
        </w:tc>
        <w:tc>
          <w:tcPr>
            <w:tcW w:w="644" w:type="pct"/>
            <w:vMerge/>
            <w:shd w:val="clear" w:color="auto" w:fill="auto"/>
            <w:noWrap/>
            <w:vAlign w:val="center"/>
          </w:tcPr>
          <w:p w14:paraId="6B75D42F"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65" w:type="pct"/>
            <w:vMerge/>
            <w:shd w:val="clear" w:color="auto" w:fill="auto"/>
            <w:noWrap/>
            <w:vAlign w:val="center"/>
          </w:tcPr>
          <w:p w14:paraId="2259F3C8"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96" w:type="pct"/>
            <w:vMerge/>
            <w:shd w:val="clear" w:color="auto" w:fill="auto"/>
            <w:noWrap/>
            <w:vAlign w:val="center"/>
          </w:tcPr>
          <w:p w14:paraId="6FE9F7ED"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09" w:type="pct"/>
            <w:vMerge/>
            <w:shd w:val="clear" w:color="auto" w:fill="auto"/>
            <w:noWrap/>
            <w:vAlign w:val="center"/>
          </w:tcPr>
          <w:p w14:paraId="7DD928BE"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78" w:type="pct"/>
            <w:vMerge/>
            <w:shd w:val="clear" w:color="auto" w:fill="auto"/>
            <w:noWrap/>
            <w:vAlign w:val="center"/>
          </w:tcPr>
          <w:p w14:paraId="0EFD05BA" w14:textId="77777777" w:rsidR="006E61AE" w:rsidRPr="00043F00" w:rsidRDefault="006E61AE" w:rsidP="004E0953">
            <w:pPr>
              <w:jc w:val="right"/>
              <w:rPr>
                <w:rFonts w:ascii="Arial Regular" w:hAnsi="Arial Regular" w:cs="Calibri" w:hint="eastAsia"/>
                <w:color w:val="000000" w:themeColor="text1"/>
                <w:sz w:val="18"/>
                <w:szCs w:val="18"/>
                <w:lang w:val="pt-BR"/>
              </w:rPr>
            </w:pPr>
          </w:p>
        </w:tc>
      </w:tr>
      <w:tr w:rsidR="00E67497" w:rsidRPr="00043F00" w14:paraId="1E8D8086" w14:textId="77777777" w:rsidTr="004E244D">
        <w:trPr>
          <w:trHeight w:val="567"/>
        </w:trPr>
        <w:tc>
          <w:tcPr>
            <w:tcW w:w="1231" w:type="pct"/>
            <w:vMerge/>
            <w:shd w:val="clear" w:color="auto" w:fill="auto"/>
            <w:noWrap/>
            <w:vAlign w:val="center"/>
          </w:tcPr>
          <w:p w14:paraId="492C06B9" w14:textId="77777777" w:rsidR="006E61AE" w:rsidRPr="00043F00" w:rsidRDefault="006E61AE" w:rsidP="004E0953">
            <w:pPr>
              <w:jc w:val="left"/>
              <w:rPr>
                <w:rFonts w:ascii="Arial Regular" w:hAnsi="Arial Regular" w:cs="Calibri" w:hint="eastAsia"/>
                <w:color w:val="000000" w:themeColor="text1"/>
                <w:sz w:val="18"/>
                <w:szCs w:val="18"/>
                <w:lang w:val="pt-BR"/>
              </w:rPr>
            </w:pPr>
          </w:p>
        </w:tc>
        <w:tc>
          <w:tcPr>
            <w:tcW w:w="877" w:type="pct"/>
            <w:shd w:val="clear" w:color="auto" w:fill="auto"/>
            <w:noWrap/>
            <w:vAlign w:val="center"/>
          </w:tcPr>
          <w:p w14:paraId="390AC7CA" w14:textId="18382C52"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 xml:space="preserve">FIOL 3 - Barreiras - </w:t>
            </w:r>
            <w:r w:rsidR="00EA2420" w:rsidRPr="00043F00">
              <w:rPr>
                <w:rFonts w:ascii="Arial Regular" w:hAnsi="Arial Regular" w:cs="Calibri"/>
                <w:color w:val="000000" w:themeColor="text1"/>
                <w:sz w:val="18"/>
                <w:szCs w:val="18"/>
                <w:lang w:val="pt-BR"/>
              </w:rPr>
              <w:t>Aguiarnópolis</w:t>
            </w:r>
          </w:p>
        </w:tc>
        <w:tc>
          <w:tcPr>
            <w:tcW w:w="644" w:type="pct"/>
            <w:vMerge/>
            <w:shd w:val="clear" w:color="auto" w:fill="auto"/>
            <w:noWrap/>
            <w:vAlign w:val="center"/>
          </w:tcPr>
          <w:p w14:paraId="6D9F6F64"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65" w:type="pct"/>
            <w:vMerge/>
            <w:shd w:val="clear" w:color="auto" w:fill="auto"/>
            <w:noWrap/>
            <w:vAlign w:val="center"/>
          </w:tcPr>
          <w:p w14:paraId="18813575"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96" w:type="pct"/>
            <w:vMerge/>
            <w:shd w:val="clear" w:color="auto" w:fill="auto"/>
            <w:noWrap/>
            <w:vAlign w:val="center"/>
          </w:tcPr>
          <w:p w14:paraId="2FEC9329"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409" w:type="pct"/>
            <w:vMerge/>
            <w:shd w:val="clear" w:color="auto" w:fill="auto"/>
            <w:noWrap/>
            <w:vAlign w:val="center"/>
          </w:tcPr>
          <w:p w14:paraId="21D65494" w14:textId="77777777" w:rsidR="006E61AE" w:rsidRPr="00043F00" w:rsidRDefault="006E61AE" w:rsidP="004E0953">
            <w:pPr>
              <w:jc w:val="right"/>
              <w:rPr>
                <w:rFonts w:ascii="Arial Regular" w:hAnsi="Arial Regular" w:cs="Calibri" w:hint="eastAsia"/>
                <w:color w:val="000000" w:themeColor="text1"/>
                <w:sz w:val="18"/>
                <w:szCs w:val="18"/>
                <w:lang w:val="pt-BR"/>
              </w:rPr>
            </w:pPr>
          </w:p>
        </w:tc>
        <w:tc>
          <w:tcPr>
            <w:tcW w:w="678" w:type="pct"/>
            <w:vMerge/>
            <w:shd w:val="clear" w:color="auto" w:fill="auto"/>
            <w:noWrap/>
            <w:vAlign w:val="center"/>
          </w:tcPr>
          <w:p w14:paraId="36776C96" w14:textId="77777777" w:rsidR="006E61AE" w:rsidRPr="00043F00" w:rsidRDefault="006E61AE" w:rsidP="004E0953">
            <w:pPr>
              <w:jc w:val="right"/>
              <w:rPr>
                <w:rFonts w:ascii="Arial Regular" w:hAnsi="Arial Regular" w:cs="Calibri" w:hint="eastAsia"/>
                <w:color w:val="000000" w:themeColor="text1"/>
                <w:sz w:val="18"/>
                <w:szCs w:val="18"/>
                <w:lang w:val="pt-BR"/>
              </w:rPr>
            </w:pPr>
          </w:p>
        </w:tc>
      </w:tr>
      <w:tr w:rsidR="00E67497" w:rsidRPr="00043F00" w14:paraId="7AD5DA9C" w14:textId="77777777" w:rsidTr="004E244D">
        <w:trPr>
          <w:trHeight w:hRule="exact" w:val="794"/>
        </w:trPr>
        <w:tc>
          <w:tcPr>
            <w:tcW w:w="1231" w:type="pct"/>
            <w:shd w:val="clear" w:color="auto" w:fill="auto"/>
            <w:noWrap/>
            <w:vAlign w:val="center"/>
          </w:tcPr>
          <w:p w14:paraId="358859D7"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lastRenderedPageBreak/>
              <w:t>17/2021 - EVTEA Aeroportos Amazonas</w:t>
            </w:r>
          </w:p>
        </w:tc>
        <w:tc>
          <w:tcPr>
            <w:tcW w:w="877" w:type="pct"/>
            <w:shd w:val="clear" w:color="auto" w:fill="auto"/>
            <w:noWrap/>
            <w:vAlign w:val="center"/>
          </w:tcPr>
          <w:p w14:paraId="4AEB59AF"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Bloco de Aeroportos do Amazonas</w:t>
            </w:r>
          </w:p>
        </w:tc>
        <w:tc>
          <w:tcPr>
            <w:tcW w:w="644" w:type="pct"/>
            <w:shd w:val="clear" w:color="auto" w:fill="auto"/>
            <w:noWrap/>
            <w:vAlign w:val="center"/>
          </w:tcPr>
          <w:p w14:paraId="41DC5A7A"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tcPr>
          <w:p w14:paraId="3D87D43C"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1.818.057</w:t>
            </w:r>
          </w:p>
        </w:tc>
        <w:tc>
          <w:tcPr>
            <w:tcW w:w="496" w:type="pct"/>
            <w:shd w:val="clear" w:color="auto" w:fill="auto"/>
            <w:noWrap/>
            <w:vAlign w:val="center"/>
          </w:tcPr>
          <w:p w14:paraId="1EE5DA7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vAlign w:val="center"/>
          </w:tcPr>
          <w:p w14:paraId="72F9CFF4"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tcPr>
          <w:p w14:paraId="74ABB89A"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1.818.057</w:t>
            </w:r>
          </w:p>
        </w:tc>
      </w:tr>
      <w:tr w:rsidR="00E67497" w:rsidRPr="00043F00" w14:paraId="2AAAFB9E" w14:textId="77777777" w:rsidTr="004E244D">
        <w:trPr>
          <w:trHeight w:hRule="exact" w:val="510"/>
        </w:trPr>
        <w:tc>
          <w:tcPr>
            <w:tcW w:w="1231" w:type="pct"/>
            <w:shd w:val="clear" w:color="auto" w:fill="auto"/>
            <w:noWrap/>
            <w:vAlign w:val="center"/>
          </w:tcPr>
          <w:p w14:paraId="79309DD0"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11/2020 - Consórcio Demarest</w:t>
            </w:r>
          </w:p>
        </w:tc>
        <w:tc>
          <w:tcPr>
            <w:tcW w:w="877" w:type="pct"/>
            <w:shd w:val="clear" w:color="auto" w:fill="auto"/>
            <w:noWrap/>
            <w:vAlign w:val="center"/>
          </w:tcPr>
          <w:p w14:paraId="59231A3D"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Porto Organizado de Itajaí - SC</w:t>
            </w:r>
          </w:p>
        </w:tc>
        <w:tc>
          <w:tcPr>
            <w:tcW w:w="644" w:type="pct"/>
            <w:shd w:val="clear" w:color="auto" w:fill="auto"/>
            <w:noWrap/>
          </w:tcPr>
          <w:p w14:paraId="32B282BB"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tcPr>
          <w:p w14:paraId="054E2158"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1.094.408</w:t>
            </w:r>
          </w:p>
        </w:tc>
        <w:tc>
          <w:tcPr>
            <w:tcW w:w="496" w:type="pct"/>
            <w:shd w:val="clear" w:color="auto" w:fill="auto"/>
            <w:noWrap/>
            <w:vAlign w:val="center"/>
          </w:tcPr>
          <w:p w14:paraId="2161E58B"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43AFBE4B"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tcPr>
          <w:p w14:paraId="482410F2"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1.094.408</w:t>
            </w:r>
          </w:p>
        </w:tc>
      </w:tr>
      <w:tr w:rsidR="00E67497" w:rsidRPr="00043F00" w14:paraId="2F2CB938" w14:textId="77777777" w:rsidTr="004E244D">
        <w:trPr>
          <w:trHeight w:hRule="exact" w:val="454"/>
        </w:trPr>
        <w:tc>
          <w:tcPr>
            <w:tcW w:w="1231" w:type="pct"/>
            <w:shd w:val="clear" w:color="auto" w:fill="auto"/>
            <w:noWrap/>
            <w:vAlign w:val="center"/>
          </w:tcPr>
          <w:p w14:paraId="7C839EDB"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03/2018 - Ecossistema</w:t>
            </w:r>
          </w:p>
        </w:tc>
        <w:tc>
          <w:tcPr>
            <w:tcW w:w="877" w:type="pct"/>
            <w:shd w:val="clear" w:color="auto" w:fill="auto"/>
            <w:noWrap/>
            <w:vAlign w:val="center"/>
          </w:tcPr>
          <w:p w14:paraId="60723C2E"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 040</w:t>
            </w:r>
          </w:p>
        </w:tc>
        <w:tc>
          <w:tcPr>
            <w:tcW w:w="644" w:type="pct"/>
            <w:shd w:val="clear" w:color="auto" w:fill="auto"/>
            <w:noWrap/>
          </w:tcPr>
          <w:p w14:paraId="197B9E09"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tcPr>
          <w:p w14:paraId="366A7345"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770.556</w:t>
            </w:r>
          </w:p>
        </w:tc>
        <w:tc>
          <w:tcPr>
            <w:tcW w:w="496" w:type="pct"/>
            <w:shd w:val="clear" w:color="auto" w:fill="auto"/>
            <w:noWrap/>
            <w:vAlign w:val="center"/>
          </w:tcPr>
          <w:p w14:paraId="2CD4FA28"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018D8D14"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tcPr>
          <w:p w14:paraId="2E69E2C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770.556</w:t>
            </w:r>
          </w:p>
        </w:tc>
      </w:tr>
      <w:tr w:rsidR="00E67497" w:rsidRPr="00043F00" w14:paraId="482475A5" w14:textId="77777777" w:rsidTr="004E244D">
        <w:trPr>
          <w:trHeight w:hRule="exact" w:val="510"/>
        </w:trPr>
        <w:tc>
          <w:tcPr>
            <w:tcW w:w="1231" w:type="pct"/>
            <w:shd w:val="clear" w:color="auto" w:fill="auto"/>
            <w:noWrap/>
            <w:vAlign w:val="center"/>
          </w:tcPr>
          <w:p w14:paraId="61CA53AC"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09/2021 - MRS</w:t>
            </w:r>
          </w:p>
        </w:tc>
        <w:tc>
          <w:tcPr>
            <w:tcW w:w="877" w:type="pct"/>
            <w:shd w:val="clear" w:color="auto" w:fill="auto"/>
            <w:noWrap/>
            <w:vAlign w:val="center"/>
          </w:tcPr>
          <w:p w14:paraId="29F8EA21"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 158/MT - Contorno Leste</w:t>
            </w:r>
          </w:p>
        </w:tc>
        <w:tc>
          <w:tcPr>
            <w:tcW w:w="644" w:type="pct"/>
            <w:shd w:val="clear" w:color="auto" w:fill="auto"/>
            <w:noWrap/>
          </w:tcPr>
          <w:p w14:paraId="4D3AC0B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tcPr>
          <w:p w14:paraId="62000651"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606.383</w:t>
            </w:r>
          </w:p>
        </w:tc>
        <w:tc>
          <w:tcPr>
            <w:tcW w:w="496" w:type="pct"/>
            <w:shd w:val="clear" w:color="auto" w:fill="auto"/>
            <w:noWrap/>
          </w:tcPr>
          <w:p w14:paraId="35FF4976"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1DB20D42"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tcPr>
          <w:p w14:paraId="52B36B33"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606.383</w:t>
            </w:r>
          </w:p>
        </w:tc>
      </w:tr>
      <w:tr w:rsidR="00E67497" w:rsidRPr="00043F00" w14:paraId="28F1A30A" w14:textId="77777777" w:rsidTr="004E244D">
        <w:trPr>
          <w:trHeight w:hRule="exact" w:val="510"/>
        </w:trPr>
        <w:tc>
          <w:tcPr>
            <w:tcW w:w="1231" w:type="pct"/>
            <w:shd w:val="clear" w:color="auto" w:fill="auto"/>
            <w:noWrap/>
            <w:vAlign w:val="center"/>
          </w:tcPr>
          <w:p w14:paraId="39C206EB"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13/2022 - Consorcio Ecoplan/Skill/Celtes</w:t>
            </w:r>
          </w:p>
        </w:tc>
        <w:tc>
          <w:tcPr>
            <w:tcW w:w="877" w:type="pct"/>
            <w:shd w:val="clear" w:color="auto" w:fill="auto"/>
            <w:noWrap/>
            <w:vAlign w:val="center"/>
          </w:tcPr>
          <w:p w14:paraId="63904640"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BR- 158/MT</w:t>
            </w:r>
          </w:p>
        </w:tc>
        <w:tc>
          <w:tcPr>
            <w:tcW w:w="644" w:type="pct"/>
            <w:shd w:val="clear" w:color="auto" w:fill="auto"/>
            <w:noWrap/>
          </w:tcPr>
          <w:p w14:paraId="30E40022"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tcPr>
          <w:p w14:paraId="35E5EDFF"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196.679</w:t>
            </w:r>
          </w:p>
        </w:tc>
        <w:tc>
          <w:tcPr>
            <w:tcW w:w="496" w:type="pct"/>
            <w:shd w:val="clear" w:color="auto" w:fill="auto"/>
            <w:noWrap/>
          </w:tcPr>
          <w:p w14:paraId="50E81AB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7355B877"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tcPr>
          <w:p w14:paraId="3A92B334"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196.679</w:t>
            </w:r>
          </w:p>
        </w:tc>
      </w:tr>
      <w:tr w:rsidR="00E67497" w:rsidRPr="00043F00" w14:paraId="65D86C7B" w14:textId="77777777" w:rsidTr="004E244D">
        <w:trPr>
          <w:trHeight w:hRule="exact" w:val="680"/>
        </w:trPr>
        <w:tc>
          <w:tcPr>
            <w:tcW w:w="1231" w:type="pct"/>
            <w:shd w:val="clear" w:color="auto" w:fill="auto"/>
            <w:noWrap/>
            <w:vAlign w:val="center"/>
          </w:tcPr>
          <w:p w14:paraId="5908859B"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08/2021 – Logit Engenharia Consultiva</w:t>
            </w:r>
          </w:p>
        </w:tc>
        <w:tc>
          <w:tcPr>
            <w:tcW w:w="877" w:type="pct"/>
            <w:shd w:val="clear" w:color="auto" w:fill="auto"/>
            <w:noWrap/>
            <w:vAlign w:val="center"/>
          </w:tcPr>
          <w:p w14:paraId="36FA7662" w14:textId="77777777" w:rsidR="006E61AE" w:rsidRPr="00043F00" w:rsidRDefault="006E61AE" w:rsidP="004E0953">
            <w:pPr>
              <w:jc w:val="lef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Plano de Negócios da Rumo Malha Sul S.A.</w:t>
            </w:r>
          </w:p>
        </w:tc>
        <w:tc>
          <w:tcPr>
            <w:tcW w:w="644" w:type="pct"/>
            <w:shd w:val="clear" w:color="auto" w:fill="auto"/>
            <w:noWrap/>
          </w:tcPr>
          <w:p w14:paraId="419C56BB"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65" w:type="pct"/>
            <w:shd w:val="clear" w:color="auto" w:fill="auto"/>
            <w:noWrap/>
            <w:vAlign w:val="center"/>
          </w:tcPr>
          <w:p w14:paraId="25B82890"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304.590</w:t>
            </w:r>
          </w:p>
        </w:tc>
        <w:tc>
          <w:tcPr>
            <w:tcW w:w="496" w:type="pct"/>
            <w:shd w:val="clear" w:color="auto" w:fill="auto"/>
            <w:noWrap/>
          </w:tcPr>
          <w:p w14:paraId="24F8F3FB"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409" w:type="pct"/>
            <w:shd w:val="clear" w:color="auto" w:fill="auto"/>
            <w:noWrap/>
          </w:tcPr>
          <w:p w14:paraId="7DB4AB96"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w:t>
            </w:r>
          </w:p>
        </w:tc>
        <w:tc>
          <w:tcPr>
            <w:tcW w:w="678" w:type="pct"/>
            <w:shd w:val="clear" w:color="auto" w:fill="auto"/>
            <w:noWrap/>
            <w:vAlign w:val="center"/>
          </w:tcPr>
          <w:p w14:paraId="17279DAB" w14:textId="77777777" w:rsidR="006E61AE" w:rsidRPr="00043F00" w:rsidRDefault="006E61AE" w:rsidP="004E0953">
            <w:pPr>
              <w:jc w:val="right"/>
              <w:rPr>
                <w:rFonts w:ascii="Arial Regular" w:hAnsi="Arial Regular" w:cs="Calibri" w:hint="eastAsia"/>
                <w:color w:val="000000" w:themeColor="text1"/>
                <w:sz w:val="18"/>
                <w:szCs w:val="18"/>
                <w:lang w:val="pt-BR"/>
              </w:rPr>
            </w:pPr>
            <w:r w:rsidRPr="00043F00">
              <w:rPr>
                <w:rFonts w:ascii="Arial Regular" w:hAnsi="Arial Regular" w:cs="Calibri"/>
                <w:color w:val="000000" w:themeColor="text1"/>
                <w:sz w:val="18"/>
                <w:szCs w:val="18"/>
                <w:lang w:val="pt-BR"/>
              </w:rPr>
              <w:t>304.590</w:t>
            </w:r>
          </w:p>
        </w:tc>
      </w:tr>
      <w:tr w:rsidR="00E67497" w:rsidRPr="00043F00" w14:paraId="1016B83F" w14:textId="77777777" w:rsidTr="004E244D">
        <w:trPr>
          <w:trHeight w:hRule="exact" w:val="1361"/>
        </w:trPr>
        <w:tc>
          <w:tcPr>
            <w:tcW w:w="1231" w:type="pct"/>
            <w:shd w:val="clear" w:color="auto" w:fill="auto"/>
            <w:noWrap/>
            <w:vAlign w:val="center"/>
          </w:tcPr>
          <w:p w14:paraId="3AC68FD6"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28/2021- Consórcio EVTEA EPL</w:t>
            </w:r>
          </w:p>
        </w:tc>
        <w:tc>
          <w:tcPr>
            <w:tcW w:w="877" w:type="pct"/>
            <w:shd w:val="clear" w:color="auto" w:fill="auto"/>
            <w:noWrap/>
            <w:vAlign w:val="center"/>
          </w:tcPr>
          <w:p w14:paraId="150BFD94" w14:textId="31100882" w:rsidR="006E61AE" w:rsidRPr="00043F00" w:rsidRDefault="006E61AE" w:rsidP="003425E7">
            <w:pPr>
              <w:jc w:val="left"/>
              <w:rPr>
                <w:rFonts w:ascii="Arial Regular" w:hAnsi="Arial Regular" w:cs="Calibri" w:hint="eastAsia"/>
                <w:sz w:val="18"/>
                <w:szCs w:val="18"/>
                <w:lang w:val="pt-BR"/>
              </w:rPr>
            </w:pPr>
            <w:r w:rsidRPr="00043F00">
              <w:rPr>
                <w:rFonts w:ascii="Arial Regular" w:hAnsi="Arial Regular" w:cs="Calibri"/>
                <w:sz w:val="18"/>
                <w:szCs w:val="18"/>
                <w:lang w:val="pt-BR"/>
              </w:rPr>
              <w:t>BR-101/RJ, BR-356/MG/RJ, BR-116/BA, BR-324/BA, BR-101/BA, BA-526 e BA-528</w:t>
            </w:r>
          </w:p>
        </w:tc>
        <w:tc>
          <w:tcPr>
            <w:tcW w:w="644" w:type="pct"/>
            <w:shd w:val="clear" w:color="auto" w:fill="auto"/>
            <w:noWrap/>
            <w:vAlign w:val="center"/>
          </w:tcPr>
          <w:p w14:paraId="080BD0D7"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65" w:type="pct"/>
            <w:shd w:val="clear" w:color="auto" w:fill="auto"/>
            <w:noWrap/>
            <w:vAlign w:val="center"/>
          </w:tcPr>
          <w:p w14:paraId="485772D0"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993.739</w:t>
            </w:r>
          </w:p>
        </w:tc>
        <w:tc>
          <w:tcPr>
            <w:tcW w:w="496" w:type="pct"/>
            <w:shd w:val="clear" w:color="auto" w:fill="auto"/>
            <w:noWrap/>
            <w:vAlign w:val="center"/>
          </w:tcPr>
          <w:p w14:paraId="5DDC83EE"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409" w:type="pct"/>
            <w:shd w:val="clear" w:color="auto" w:fill="auto"/>
            <w:noWrap/>
            <w:vAlign w:val="center"/>
          </w:tcPr>
          <w:p w14:paraId="6FBE30A7"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78" w:type="pct"/>
            <w:shd w:val="clear" w:color="auto" w:fill="auto"/>
            <w:noWrap/>
            <w:vAlign w:val="center"/>
          </w:tcPr>
          <w:p w14:paraId="6E5D65C9"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993.739</w:t>
            </w:r>
          </w:p>
        </w:tc>
      </w:tr>
      <w:tr w:rsidR="00E67497" w:rsidRPr="00043F00" w14:paraId="74761542" w14:textId="77777777" w:rsidTr="004E244D">
        <w:trPr>
          <w:trHeight w:hRule="exact" w:val="510"/>
        </w:trPr>
        <w:tc>
          <w:tcPr>
            <w:tcW w:w="1231" w:type="pct"/>
            <w:shd w:val="clear" w:color="auto" w:fill="auto"/>
            <w:noWrap/>
            <w:vAlign w:val="center"/>
          </w:tcPr>
          <w:p w14:paraId="52A715D6" w14:textId="77777777" w:rsidR="006E61AE" w:rsidRPr="00043F00" w:rsidRDefault="006E61AE" w:rsidP="004E0953">
            <w:pPr>
              <w:jc w:val="left"/>
              <w:rPr>
                <w:rFonts w:ascii="Arial Regular" w:hAnsi="Arial Regular" w:cs="Calibri" w:hint="eastAsia"/>
                <w:b/>
                <w:bCs/>
                <w:sz w:val="18"/>
                <w:szCs w:val="18"/>
                <w:lang w:val="pt-BR"/>
              </w:rPr>
            </w:pPr>
            <w:r w:rsidRPr="00043F00">
              <w:rPr>
                <w:rFonts w:ascii="Arial Regular" w:hAnsi="Arial Regular" w:cs="Calibri"/>
                <w:b/>
                <w:bCs/>
                <w:sz w:val="18"/>
                <w:szCs w:val="18"/>
                <w:lang w:val="pt-BR"/>
              </w:rPr>
              <w:t>Estudos e Projetos em Andamento</w:t>
            </w:r>
          </w:p>
        </w:tc>
        <w:tc>
          <w:tcPr>
            <w:tcW w:w="877" w:type="pct"/>
            <w:shd w:val="clear" w:color="auto" w:fill="auto"/>
            <w:noWrap/>
            <w:vAlign w:val="center"/>
          </w:tcPr>
          <w:p w14:paraId="6EFDA17C" w14:textId="77777777" w:rsidR="006E61AE" w:rsidRPr="00043F00" w:rsidRDefault="006E61AE" w:rsidP="004E0953">
            <w:pPr>
              <w:jc w:val="left"/>
              <w:rPr>
                <w:rFonts w:ascii="Arial Regular" w:hAnsi="Arial Regular" w:cs="Calibri" w:hint="eastAsia"/>
                <w:b/>
                <w:bCs/>
                <w:sz w:val="18"/>
                <w:szCs w:val="18"/>
                <w:lang w:val="pt-BR"/>
              </w:rPr>
            </w:pPr>
          </w:p>
        </w:tc>
        <w:tc>
          <w:tcPr>
            <w:tcW w:w="644" w:type="pct"/>
            <w:shd w:val="clear" w:color="auto" w:fill="auto"/>
            <w:noWrap/>
            <w:vAlign w:val="center"/>
          </w:tcPr>
          <w:p w14:paraId="1328FDB9"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665" w:type="pct"/>
            <w:shd w:val="clear" w:color="auto" w:fill="auto"/>
            <w:noWrap/>
            <w:vAlign w:val="center"/>
          </w:tcPr>
          <w:p w14:paraId="269A566F"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104.989.207</w:t>
            </w:r>
          </w:p>
        </w:tc>
        <w:tc>
          <w:tcPr>
            <w:tcW w:w="496" w:type="pct"/>
            <w:shd w:val="clear" w:color="auto" w:fill="auto"/>
            <w:noWrap/>
            <w:vAlign w:val="center"/>
          </w:tcPr>
          <w:p w14:paraId="09F2AAF5"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409" w:type="pct"/>
            <w:shd w:val="clear" w:color="auto" w:fill="auto"/>
            <w:noWrap/>
            <w:vAlign w:val="center"/>
          </w:tcPr>
          <w:p w14:paraId="3D95292F"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678" w:type="pct"/>
            <w:shd w:val="clear" w:color="auto" w:fill="auto"/>
            <w:noWrap/>
            <w:vAlign w:val="center"/>
          </w:tcPr>
          <w:p w14:paraId="1E59C20C"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104.989.207</w:t>
            </w:r>
          </w:p>
        </w:tc>
      </w:tr>
      <w:tr w:rsidR="00E67497" w:rsidRPr="00043F00" w14:paraId="203EE154" w14:textId="77777777" w:rsidTr="004E244D">
        <w:trPr>
          <w:trHeight w:val="510"/>
        </w:trPr>
        <w:tc>
          <w:tcPr>
            <w:tcW w:w="1231" w:type="pct"/>
            <w:shd w:val="clear" w:color="auto" w:fill="auto"/>
            <w:noWrap/>
            <w:vAlign w:val="center"/>
          </w:tcPr>
          <w:p w14:paraId="711A6914"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13/2013 - STE - LP nº 519/2015</w:t>
            </w:r>
          </w:p>
        </w:tc>
        <w:tc>
          <w:tcPr>
            <w:tcW w:w="877" w:type="pct"/>
            <w:shd w:val="clear" w:color="auto" w:fill="auto"/>
            <w:noWrap/>
            <w:vAlign w:val="center"/>
          </w:tcPr>
          <w:p w14:paraId="1D3E17E2"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BR/040</w:t>
            </w:r>
          </w:p>
        </w:tc>
        <w:tc>
          <w:tcPr>
            <w:tcW w:w="644" w:type="pct"/>
            <w:shd w:val="clear" w:color="auto" w:fill="auto"/>
            <w:noWrap/>
          </w:tcPr>
          <w:p w14:paraId="7226F711"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65" w:type="pct"/>
            <w:shd w:val="clear" w:color="auto" w:fill="auto"/>
            <w:noWrap/>
            <w:vAlign w:val="center"/>
          </w:tcPr>
          <w:p w14:paraId="5BE12955"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8.026.718</w:t>
            </w:r>
          </w:p>
        </w:tc>
        <w:tc>
          <w:tcPr>
            <w:tcW w:w="496" w:type="pct"/>
            <w:shd w:val="clear" w:color="auto" w:fill="auto"/>
            <w:noWrap/>
          </w:tcPr>
          <w:p w14:paraId="67FB79EB"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409" w:type="pct"/>
            <w:shd w:val="clear" w:color="auto" w:fill="auto"/>
            <w:noWrap/>
          </w:tcPr>
          <w:p w14:paraId="3581169F"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78" w:type="pct"/>
            <w:shd w:val="clear" w:color="auto" w:fill="auto"/>
            <w:noWrap/>
            <w:vAlign w:val="center"/>
          </w:tcPr>
          <w:p w14:paraId="344D9AF8"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8.026.718</w:t>
            </w:r>
          </w:p>
        </w:tc>
      </w:tr>
      <w:tr w:rsidR="00E67497" w:rsidRPr="00043F00" w14:paraId="1A713D68" w14:textId="77777777" w:rsidTr="004E244D">
        <w:trPr>
          <w:trHeight w:val="567"/>
        </w:trPr>
        <w:tc>
          <w:tcPr>
            <w:tcW w:w="1231" w:type="pct"/>
            <w:shd w:val="clear" w:color="auto" w:fill="auto"/>
            <w:noWrap/>
            <w:vAlign w:val="center"/>
          </w:tcPr>
          <w:p w14:paraId="27572710"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04 2014 - MRS - LP nº 505/2015</w:t>
            </w:r>
          </w:p>
        </w:tc>
        <w:tc>
          <w:tcPr>
            <w:tcW w:w="877" w:type="pct"/>
            <w:shd w:val="clear" w:color="auto" w:fill="auto"/>
            <w:noWrap/>
            <w:vAlign w:val="center"/>
          </w:tcPr>
          <w:p w14:paraId="55825898"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BR153/262</w:t>
            </w:r>
          </w:p>
        </w:tc>
        <w:tc>
          <w:tcPr>
            <w:tcW w:w="644" w:type="pct"/>
            <w:shd w:val="clear" w:color="auto" w:fill="auto"/>
            <w:noWrap/>
          </w:tcPr>
          <w:p w14:paraId="048D9983"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65" w:type="pct"/>
            <w:shd w:val="clear" w:color="auto" w:fill="auto"/>
            <w:noWrap/>
            <w:vAlign w:val="center"/>
          </w:tcPr>
          <w:p w14:paraId="4746E558"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4.679.708</w:t>
            </w:r>
          </w:p>
        </w:tc>
        <w:tc>
          <w:tcPr>
            <w:tcW w:w="496" w:type="pct"/>
            <w:shd w:val="clear" w:color="auto" w:fill="auto"/>
            <w:noWrap/>
          </w:tcPr>
          <w:p w14:paraId="05D94800"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409" w:type="pct"/>
            <w:shd w:val="clear" w:color="auto" w:fill="auto"/>
            <w:noWrap/>
          </w:tcPr>
          <w:p w14:paraId="7BABD21B"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78" w:type="pct"/>
            <w:shd w:val="clear" w:color="auto" w:fill="auto"/>
            <w:noWrap/>
            <w:vAlign w:val="center"/>
          </w:tcPr>
          <w:p w14:paraId="09A85929"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4.679.708</w:t>
            </w:r>
          </w:p>
        </w:tc>
      </w:tr>
      <w:tr w:rsidR="00E67497" w:rsidRPr="00043F00" w14:paraId="32326DC7" w14:textId="77777777" w:rsidTr="004E244D">
        <w:trPr>
          <w:trHeight w:val="567"/>
        </w:trPr>
        <w:tc>
          <w:tcPr>
            <w:tcW w:w="1231" w:type="pct"/>
            <w:shd w:val="clear" w:color="auto" w:fill="auto"/>
            <w:noWrap/>
            <w:vAlign w:val="center"/>
          </w:tcPr>
          <w:p w14:paraId="054D8B83"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09/2014 - PROFILL - LP nº 553/2017</w:t>
            </w:r>
          </w:p>
        </w:tc>
        <w:tc>
          <w:tcPr>
            <w:tcW w:w="877" w:type="pct"/>
            <w:shd w:val="clear" w:color="auto" w:fill="auto"/>
            <w:noWrap/>
            <w:vAlign w:val="center"/>
          </w:tcPr>
          <w:p w14:paraId="0AEDD412"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BR-153/GO/TO</w:t>
            </w:r>
          </w:p>
        </w:tc>
        <w:tc>
          <w:tcPr>
            <w:tcW w:w="644" w:type="pct"/>
            <w:shd w:val="clear" w:color="auto" w:fill="auto"/>
            <w:noWrap/>
          </w:tcPr>
          <w:p w14:paraId="60ED61D9"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65" w:type="pct"/>
            <w:shd w:val="clear" w:color="auto" w:fill="auto"/>
            <w:noWrap/>
            <w:vAlign w:val="center"/>
          </w:tcPr>
          <w:p w14:paraId="0DCF9B3A"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444.392</w:t>
            </w:r>
          </w:p>
        </w:tc>
        <w:tc>
          <w:tcPr>
            <w:tcW w:w="496" w:type="pct"/>
            <w:shd w:val="clear" w:color="auto" w:fill="auto"/>
            <w:noWrap/>
          </w:tcPr>
          <w:p w14:paraId="7082A7EE"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409" w:type="pct"/>
            <w:shd w:val="clear" w:color="auto" w:fill="auto"/>
            <w:noWrap/>
          </w:tcPr>
          <w:p w14:paraId="5F714793"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78" w:type="pct"/>
            <w:shd w:val="clear" w:color="auto" w:fill="auto"/>
            <w:noWrap/>
            <w:vAlign w:val="center"/>
          </w:tcPr>
          <w:p w14:paraId="17D3C4D2"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444.392</w:t>
            </w:r>
          </w:p>
        </w:tc>
      </w:tr>
      <w:tr w:rsidR="00E67497" w:rsidRPr="00043F00" w14:paraId="41CCA4C6" w14:textId="77777777" w:rsidTr="004E244D">
        <w:trPr>
          <w:trHeight w:hRule="exact" w:val="454"/>
        </w:trPr>
        <w:tc>
          <w:tcPr>
            <w:tcW w:w="1231" w:type="pct"/>
            <w:shd w:val="clear" w:color="auto" w:fill="auto"/>
            <w:noWrap/>
            <w:vAlign w:val="center"/>
          </w:tcPr>
          <w:p w14:paraId="53AA3BB1" w14:textId="77777777" w:rsidR="006E61AE" w:rsidRPr="00043F00" w:rsidRDefault="006E61AE" w:rsidP="004E0953">
            <w:pPr>
              <w:jc w:val="left"/>
              <w:rPr>
                <w:rFonts w:ascii="Arial Regular" w:hAnsi="Arial Regular" w:cs="Calibri" w:hint="eastAsia"/>
                <w:b/>
                <w:bCs/>
                <w:sz w:val="18"/>
                <w:szCs w:val="18"/>
                <w:lang w:val="pt-BR"/>
              </w:rPr>
            </w:pPr>
            <w:r w:rsidRPr="00043F00">
              <w:rPr>
                <w:rFonts w:ascii="Arial Regular" w:hAnsi="Arial Regular" w:cs="Calibri"/>
                <w:b/>
                <w:bCs/>
                <w:sz w:val="18"/>
                <w:szCs w:val="18"/>
                <w:lang w:val="pt-BR"/>
              </w:rPr>
              <w:t>Licença Ambiental</w:t>
            </w:r>
          </w:p>
        </w:tc>
        <w:tc>
          <w:tcPr>
            <w:tcW w:w="877" w:type="pct"/>
            <w:shd w:val="clear" w:color="auto" w:fill="auto"/>
            <w:noWrap/>
            <w:vAlign w:val="center"/>
          </w:tcPr>
          <w:p w14:paraId="44C0CB52" w14:textId="77777777" w:rsidR="006E61AE" w:rsidRPr="00043F00" w:rsidRDefault="006E61AE" w:rsidP="004E0953">
            <w:pPr>
              <w:jc w:val="left"/>
              <w:rPr>
                <w:rFonts w:ascii="Arial Regular" w:hAnsi="Arial Regular" w:cs="Calibri" w:hint="eastAsia"/>
                <w:b/>
                <w:bCs/>
                <w:sz w:val="18"/>
                <w:szCs w:val="18"/>
                <w:lang w:val="pt-BR"/>
              </w:rPr>
            </w:pPr>
          </w:p>
        </w:tc>
        <w:tc>
          <w:tcPr>
            <w:tcW w:w="644" w:type="pct"/>
            <w:shd w:val="clear" w:color="auto" w:fill="auto"/>
            <w:noWrap/>
            <w:vAlign w:val="center"/>
          </w:tcPr>
          <w:p w14:paraId="3344D059"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665" w:type="pct"/>
            <w:shd w:val="clear" w:color="auto" w:fill="auto"/>
            <w:noWrap/>
            <w:vAlign w:val="center"/>
          </w:tcPr>
          <w:p w14:paraId="71F9ABB7"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13.150.818</w:t>
            </w:r>
          </w:p>
        </w:tc>
        <w:tc>
          <w:tcPr>
            <w:tcW w:w="496" w:type="pct"/>
            <w:shd w:val="clear" w:color="auto" w:fill="auto"/>
            <w:noWrap/>
            <w:vAlign w:val="center"/>
          </w:tcPr>
          <w:p w14:paraId="123D6CF7"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409" w:type="pct"/>
            <w:shd w:val="clear" w:color="auto" w:fill="auto"/>
            <w:noWrap/>
            <w:vAlign w:val="center"/>
          </w:tcPr>
          <w:p w14:paraId="5989FF58"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678" w:type="pct"/>
            <w:shd w:val="clear" w:color="auto" w:fill="auto"/>
            <w:noWrap/>
            <w:vAlign w:val="center"/>
          </w:tcPr>
          <w:p w14:paraId="1E15B4FA"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13.150.818</w:t>
            </w:r>
          </w:p>
        </w:tc>
      </w:tr>
      <w:tr w:rsidR="00E67497" w:rsidRPr="00043F00" w14:paraId="7D968159" w14:textId="77777777" w:rsidTr="004E244D">
        <w:trPr>
          <w:trHeight w:hRule="exact" w:val="737"/>
        </w:trPr>
        <w:tc>
          <w:tcPr>
            <w:tcW w:w="1231" w:type="pct"/>
            <w:shd w:val="clear" w:color="auto" w:fill="auto"/>
            <w:noWrap/>
            <w:vAlign w:val="center"/>
          </w:tcPr>
          <w:p w14:paraId="62DA247B" w14:textId="77777777" w:rsidR="006E61AE" w:rsidRPr="00043F00" w:rsidRDefault="006E61AE" w:rsidP="004E0953">
            <w:pPr>
              <w:jc w:val="left"/>
              <w:rPr>
                <w:rFonts w:ascii="Arial Regular" w:hAnsi="Arial Regular" w:cs="Calibri" w:hint="eastAsia"/>
                <w:b/>
                <w:bCs/>
                <w:sz w:val="18"/>
                <w:szCs w:val="18"/>
                <w:lang w:val="pt-BR"/>
              </w:rPr>
            </w:pPr>
            <w:r w:rsidRPr="00043F00">
              <w:rPr>
                <w:rFonts w:ascii="Arial Regular" w:hAnsi="Arial Regular" w:cs="Calibri"/>
                <w:b/>
                <w:bCs/>
                <w:sz w:val="18"/>
                <w:szCs w:val="18"/>
                <w:lang w:val="pt-BR"/>
              </w:rPr>
              <w:t>Total Estudos e Projetos em Andamento e Licença Ambiental</w:t>
            </w:r>
          </w:p>
        </w:tc>
        <w:tc>
          <w:tcPr>
            <w:tcW w:w="877" w:type="pct"/>
            <w:shd w:val="clear" w:color="auto" w:fill="auto"/>
            <w:noWrap/>
            <w:vAlign w:val="center"/>
          </w:tcPr>
          <w:p w14:paraId="65B679BE" w14:textId="77777777" w:rsidR="006E61AE" w:rsidRPr="00043F00" w:rsidRDefault="006E61AE" w:rsidP="004E0953">
            <w:pPr>
              <w:jc w:val="left"/>
              <w:rPr>
                <w:rFonts w:ascii="Arial Regular" w:hAnsi="Arial Regular" w:cs="Calibri" w:hint="eastAsia"/>
                <w:b/>
                <w:bCs/>
                <w:sz w:val="18"/>
                <w:szCs w:val="18"/>
                <w:lang w:val="pt-BR"/>
              </w:rPr>
            </w:pPr>
          </w:p>
        </w:tc>
        <w:tc>
          <w:tcPr>
            <w:tcW w:w="644" w:type="pct"/>
            <w:shd w:val="clear" w:color="auto" w:fill="auto"/>
            <w:noWrap/>
            <w:vAlign w:val="center"/>
          </w:tcPr>
          <w:p w14:paraId="24695FEB"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665" w:type="pct"/>
            <w:shd w:val="clear" w:color="auto" w:fill="auto"/>
            <w:noWrap/>
            <w:vAlign w:val="center"/>
          </w:tcPr>
          <w:p w14:paraId="79917171"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118.140.025</w:t>
            </w:r>
          </w:p>
        </w:tc>
        <w:tc>
          <w:tcPr>
            <w:tcW w:w="496" w:type="pct"/>
            <w:shd w:val="clear" w:color="auto" w:fill="auto"/>
            <w:noWrap/>
            <w:vAlign w:val="center"/>
          </w:tcPr>
          <w:p w14:paraId="5BB9E94B"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409" w:type="pct"/>
            <w:shd w:val="clear" w:color="auto" w:fill="auto"/>
            <w:noWrap/>
            <w:vAlign w:val="center"/>
          </w:tcPr>
          <w:p w14:paraId="0637DC29"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678" w:type="pct"/>
            <w:shd w:val="clear" w:color="auto" w:fill="auto"/>
            <w:noWrap/>
            <w:vAlign w:val="center"/>
          </w:tcPr>
          <w:p w14:paraId="2805B250"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118.140.025</w:t>
            </w:r>
          </w:p>
        </w:tc>
      </w:tr>
      <w:tr w:rsidR="00E67497" w:rsidRPr="00043F00" w14:paraId="41F1207D" w14:textId="77777777" w:rsidTr="004E244D">
        <w:trPr>
          <w:trHeight w:hRule="exact" w:val="454"/>
        </w:trPr>
        <w:tc>
          <w:tcPr>
            <w:tcW w:w="1231" w:type="pct"/>
            <w:shd w:val="clear" w:color="auto" w:fill="auto"/>
            <w:noWrap/>
            <w:vAlign w:val="center"/>
          </w:tcPr>
          <w:p w14:paraId="11ED2ED1"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Direito de Uso de Comunicação</w:t>
            </w:r>
          </w:p>
        </w:tc>
        <w:tc>
          <w:tcPr>
            <w:tcW w:w="877" w:type="pct"/>
            <w:shd w:val="clear" w:color="auto" w:fill="auto"/>
            <w:noWrap/>
            <w:vAlign w:val="center"/>
          </w:tcPr>
          <w:p w14:paraId="5329C897" w14:textId="77777777" w:rsidR="006E61AE" w:rsidRPr="00043F00" w:rsidRDefault="006E61AE" w:rsidP="004E0953">
            <w:pPr>
              <w:jc w:val="left"/>
              <w:rPr>
                <w:rFonts w:ascii="Arial Regular" w:hAnsi="Arial Regular" w:cs="Calibri" w:hint="eastAsia"/>
                <w:sz w:val="18"/>
                <w:szCs w:val="18"/>
                <w:lang w:val="pt-BR"/>
              </w:rPr>
            </w:pPr>
          </w:p>
        </w:tc>
        <w:tc>
          <w:tcPr>
            <w:tcW w:w="644" w:type="pct"/>
            <w:shd w:val="clear" w:color="auto" w:fill="auto"/>
            <w:noWrap/>
            <w:vAlign w:val="center"/>
          </w:tcPr>
          <w:p w14:paraId="05011955"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139.790</w:t>
            </w:r>
          </w:p>
        </w:tc>
        <w:tc>
          <w:tcPr>
            <w:tcW w:w="665" w:type="pct"/>
            <w:shd w:val="clear" w:color="auto" w:fill="auto"/>
            <w:noWrap/>
            <w:vAlign w:val="center"/>
          </w:tcPr>
          <w:p w14:paraId="16358881"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496" w:type="pct"/>
            <w:shd w:val="clear" w:color="auto" w:fill="auto"/>
            <w:noWrap/>
            <w:vAlign w:val="center"/>
          </w:tcPr>
          <w:p w14:paraId="1EC2804D"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409" w:type="pct"/>
            <w:shd w:val="clear" w:color="auto" w:fill="auto"/>
            <w:noWrap/>
            <w:vAlign w:val="center"/>
          </w:tcPr>
          <w:p w14:paraId="26C0CFBC"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78" w:type="pct"/>
            <w:shd w:val="clear" w:color="auto" w:fill="auto"/>
            <w:noWrap/>
            <w:vAlign w:val="center"/>
          </w:tcPr>
          <w:p w14:paraId="4DEE16E5"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139.790</w:t>
            </w:r>
          </w:p>
        </w:tc>
      </w:tr>
      <w:tr w:rsidR="00E67497" w:rsidRPr="00043F00" w14:paraId="43BDFDA7" w14:textId="77777777" w:rsidTr="004E244D">
        <w:trPr>
          <w:trHeight w:hRule="exact" w:val="454"/>
        </w:trPr>
        <w:tc>
          <w:tcPr>
            <w:tcW w:w="1231" w:type="pct"/>
            <w:shd w:val="clear" w:color="auto" w:fill="auto"/>
            <w:noWrap/>
            <w:vAlign w:val="center"/>
            <w:hideMark/>
          </w:tcPr>
          <w:p w14:paraId="5A783852"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Licenças e Softwares T.I.</w:t>
            </w:r>
          </w:p>
        </w:tc>
        <w:tc>
          <w:tcPr>
            <w:tcW w:w="877" w:type="pct"/>
            <w:shd w:val="clear" w:color="auto" w:fill="auto"/>
            <w:noWrap/>
            <w:vAlign w:val="center"/>
            <w:hideMark/>
          </w:tcPr>
          <w:p w14:paraId="5115849E" w14:textId="77777777" w:rsidR="006E61AE" w:rsidRPr="00043F00" w:rsidRDefault="006E61AE" w:rsidP="004E0953">
            <w:pPr>
              <w:jc w:val="left"/>
              <w:rPr>
                <w:rFonts w:ascii="Arial Regular" w:hAnsi="Arial Regular" w:cs="Calibri" w:hint="eastAsia"/>
                <w:sz w:val="18"/>
                <w:szCs w:val="18"/>
                <w:lang w:val="pt-BR"/>
              </w:rPr>
            </w:pPr>
          </w:p>
        </w:tc>
        <w:tc>
          <w:tcPr>
            <w:tcW w:w="644" w:type="pct"/>
            <w:shd w:val="clear" w:color="auto" w:fill="auto"/>
            <w:noWrap/>
            <w:vAlign w:val="center"/>
            <w:hideMark/>
          </w:tcPr>
          <w:p w14:paraId="418D91A4"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11.731.207</w:t>
            </w:r>
          </w:p>
        </w:tc>
        <w:tc>
          <w:tcPr>
            <w:tcW w:w="665" w:type="pct"/>
            <w:shd w:val="clear" w:color="auto" w:fill="auto"/>
            <w:noWrap/>
            <w:vAlign w:val="center"/>
            <w:hideMark/>
          </w:tcPr>
          <w:p w14:paraId="6F191E29"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12.207.843</w:t>
            </w:r>
          </w:p>
        </w:tc>
        <w:tc>
          <w:tcPr>
            <w:tcW w:w="496" w:type="pct"/>
            <w:shd w:val="clear" w:color="auto" w:fill="auto"/>
            <w:noWrap/>
            <w:vAlign w:val="center"/>
            <w:hideMark/>
          </w:tcPr>
          <w:p w14:paraId="31A70614"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409" w:type="pct"/>
            <w:shd w:val="clear" w:color="auto" w:fill="auto"/>
            <w:noWrap/>
            <w:vAlign w:val="center"/>
            <w:hideMark/>
          </w:tcPr>
          <w:p w14:paraId="6FA0F86B"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78" w:type="pct"/>
            <w:shd w:val="clear" w:color="auto" w:fill="auto"/>
            <w:noWrap/>
            <w:vAlign w:val="center"/>
            <w:hideMark/>
          </w:tcPr>
          <w:p w14:paraId="0D6701D5"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23.939.051</w:t>
            </w:r>
          </w:p>
        </w:tc>
      </w:tr>
      <w:tr w:rsidR="00E67497" w:rsidRPr="00043F00" w14:paraId="0E6C5016" w14:textId="77777777" w:rsidTr="004E244D">
        <w:trPr>
          <w:trHeight w:hRule="exact" w:val="454"/>
        </w:trPr>
        <w:tc>
          <w:tcPr>
            <w:tcW w:w="1231" w:type="pct"/>
            <w:shd w:val="clear" w:color="auto" w:fill="auto"/>
            <w:noWrap/>
            <w:vAlign w:val="center"/>
            <w:hideMark/>
          </w:tcPr>
          <w:p w14:paraId="6AB8CF20" w14:textId="77777777" w:rsidR="006E61AE" w:rsidRPr="00043F00" w:rsidRDefault="006E61AE" w:rsidP="004E0953">
            <w:pPr>
              <w:jc w:val="left"/>
              <w:rPr>
                <w:rFonts w:ascii="Arial Regular" w:hAnsi="Arial Regular" w:cs="Calibri" w:hint="eastAsia"/>
                <w:sz w:val="18"/>
                <w:szCs w:val="18"/>
                <w:lang w:val="pt-BR"/>
              </w:rPr>
            </w:pPr>
            <w:r w:rsidRPr="00043F00">
              <w:rPr>
                <w:rFonts w:ascii="Arial Regular" w:hAnsi="Arial Regular" w:cs="Calibri"/>
                <w:sz w:val="18"/>
                <w:szCs w:val="18"/>
                <w:lang w:val="pt-BR"/>
              </w:rPr>
              <w:t>(-) Amortizações Acumuladas (20%)</w:t>
            </w:r>
          </w:p>
        </w:tc>
        <w:tc>
          <w:tcPr>
            <w:tcW w:w="877" w:type="pct"/>
            <w:shd w:val="clear" w:color="auto" w:fill="auto"/>
            <w:noWrap/>
            <w:vAlign w:val="center"/>
            <w:hideMark/>
          </w:tcPr>
          <w:p w14:paraId="4EEEE833" w14:textId="77777777" w:rsidR="006E61AE" w:rsidRPr="00043F00" w:rsidRDefault="006E61AE" w:rsidP="004E0953">
            <w:pPr>
              <w:jc w:val="left"/>
              <w:rPr>
                <w:rFonts w:ascii="Arial Regular" w:hAnsi="Arial Regular" w:cs="Calibri" w:hint="eastAsia"/>
                <w:sz w:val="18"/>
                <w:szCs w:val="18"/>
                <w:lang w:val="pt-BR"/>
              </w:rPr>
            </w:pPr>
          </w:p>
        </w:tc>
        <w:tc>
          <w:tcPr>
            <w:tcW w:w="644" w:type="pct"/>
            <w:shd w:val="clear" w:color="auto" w:fill="auto"/>
            <w:noWrap/>
            <w:vAlign w:val="center"/>
            <w:hideMark/>
          </w:tcPr>
          <w:p w14:paraId="3E4EC3BF"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(8.986.685)</w:t>
            </w:r>
          </w:p>
        </w:tc>
        <w:tc>
          <w:tcPr>
            <w:tcW w:w="665" w:type="pct"/>
            <w:shd w:val="clear" w:color="auto" w:fill="auto"/>
            <w:noWrap/>
            <w:vAlign w:val="center"/>
            <w:hideMark/>
          </w:tcPr>
          <w:p w14:paraId="6EB83A58"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(12.141.442)</w:t>
            </w:r>
          </w:p>
        </w:tc>
        <w:tc>
          <w:tcPr>
            <w:tcW w:w="496" w:type="pct"/>
            <w:shd w:val="clear" w:color="auto" w:fill="auto"/>
            <w:noWrap/>
            <w:vAlign w:val="center"/>
            <w:hideMark/>
          </w:tcPr>
          <w:p w14:paraId="2CA33882"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409" w:type="pct"/>
            <w:shd w:val="clear" w:color="auto" w:fill="auto"/>
            <w:noWrap/>
            <w:vAlign w:val="center"/>
            <w:hideMark/>
          </w:tcPr>
          <w:p w14:paraId="0CBB947E"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w:t>
            </w:r>
          </w:p>
        </w:tc>
        <w:tc>
          <w:tcPr>
            <w:tcW w:w="678" w:type="pct"/>
            <w:shd w:val="clear" w:color="auto" w:fill="auto"/>
            <w:noWrap/>
            <w:vAlign w:val="center"/>
            <w:hideMark/>
          </w:tcPr>
          <w:p w14:paraId="133C6145" w14:textId="77777777" w:rsidR="006E61AE" w:rsidRPr="00043F00" w:rsidRDefault="006E61AE" w:rsidP="004E0953">
            <w:pPr>
              <w:jc w:val="right"/>
              <w:rPr>
                <w:rFonts w:ascii="Arial Regular" w:hAnsi="Arial Regular" w:cs="Calibri" w:hint="eastAsia"/>
                <w:sz w:val="18"/>
                <w:szCs w:val="18"/>
                <w:lang w:val="pt-BR"/>
              </w:rPr>
            </w:pPr>
            <w:r w:rsidRPr="00043F00">
              <w:rPr>
                <w:rFonts w:ascii="Arial Regular" w:hAnsi="Arial Regular" w:cs="Calibri"/>
                <w:sz w:val="18"/>
                <w:szCs w:val="18"/>
                <w:lang w:val="pt-BR"/>
              </w:rPr>
              <w:t>(21.128.128)</w:t>
            </w:r>
          </w:p>
        </w:tc>
      </w:tr>
      <w:tr w:rsidR="00E67497" w:rsidRPr="00043F00" w14:paraId="3298A2B4" w14:textId="77777777" w:rsidTr="004E244D">
        <w:trPr>
          <w:trHeight w:hRule="exact" w:val="794"/>
        </w:trPr>
        <w:tc>
          <w:tcPr>
            <w:tcW w:w="1231" w:type="pct"/>
            <w:shd w:val="clear" w:color="auto" w:fill="auto"/>
            <w:noWrap/>
            <w:vAlign w:val="center"/>
          </w:tcPr>
          <w:p w14:paraId="6C49226C" w14:textId="77777777" w:rsidR="006E61AE" w:rsidRPr="00043F00" w:rsidRDefault="006E61AE" w:rsidP="004E0953">
            <w:pPr>
              <w:jc w:val="left"/>
              <w:rPr>
                <w:rFonts w:ascii="Arial Regular" w:hAnsi="Arial Regular" w:cs="Calibri" w:hint="eastAsia"/>
                <w:b/>
                <w:bCs/>
                <w:sz w:val="18"/>
                <w:szCs w:val="18"/>
                <w:lang w:val="pt-BR"/>
              </w:rPr>
            </w:pPr>
            <w:r w:rsidRPr="00043F00">
              <w:rPr>
                <w:rFonts w:ascii="Arial Regular" w:hAnsi="Arial Regular" w:cs="Calibri"/>
                <w:b/>
                <w:bCs/>
                <w:sz w:val="18"/>
                <w:szCs w:val="18"/>
                <w:lang w:val="pt-BR"/>
              </w:rPr>
              <w:t>Direito de Uso de Comunicação e Licenças e Softwares T.I.</w:t>
            </w:r>
          </w:p>
        </w:tc>
        <w:tc>
          <w:tcPr>
            <w:tcW w:w="877" w:type="pct"/>
            <w:shd w:val="clear" w:color="auto" w:fill="auto"/>
            <w:noWrap/>
            <w:vAlign w:val="center"/>
          </w:tcPr>
          <w:p w14:paraId="4CBA7F8C" w14:textId="77777777" w:rsidR="006E61AE" w:rsidRPr="00043F00" w:rsidRDefault="006E61AE" w:rsidP="004E0953">
            <w:pPr>
              <w:jc w:val="left"/>
              <w:rPr>
                <w:rFonts w:ascii="Arial Regular" w:hAnsi="Arial Regular" w:cs="Calibri" w:hint="eastAsia"/>
                <w:b/>
                <w:bCs/>
                <w:sz w:val="18"/>
                <w:szCs w:val="18"/>
                <w:lang w:val="pt-BR"/>
              </w:rPr>
            </w:pPr>
          </w:p>
        </w:tc>
        <w:tc>
          <w:tcPr>
            <w:tcW w:w="644" w:type="pct"/>
            <w:shd w:val="clear" w:color="auto" w:fill="auto"/>
            <w:noWrap/>
            <w:vAlign w:val="center"/>
          </w:tcPr>
          <w:p w14:paraId="29BBF082"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2.884.312</w:t>
            </w:r>
          </w:p>
        </w:tc>
        <w:tc>
          <w:tcPr>
            <w:tcW w:w="665" w:type="pct"/>
            <w:shd w:val="clear" w:color="auto" w:fill="auto"/>
            <w:noWrap/>
            <w:vAlign w:val="center"/>
          </w:tcPr>
          <w:p w14:paraId="2A066C1E" w14:textId="77777777" w:rsidR="006E61AE" w:rsidRPr="00043F00" w:rsidRDefault="006E61AE" w:rsidP="004E0953">
            <w:pPr>
              <w:jc w:val="right"/>
              <w:rPr>
                <w:rFonts w:ascii="Arial Regular" w:hAnsi="Arial Regular" w:cs="Calibri" w:hint="eastAsia"/>
                <w:b/>
                <w:bCs/>
                <w:color w:val="FF0000"/>
                <w:sz w:val="18"/>
                <w:szCs w:val="18"/>
                <w:lang w:val="pt-BR"/>
              </w:rPr>
            </w:pPr>
            <w:r w:rsidRPr="00043F00">
              <w:rPr>
                <w:rFonts w:ascii="Arial Regular" w:hAnsi="Arial Regular" w:cs="Calibri"/>
                <w:b/>
                <w:bCs/>
                <w:sz w:val="18"/>
                <w:szCs w:val="18"/>
                <w:lang w:val="pt-BR"/>
              </w:rPr>
              <w:t>66.401</w:t>
            </w:r>
          </w:p>
        </w:tc>
        <w:tc>
          <w:tcPr>
            <w:tcW w:w="496" w:type="pct"/>
            <w:shd w:val="clear" w:color="auto" w:fill="auto"/>
            <w:noWrap/>
            <w:vAlign w:val="center"/>
          </w:tcPr>
          <w:p w14:paraId="536E79EA"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409" w:type="pct"/>
            <w:shd w:val="clear" w:color="auto" w:fill="auto"/>
            <w:noWrap/>
            <w:vAlign w:val="center"/>
          </w:tcPr>
          <w:p w14:paraId="5047D6A1"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678" w:type="pct"/>
            <w:shd w:val="clear" w:color="auto" w:fill="auto"/>
            <w:noWrap/>
            <w:vAlign w:val="center"/>
          </w:tcPr>
          <w:p w14:paraId="6F01C969"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2.950.713</w:t>
            </w:r>
          </w:p>
        </w:tc>
      </w:tr>
      <w:tr w:rsidR="00E67497" w:rsidRPr="00043F00" w14:paraId="4BE4ABEE" w14:textId="77777777" w:rsidTr="004E244D">
        <w:trPr>
          <w:trHeight w:hRule="exact" w:val="454"/>
        </w:trPr>
        <w:tc>
          <w:tcPr>
            <w:tcW w:w="1231" w:type="pct"/>
            <w:shd w:val="clear" w:color="auto" w:fill="auto"/>
            <w:noWrap/>
            <w:vAlign w:val="center"/>
            <w:hideMark/>
          </w:tcPr>
          <w:p w14:paraId="24A69A0D" w14:textId="77777777" w:rsidR="006E61AE" w:rsidRPr="00043F00" w:rsidRDefault="006E61AE" w:rsidP="004E0953">
            <w:pPr>
              <w:jc w:val="left"/>
              <w:rPr>
                <w:rFonts w:ascii="Arial Regular" w:hAnsi="Arial Regular" w:cs="Calibri" w:hint="eastAsia"/>
                <w:b/>
                <w:bCs/>
                <w:sz w:val="18"/>
                <w:szCs w:val="18"/>
                <w:lang w:val="pt-BR"/>
              </w:rPr>
            </w:pPr>
            <w:r w:rsidRPr="00043F00">
              <w:rPr>
                <w:rFonts w:ascii="Arial Regular" w:hAnsi="Arial Regular" w:cs="Calibri"/>
                <w:b/>
                <w:bCs/>
                <w:sz w:val="18"/>
                <w:szCs w:val="18"/>
                <w:lang w:val="pt-BR"/>
              </w:rPr>
              <w:t>Total Intangíveis</w:t>
            </w:r>
          </w:p>
        </w:tc>
        <w:tc>
          <w:tcPr>
            <w:tcW w:w="877" w:type="pct"/>
            <w:shd w:val="clear" w:color="auto" w:fill="auto"/>
            <w:noWrap/>
            <w:vAlign w:val="center"/>
            <w:hideMark/>
          </w:tcPr>
          <w:p w14:paraId="2670A337" w14:textId="77777777" w:rsidR="006E61AE" w:rsidRPr="00043F00" w:rsidRDefault="006E61AE" w:rsidP="004E0953">
            <w:pPr>
              <w:jc w:val="left"/>
              <w:rPr>
                <w:rFonts w:ascii="Arial Regular" w:hAnsi="Arial Regular" w:cs="Calibri" w:hint="eastAsia"/>
                <w:b/>
                <w:bCs/>
                <w:color w:val="FF0000"/>
                <w:sz w:val="18"/>
                <w:szCs w:val="18"/>
                <w:lang w:val="pt-BR"/>
              </w:rPr>
            </w:pPr>
          </w:p>
        </w:tc>
        <w:tc>
          <w:tcPr>
            <w:tcW w:w="644" w:type="pct"/>
            <w:shd w:val="clear" w:color="auto" w:fill="auto"/>
            <w:noWrap/>
            <w:vAlign w:val="center"/>
            <w:hideMark/>
          </w:tcPr>
          <w:p w14:paraId="4A323B30" w14:textId="77777777" w:rsidR="006E61AE" w:rsidRPr="00043F00" w:rsidRDefault="006E61AE" w:rsidP="004E0953">
            <w:pPr>
              <w:jc w:val="right"/>
              <w:rPr>
                <w:rFonts w:ascii="Arial Regular" w:hAnsi="Arial Regular" w:cs="Calibri" w:hint="eastAsia"/>
                <w:b/>
                <w:bCs/>
                <w:color w:val="FF0000"/>
                <w:sz w:val="18"/>
                <w:szCs w:val="18"/>
                <w:lang w:val="pt-BR"/>
              </w:rPr>
            </w:pPr>
            <w:r w:rsidRPr="00043F00">
              <w:rPr>
                <w:rFonts w:ascii="Arial Regular" w:hAnsi="Arial Regular" w:cs="Calibri"/>
                <w:b/>
                <w:bCs/>
                <w:sz w:val="18"/>
                <w:szCs w:val="18"/>
                <w:lang w:val="pt-BR"/>
              </w:rPr>
              <w:t>2.884.312</w:t>
            </w:r>
          </w:p>
        </w:tc>
        <w:tc>
          <w:tcPr>
            <w:tcW w:w="665" w:type="pct"/>
            <w:shd w:val="clear" w:color="auto" w:fill="auto"/>
            <w:noWrap/>
            <w:vAlign w:val="center"/>
            <w:hideMark/>
          </w:tcPr>
          <w:p w14:paraId="041581D9"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118.206.426</w:t>
            </w:r>
          </w:p>
        </w:tc>
        <w:tc>
          <w:tcPr>
            <w:tcW w:w="496" w:type="pct"/>
            <w:shd w:val="clear" w:color="auto" w:fill="auto"/>
            <w:noWrap/>
            <w:vAlign w:val="center"/>
            <w:hideMark/>
          </w:tcPr>
          <w:p w14:paraId="48231A67"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409" w:type="pct"/>
            <w:shd w:val="clear" w:color="auto" w:fill="auto"/>
            <w:noWrap/>
            <w:vAlign w:val="center"/>
            <w:hideMark/>
          </w:tcPr>
          <w:p w14:paraId="05B8C095" w14:textId="77777777" w:rsidR="006E61AE" w:rsidRPr="00043F00" w:rsidRDefault="006E61AE" w:rsidP="004E0953">
            <w:pPr>
              <w:jc w:val="right"/>
              <w:rPr>
                <w:rFonts w:ascii="Arial Regular" w:hAnsi="Arial Regular" w:cs="Calibri" w:hint="eastAsia"/>
                <w:b/>
                <w:bCs/>
                <w:sz w:val="18"/>
                <w:szCs w:val="18"/>
                <w:lang w:val="pt-BR"/>
              </w:rPr>
            </w:pPr>
            <w:r w:rsidRPr="00043F00">
              <w:rPr>
                <w:rFonts w:ascii="Arial Regular" w:hAnsi="Arial Regular" w:cs="Calibri"/>
                <w:b/>
                <w:bCs/>
                <w:sz w:val="18"/>
                <w:szCs w:val="18"/>
                <w:lang w:val="pt-BR"/>
              </w:rPr>
              <w:t>-</w:t>
            </w:r>
          </w:p>
        </w:tc>
        <w:tc>
          <w:tcPr>
            <w:tcW w:w="678" w:type="pct"/>
            <w:shd w:val="clear" w:color="auto" w:fill="auto"/>
            <w:noWrap/>
            <w:vAlign w:val="center"/>
            <w:hideMark/>
          </w:tcPr>
          <w:p w14:paraId="1BC0BB78" w14:textId="77777777" w:rsidR="006E61AE" w:rsidRPr="00043F00" w:rsidRDefault="006E61AE" w:rsidP="004E244D">
            <w:pPr>
              <w:keepNext/>
              <w:rPr>
                <w:rFonts w:ascii="Arial Regular" w:hAnsi="Arial Regular" w:cs="Calibri" w:hint="eastAsia"/>
                <w:b/>
                <w:bCs/>
                <w:sz w:val="18"/>
                <w:szCs w:val="18"/>
                <w:lang w:val="pt-BR"/>
              </w:rPr>
            </w:pPr>
            <w:r w:rsidRPr="00043F00">
              <w:rPr>
                <w:rFonts w:ascii="Arial Regular" w:hAnsi="Arial Regular" w:cs="Calibri"/>
                <w:b/>
                <w:bCs/>
                <w:sz w:val="18"/>
                <w:szCs w:val="18"/>
                <w:lang w:val="pt-BR"/>
              </w:rPr>
              <w:t xml:space="preserve">   121.090.738</w:t>
            </w:r>
          </w:p>
        </w:tc>
      </w:tr>
    </w:tbl>
    <w:p w14:paraId="1EA4B24A" w14:textId="6BBDF6BD" w:rsidR="006E61AE" w:rsidRPr="00043F00" w:rsidRDefault="004E244D" w:rsidP="004445C6">
      <w:pPr>
        <w:pStyle w:val="Legenda"/>
        <w:spacing w:before="240" w:after="0" w:line="360" w:lineRule="auto"/>
        <w:jc w:val="center"/>
        <w:rPr>
          <w:rFonts w:ascii="Arial Regular" w:hAnsi="Arial Regular" w:cstheme="minorHAnsi"/>
        </w:rPr>
      </w:pPr>
      <w:bookmarkStart w:id="779" w:name="_Toc130486595"/>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47</w:t>
      </w:r>
      <w:r w:rsidRPr="00043F00">
        <w:rPr>
          <w:rFonts w:ascii="Arial Regular" w:hAnsi="Arial Regular" w:cstheme="minorHAnsi"/>
        </w:rPr>
        <w:fldChar w:fldCharType="end"/>
      </w:r>
      <w:r w:rsidRPr="00043F00">
        <w:rPr>
          <w:rFonts w:ascii="Arial Regular" w:hAnsi="Arial Regular" w:cstheme="minorHAnsi"/>
        </w:rPr>
        <w:t xml:space="preserve"> – Intangível</w:t>
      </w:r>
      <w:bookmarkEnd w:id="779"/>
    </w:p>
    <w:p w14:paraId="2F5878C8"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Em virtude da incorporação da EPL, ingressaram, no Ativo Intangível, o total de R$ 108,69 milhões referentes a Estudos e Projetos em Andamento e Licença bem como 12,21 milhões referentes a Licenças e Softwares T.I.. Do total incorporado, R$ 10,37 milhões encontram-se amortizados. </w:t>
      </w:r>
    </w:p>
    <w:p w14:paraId="701E5776"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Os estudos e projetos, bem como as licenças ambientais disponíveis para cessão, são registrados em conformidade com o CPC 04 (R1) - Ativo Intangível, o qual preceitua que a amortização deve iniciar </w:t>
      </w:r>
      <w:r w:rsidRPr="00043F00">
        <w:rPr>
          <w:rFonts w:ascii="Arial Regular" w:eastAsia="Times New Roman" w:hAnsi="Arial Regular" w:cs="Calibri"/>
          <w:szCs w:val="21"/>
          <w:lang w:val="pt-BR"/>
          <w14:ligatures w14:val="standardContextual"/>
        </w:rPr>
        <w:lastRenderedPageBreak/>
        <w:t xml:space="preserve">a partir do momento em que o ativo estiver disponível para uso, e cessar na data em que o ativo é classificado como mantido para venda. A Infra S.A. está avaliando a possibilidade de aplicação de outros pronunciamentos técnicos contábeis em relação ao registro dos referidos estudos e projetos. </w:t>
      </w:r>
    </w:p>
    <w:p w14:paraId="570E3CA8"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Dentre os estudos, e buscando a melhoria da infraestrutura e do acesso aos serviços básicos à população, destaca-se o valor de R$ 39,6 milhões do Acordo de Parceria nº 01/2019, celebrado entre a Infra S.A. e a </w:t>
      </w:r>
      <w:r w:rsidRPr="00043F00">
        <w:rPr>
          <w:rFonts w:ascii="Arial Regular" w:eastAsia="Times New Roman" w:hAnsi="Arial Regular" w:cs="Calibri"/>
          <w:szCs w:val="21"/>
          <w14:ligatures w14:val="standardContextual"/>
        </w:rPr>
        <w:t>International Finance</w:t>
      </w:r>
      <w:r w:rsidRPr="00043F00">
        <w:rPr>
          <w:rFonts w:ascii="Arial Regular" w:eastAsia="Times New Roman" w:hAnsi="Arial Regular" w:cs="Calibri"/>
          <w:szCs w:val="21"/>
          <w:lang w:val="pt-BR"/>
          <w14:ligatures w14:val="standardContextual"/>
        </w:rPr>
        <w:t xml:space="preserve"> Corporation – IFC. A IFC, membro do Grupo do Banco Mundial (World Bank </w:t>
      </w:r>
      <w:r w:rsidRPr="00043F00">
        <w:rPr>
          <w:rFonts w:ascii="Arial Regular" w:eastAsia="Times New Roman" w:hAnsi="Arial Regular" w:cs="Calibri"/>
          <w:szCs w:val="21"/>
          <w14:ligatures w14:val="standardContextual"/>
        </w:rPr>
        <w:t>Group</w:t>
      </w:r>
      <w:r w:rsidRPr="00043F00">
        <w:rPr>
          <w:rFonts w:ascii="Arial Regular" w:eastAsia="Times New Roman" w:hAnsi="Arial Regular" w:cs="Calibri"/>
          <w:szCs w:val="21"/>
          <w:lang w:val="pt-BR"/>
          <w14:ligatures w14:val="standardContextual"/>
        </w:rPr>
        <w:t>), é uma instituição financeira internacional com a qual o Brasil mantém parcerias e possui experiência comprovada nas áreas de concessão, privatização e reestruturação de sociedades e serviços públicos em vários setores, incluindo o setor de rodovias federais.</w:t>
      </w:r>
    </w:p>
    <w:p w14:paraId="5839DD5C"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 presente Acordo, cujo montante acordado é de R$ 62,6 milhões, tem por objeto a celebração de parceria para o planejamento e a estruturação de projetos de desestatização, os quais consistem em um programa de concessões comuns no setor rodoviário de titularidade da União Federal e do Estado do Paraná que serão delegadas à União. São aproximadamente 4 (quatro) mil quilômetros de rodovias, localizadas no âmbito do chamado "Anel de Integração", bem como outras rodovias adjacentes, que serão delegadas à iniciativa privada pela União ("Poder Concedente") por intermédio da Agência Nacional de Transportes Terrestres (ANTT).</w:t>
      </w:r>
    </w:p>
    <w:p w14:paraId="3EEDF494"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 referido Acordo também visa o ressarcimento dos valores dispendidos pelos licitantes adjudicatários. Tal previsão consta na cláusula primeira, subitem 1.2, do mencionado Acordo: “os recursos necessários para implementação do Projeto serão suportados pelas Partes [...], sendo ressarcidos pelos licitantes adjudicatários”.</w:t>
      </w:r>
    </w:p>
    <w:p w14:paraId="49CCA9A8" w14:textId="137B931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Em relação à taxa de amortização dos softwares, foi utilizado as estabelecidas pela RFB. Há também uma licença perpétua, a qual não sofre amortização nos termos do CPC 04 (R1) - Ativo Intangível</w:t>
      </w:r>
      <w:r w:rsidR="00B66D18" w:rsidRPr="00043F00">
        <w:rPr>
          <w:rFonts w:ascii="Arial Regular" w:eastAsia="Times New Roman" w:hAnsi="Arial Regular" w:cs="Calibri"/>
          <w:szCs w:val="21"/>
          <w:lang w:val="pt-BR"/>
          <w14:ligatures w14:val="standardContextual"/>
        </w:rPr>
        <w:t>.</w:t>
      </w:r>
    </w:p>
    <w:p w14:paraId="06C68890"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4B956E58"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780" w:name="_Toc97918838"/>
      <w:bookmarkStart w:id="781" w:name="_Toc99113083"/>
      <w:bookmarkStart w:id="782" w:name="_Toc126766917"/>
      <w:bookmarkStart w:id="783" w:name="_Toc130486791"/>
      <w:r w:rsidRPr="00043F00">
        <w:rPr>
          <w:rFonts w:ascii="Arial Regular" w:hAnsi="Arial Regular" w:cs="Arial Regular"/>
          <w:b/>
          <w:bCs/>
          <w:color w:val="404040" w:themeColor="text1" w:themeTint="BF"/>
          <w:szCs w:val="40"/>
          <w:lang w:val="pt-BR"/>
        </w:rPr>
        <w:t>Obrigações de curto e longo prazo</w:t>
      </w:r>
      <w:bookmarkEnd w:id="780"/>
      <w:bookmarkEnd w:id="781"/>
      <w:bookmarkEnd w:id="782"/>
      <w:bookmarkEnd w:id="783"/>
    </w:p>
    <w:p w14:paraId="0E6707A3"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3EB6F76B" w14:textId="69A58833"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As obrigações de curto e longo prazo com destaques no balanço patrimonial foram: Depósitos retidos de fornecedores; Precatórios de Terceiros e Provisões de ações Judiciais.</w:t>
      </w:r>
    </w:p>
    <w:p w14:paraId="0C3E885C" w14:textId="219CBC67" w:rsidR="006E61AE" w:rsidRPr="00043F00" w:rsidRDefault="006E61AE" w:rsidP="00AA3307">
      <w:pPr>
        <w:ind w:firstLineChars="200" w:firstLine="420"/>
        <w:rPr>
          <w:rFonts w:ascii="Arial Regular" w:hAnsi="Arial Regular" w:cstheme="minorHAnsi" w:hint="eastAsia"/>
          <w:szCs w:val="21"/>
          <w:lang w:val="pt-BR"/>
        </w:rPr>
      </w:pPr>
    </w:p>
    <w:p w14:paraId="5601E5A5"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84" w:name="_Toc97918839"/>
      <w:bookmarkStart w:id="785" w:name="_Toc99113084"/>
      <w:bookmarkStart w:id="786" w:name="_Toc126766918"/>
      <w:bookmarkStart w:id="787" w:name="_Toc130486792"/>
      <w:r w:rsidRPr="00043F00">
        <w:rPr>
          <w:rFonts w:ascii="Arial Regular" w:hAnsi="Arial Regular" w:cs="Arial Regular"/>
          <w:b/>
          <w:bCs/>
          <w:i w:val="0"/>
          <w:iCs w:val="0"/>
          <w:color w:val="404040" w:themeColor="text1" w:themeTint="BF"/>
          <w:szCs w:val="40"/>
          <w:lang w:val="pt-BR"/>
        </w:rPr>
        <w:t>Depósitos retidos sobre fornecedores</w:t>
      </w:r>
      <w:bookmarkEnd w:id="784"/>
      <w:bookmarkEnd w:id="785"/>
      <w:bookmarkEnd w:id="786"/>
      <w:bookmarkEnd w:id="787"/>
    </w:p>
    <w:p w14:paraId="21D3DBEF" w14:textId="77777777" w:rsidR="006E61AE" w:rsidRPr="00043F00" w:rsidRDefault="006E61AE" w:rsidP="00AA3307">
      <w:pPr>
        <w:ind w:firstLineChars="200" w:firstLine="420"/>
        <w:rPr>
          <w:rFonts w:ascii="Arial Regular" w:hAnsi="Arial Regular" w:cstheme="minorHAnsi" w:hint="eastAsia"/>
          <w:lang w:val="pt-BR"/>
        </w:rPr>
      </w:pP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6095"/>
        <w:gridCol w:w="2223"/>
        <w:gridCol w:w="1424"/>
      </w:tblGrid>
      <w:tr w:rsidR="00A10854" w:rsidRPr="00043F00" w14:paraId="3557AF81" w14:textId="77777777" w:rsidTr="00A10854">
        <w:trPr>
          <w:trHeight w:hRule="exact" w:val="397"/>
        </w:trPr>
        <w:tc>
          <w:tcPr>
            <w:tcW w:w="3128" w:type="pct"/>
            <w:shd w:val="clear" w:color="auto" w:fill="DBEEF3"/>
            <w:noWrap/>
            <w:vAlign w:val="center"/>
            <w:hideMark/>
          </w:tcPr>
          <w:p w14:paraId="7D012228" w14:textId="03A29AA7" w:rsidR="00A10854" w:rsidRPr="00043F00" w:rsidRDefault="00A10854" w:rsidP="00A10854">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DEPÓSITOS RETIDOS SOBRE FORNECEDORES </w:t>
            </w:r>
          </w:p>
        </w:tc>
        <w:tc>
          <w:tcPr>
            <w:tcW w:w="1141" w:type="pct"/>
            <w:shd w:val="clear" w:color="auto" w:fill="DBEEF3"/>
            <w:noWrap/>
            <w:vAlign w:val="center"/>
            <w:hideMark/>
          </w:tcPr>
          <w:p w14:paraId="2F886300" w14:textId="77777777" w:rsidR="00A10854" w:rsidRPr="00043F00" w:rsidRDefault="00A10854" w:rsidP="00A10854">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31/12/2022</w:t>
            </w:r>
          </w:p>
        </w:tc>
        <w:tc>
          <w:tcPr>
            <w:tcW w:w="731" w:type="pct"/>
            <w:shd w:val="clear" w:color="auto" w:fill="DBEEF3"/>
            <w:noWrap/>
            <w:vAlign w:val="center"/>
            <w:hideMark/>
          </w:tcPr>
          <w:p w14:paraId="1E4AC441" w14:textId="77777777" w:rsidR="00A10854" w:rsidRPr="00043F00" w:rsidRDefault="00A10854" w:rsidP="00A10854">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31/12/2021</w:t>
            </w:r>
          </w:p>
        </w:tc>
      </w:tr>
      <w:tr w:rsidR="00A10854" w:rsidRPr="00043F00" w14:paraId="730296D9" w14:textId="77777777" w:rsidTr="00A10854">
        <w:trPr>
          <w:trHeight w:hRule="exact" w:val="397"/>
        </w:trPr>
        <w:tc>
          <w:tcPr>
            <w:tcW w:w="3128" w:type="pct"/>
            <w:shd w:val="clear" w:color="auto" w:fill="auto"/>
            <w:noWrap/>
            <w:vAlign w:val="center"/>
            <w:hideMark/>
          </w:tcPr>
          <w:p w14:paraId="4A41F93C" w14:textId="0127E1B7" w:rsidR="00A10854" w:rsidRPr="00043F00" w:rsidRDefault="00A10854" w:rsidP="00A10854">
            <w:pPr>
              <w:jc w:val="left"/>
              <w:rPr>
                <w:rFonts w:ascii="Arial Regular" w:hAnsi="Arial Regular" w:hint="eastAsia"/>
                <w:sz w:val="20"/>
                <w:szCs w:val="20"/>
                <w:lang w:val="pt-BR"/>
              </w:rPr>
            </w:pPr>
            <w:r w:rsidRPr="00043F00">
              <w:rPr>
                <w:rFonts w:ascii="Arial Regular" w:hAnsi="Arial Regular" w:cs="Calibri"/>
                <w:sz w:val="20"/>
                <w:szCs w:val="20"/>
                <w:lang w:val="pt-BR"/>
              </w:rPr>
              <w:t xml:space="preserve"> Saldo anterior</w:t>
            </w:r>
          </w:p>
        </w:tc>
        <w:tc>
          <w:tcPr>
            <w:tcW w:w="1141" w:type="pct"/>
            <w:shd w:val="clear" w:color="auto" w:fill="auto"/>
            <w:noWrap/>
            <w:vAlign w:val="center"/>
            <w:hideMark/>
          </w:tcPr>
          <w:p w14:paraId="600347D7" w14:textId="77777777" w:rsidR="00A10854" w:rsidRPr="00043F00" w:rsidRDefault="00A10854" w:rsidP="00A10854">
            <w:pPr>
              <w:jc w:val="right"/>
              <w:rPr>
                <w:rFonts w:ascii="Arial Regular" w:hAnsi="Arial Regular" w:cs="Calibri" w:hint="eastAsia"/>
                <w:sz w:val="20"/>
                <w:szCs w:val="20"/>
                <w:lang w:val="pt-BR"/>
              </w:rPr>
            </w:pPr>
            <w:r w:rsidRPr="00043F00">
              <w:rPr>
                <w:rFonts w:ascii="Arial Regular" w:hAnsi="Arial Regular" w:cs="Calibri"/>
                <w:sz w:val="20"/>
                <w:szCs w:val="20"/>
                <w:lang w:val="pt-BR"/>
              </w:rPr>
              <w:t>27.082.990</w:t>
            </w:r>
          </w:p>
        </w:tc>
        <w:tc>
          <w:tcPr>
            <w:tcW w:w="731" w:type="pct"/>
            <w:shd w:val="clear" w:color="auto" w:fill="auto"/>
            <w:noWrap/>
            <w:vAlign w:val="center"/>
            <w:hideMark/>
          </w:tcPr>
          <w:p w14:paraId="78E7E329" w14:textId="77777777" w:rsidR="00A10854" w:rsidRPr="00043F00" w:rsidRDefault="00A10854" w:rsidP="00A10854">
            <w:pPr>
              <w:jc w:val="right"/>
              <w:rPr>
                <w:rFonts w:ascii="Arial Regular" w:hAnsi="Arial Regular" w:cs="Calibri" w:hint="eastAsia"/>
                <w:sz w:val="20"/>
                <w:szCs w:val="20"/>
                <w:lang w:val="pt-BR"/>
              </w:rPr>
            </w:pPr>
            <w:r w:rsidRPr="00043F00">
              <w:rPr>
                <w:rFonts w:ascii="Arial Regular" w:hAnsi="Arial Regular" w:cs="Calibri"/>
                <w:sz w:val="20"/>
                <w:szCs w:val="20"/>
                <w:lang w:val="pt-BR"/>
              </w:rPr>
              <w:t>38.526.493</w:t>
            </w:r>
          </w:p>
        </w:tc>
      </w:tr>
      <w:tr w:rsidR="00A10854" w:rsidRPr="00043F00" w14:paraId="715DB058" w14:textId="77777777" w:rsidTr="00A10854">
        <w:trPr>
          <w:trHeight w:hRule="exact" w:val="397"/>
        </w:trPr>
        <w:tc>
          <w:tcPr>
            <w:tcW w:w="3128" w:type="pct"/>
            <w:shd w:val="clear" w:color="auto" w:fill="auto"/>
            <w:noWrap/>
            <w:vAlign w:val="center"/>
            <w:hideMark/>
          </w:tcPr>
          <w:p w14:paraId="5C887D1A" w14:textId="72BBA5FD" w:rsidR="00A10854" w:rsidRPr="00043F00" w:rsidRDefault="00A10854" w:rsidP="00A10854">
            <w:pPr>
              <w:jc w:val="left"/>
              <w:rPr>
                <w:rFonts w:ascii="Arial Regular" w:hAnsi="Arial Regular" w:cs="Calibri" w:hint="eastAsia"/>
                <w:sz w:val="20"/>
                <w:szCs w:val="20"/>
                <w:lang w:val="pt-BR"/>
              </w:rPr>
            </w:pPr>
            <w:r w:rsidRPr="00043F00">
              <w:rPr>
                <w:rFonts w:ascii="Arial Regular" w:hAnsi="Arial Regular" w:cs="Calibri"/>
                <w:sz w:val="20"/>
                <w:szCs w:val="20"/>
                <w:lang w:val="pt-BR"/>
              </w:rPr>
              <w:t xml:space="preserve"> Retenções sobre fornecedores</w:t>
            </w:r>
          </w:p>
        </w:tc>
        <w:tc>
          <w:tcPr>
            <w:tcW w:w="1141" w:type="pct"/>
            <w:shd w:val="clear" w:color="auto" w:fill="auto"/>
            <w:noWrap/>
            <w:vAlign w:val="center"/>
            <w:hideMark/>
          </w:tcPr>
          <w:p w14:paraId="7B342BA7" w14:textId="77777777" w:rsidR="00A10854" w:rsidRPr="00043F00" w:rsidRDefault="00A10854" w:rsidP="00A10854">
            <w:pPr>
              <w:jc w:val="right"/>
              <w:rPr>
                <w:rFonts w:ascii="Arial Regular" w:hAnsi="Arial Regular" w:cs="Calibri" w:hint="eastAsia"/>
                <w:sz w:val="20"/>
                <w:szCs w:val="20"/>
                <w:lang w:val="pt-BR"/>
              </w:rPr>
            </w:pPr>
            <w:r w:rsidRPr="00043F00">
              <w:rPr>
                <w:rFonts w:ascii="Arial Regular" w:hAnsi="Arial Regular" w:cs="Calibri"/>
                <w:sz w:val="20"/>
                <w:szCs w:val="20"/>
                <w:lang w:val="pt-BR"/>
              </w:rPr>
              <w:t>432.769</w:t>
            </w:r>
          </w:p>
        </w:tc>
        <w:tc>
          <w:tcPr>
            <w:tcW w:w="731" w:type="pct"/>
            <w:shd w:val="clear" w:color="auto" w:fill="auto"/>
            <w:noWrap/>
            <w:vAlign w:val="center"/>
            <w:hideMark/>
          </w:tcPr>
          <w:p w14:paraId="1B7BA460" w14:textId="77777777" w:rsidR="00A10854" w:rsidRPr="00043F00" w:rsidRDefault="00A10854" w:rsidP="00A10854">
            <w:pPr>
              <w:jc w:val="right"/>
              <w:rPr>
                <w:rFonts w:ascii="Arial Regular" w:hAnsi="Arial Regular" w:cs="Calibri" w:hint="eastAsia"/>
                <w:sz w:val="20"/>
                <w:szCs w:val="20"/>
                <w:lang w:val="pt-BR"/>
              </w:rPr>
            </w:pPr>
            <w:r w:rsidRPr="00043F00">
              <w:rPr>
                <w:rFonts w:ascii="Arial Regular" w:hAnsi="Arial Regular" w:cs="Calibri"/>
                <w:sz w:val="20"/>
                <w:szCs w:val="20"/>
                <w:lang w:val="pt-BR"/>
              </w:rPr>
              <w:t>1.603.301</w:t>
            </w:r>
          </w:p>
        </w:tc>
      </w:tr>
      <w:tr w:rsidR="00A10854" w:rsidRPr="00043F00" w14:paraId="14E18622" w14:textId="77777777" w:rsidTr="00A10854">
        <w:trPr>
          <w:trHeight w:hRule="exact" w:val="397"/>
        </w:trPr>
        <w:tc>
          <w:tcPr>
            <w:tcW w:w="3128" w:type="pct"/>
            <w:shd w:val="clear" w:color="auto" w:fill="auto"/>
            <w:noWrap/>
            <w:vAlign w:val="center"/>
            <w:hideMark/>
          </w:tcPr>
          <w:p w14:paraId="6224AF52" w14:textId="6AE95993" w:rsidR="00A10854" w:rsidRPr="00043F00" w:rsidRDefault="00A10854" w:rsidP="00A10854">
            <w:pPr>
              <w:jc w:val="left"/>
              <w:rPr>
                <w:rFonts w:ascii="Arial Regular" w:hAnsi="Arial Regular" w:hint="eastAsia"/>
                <w:sz w:val="20"/>
                <w:szCs w:val="20"/>
                <w:lang w:val="pt-BR"/>
              </w:rPr>
            </w:pPr>
            <w:r w:rsidRPr="00043F00">
              <w:rPr>
                <w:rFonts w:ascii="Arial Regular" w:hAnsi="Arial Regular" w:cs="Calibri"/>
                <w:sz w:val="20"/>
                <w:szCs w:val="20"/>
                <w:lang w:val="pt-BR"/>
              </w:rPr>
              <w:t xml:space="preserve"> Baixa de depósitos</w:t>
            </w:r>
          </w:p>
        </w:tc>
        <w:tc>
          <w:tcPr>
            <w:tcW w:w="1141" w:type="pct"/>
            <w:shd w:val="clear" w:color="auto" w:fill="auto"/>
            <w:noWrap/>
            <w:vAlign w:val="center"/>
            <w:hideMark/>
          </w:tcPr>
          <w:p w14:paraId="3466B97A" w14:textId="77777777" w:rsidR="00A10854" w:rsidRPr="00043F00" w:rsidRDefault="00A10854" w:rsidP="00A10854">
            <w:pPr>
              <w:jc w:val="right"/>
              <w:rPr>
                <w:rFonts w:ascii="Arial Regular" w:hAnsi="Arial Regular" w:cs="Calibri" w:hint="eastAsia"/>
                <w:sz w:val="20"/>
                <w:szCs w:val="20"/>
                <w:lang w:val="pt-BR"/>
              </w:rPr>
            </w:pPr>
            <w:r w:rsidRPr="00043F00">
              <w:rPr>
                <w:rFonts w:ascii="Arial Regular" w:hAnsi="Arial Regular" w:cs="Calibri"/>
                <w:sz w:val="20"/>
                <w:szCs w:val="20"/>
                <w:lang w:val="pt-BR"/>
              </w:rPr>
              <w:t>(522.734)</w:t>
            </w:r>
          </w:p>
        </w:tc>
        <w:tc>
          <w:tcPr>
            <w:tcW w:w="731" w:type="pct"/>
            <w:shd w:val="clear" w:color="auto" w:fill="auto"/>
            <w:noWrap/>
            <w:vAlign w:val="center"/>
            <w:hideMark/>
          </w:tcPr>
          <w:p w14:paraId="63E64B3E" w14:textId="77777777" w:rsidR="00A10854" w:rsidRPr="00043F00" w:rsidRDefault="00A10854" w:rsidP="00A10854">
            <w:pPr>
              <w:jc w:val="right"/>
              <w:rPr>
                <w:rFonts w:ascii="Arial Regular" w:hAnsi="Arial Regular" w:cs="Calibri" w:hint="eastAsia"/>
                <w:sz w:val="20"/>
                <w:szCs w:val="20"/>
                <w:lang w:val="pt-BR"/>
              </w:rPr>
            </w:pPr>
            <w:r w:rsidRPr="00043F00">
              <w:rPr>
                <w:rFonts w:ascii="Arial Regular" w:hAnsi="Arial Regular" w:cs="Calibri"/>
                <w:sz w:val="20"/>
                <w:szCs w:val="20"/>
                <w:lang w:val="pt-BR"/>
              </w:rPr>
              <w:t>(12.600.452)</w:t>
            </w:r>
          </w:p>
        </w:tc>
      </w:tr>
      <w:tr w:rsidR="00A10854" w:rsidRPr="00043F00" w14:paraId="168C82B2" w14:textId="77777777" w:rsidTr="00A10854">
        <w:trPr>
          <w:trHeight w:hRule="exact" w:val="397"/>
        </w:trPr>
        <w:tc>
          <w:tcPr>
            <w:tcW w:w="3128" w:type="pct"/>
            <w:shd w:val="clear" w:color="auto" w:fill="auto"/>
            <w:noWrap/>
            <w:vAlign w:val="center"/>
            <w:hideMark/>
          </w:tcPr>
          <w:p w14:paraId="742A2728" w14:textId="085FA52E" w:rsidR="00A10854" w:rsidRPr="00043F00" w:rsidRDefault="00A10854" w:rsidP="00A10854">
            <w:pPr>
              <w:jc w:val="left"/>
              <w:rPr>
                <w:rFonts w:ascii="Arial Regular" w:hAnsi="Arial Regular" w:cs="Calibri" w:hint="eastAsia"/>
                <w:sz w:val="20"/>
                <w:szCs w:val="20"/>
                <w:lang w:val="pt-BR"/>
              </w:rPr>
            </w:pPr>
            <w:r w:rsidRPr="00043F00">
              <w:rPr>
                <w:rFonts w:ascii="Arial Regular" w:hAnsi="Arial Regular" w:cs="Calibri"/>
                <w:sz w:val="20"/>
                <w:szCs w:val="20"/>
                <w:lang w:val="pt-BR"/>
              </w:rPr>
              <w:t xml:space="preserve"> Pagamento de Obrigações </w:t>
            </w:r>
          </w:p>
        </w:tc>
        <w:tc>
          <w:tcPr>
            <w:tcW w:w="1141" w:type="pct"/>
            <w:shd w:val="clear" w:color="auto" w:fill="auto"/>
            <w:noWrap/>
            <w:vAlign w:val="center"/>
            <w:hideMark/>
          </w:tcPr>
          <w:p w14:paraId="102D3281" w14:textId="77777777" w:rsidR="00A10854" w:rsidRPr="00043F00" w:rsidRDefault="00A10854" w:rsidP="00A10854">
            <w:pPr>
              <w:jc w:val="right"/>
              <w:rPr>
                <w:rFonts w:ascii="Arial Regular" w:hAnsi="Arial Regular" w:cs="Calibri" w:hint="eastAsia"/>
                <w:sz w:val="20"/>
                <w:szCs w:val="20"/>
                <w:lang w:val="pt-BR"/>
              </w:rPr>
            </w:pPr>
            <w:r w:rsidRPr="00043F00">
              <w:rPr>
                <w:rFonts w:ascii="Arial Regular" w:hAnsi="Arial Regular" w:cs="Calibri"/>
                <w:sz w:val="20"/>
                <w:szCs w:val="20"/>
                <w:lang w:val="pt-BR"/>
              </w:rPr>
              <w:t>(3.730)</w:t>
            </w:r>
          </w:p>
        </w:tc>
        <w:tc>
          <w:tcPr>
            <w:tcW w:w="731" w:type="pct"/>
            <w:shd w:val="clear" w:color="auto" w:fill="auto"/>
            <w:noWrap/>
            <w:vAlign w:val="center"/>
            <w:hideMark/>
          </w:tcPr>
          <w:p w14:paraId="30F733D7" w14:textId="77777777" w:rsidR="00A10854" w:rsidRPr="00043F00" w:rsidRDefault="00A10854" w:rsidP="00A10854">
            <w:pPr>
              <w:jc w:val="right"/>
              <w:rPr>
                <w:rFonts w:ascii="Arial Regular" w:hAnsi="Arial Regular" w:cs="Calibri" w:hint="eastAsia"/>
                <w:sz w:val="20"/>
                <w:szCs w:val="20"/>
                <w:lang w:val="pt-BR"/>
              </w:rPr>
            </w:pPr>
            <w:r w:rsidRPr="00043F00">
              <w:rPr>
                <w:rFonts w:ascii="Arial Regular" w:hAnsi="Arial Regular" w:cs="Calibri"/>
                <w:sz w:val="20"/>
                <w:szCs w:val="20"/>
                <w:lang w:val="pt-BR"/>
              </w:rPr>
              <w:t>(446.352)</w:t>
            </w:r>
          </w:p>
        </w:tc>
      </w:tr>
      <w:tr w:rsidR="00A10854" w:rsidRPr="00043F00" w14:paraId="3C7BC919" w14:textId="77777777" w:rsidTr="00A10854">
        <w:trPr>
          <w:trHeight w:hRule="exact" w:val="397"/>
        </w:trPr>
        <w:tc>
          <w:tcPr>
            <w:tcW w:w="3128" w:type="pct"/>
            <w:shd w:val="clear" w:color="auto" w:fill="auto"/>
            <w:noWrap/>
            <w:vAlign w:val="center"/>
            <w:hideMark/>
          </w:tcPr>
          <w:p w14:paraId="314CADAD" w14:textId="5237BEC5" w:rsidR="00A10854" w:rsidRPr="00043F00" w:rsidRDefault="00A10854" w:rsidP="00A10854">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 xml:space="preserve"> TOTAL</w:t>
            </w:r>
          </w:p>
        </w:tc>
        <w:tc>
          <w:tcPr>
            <w:tcW w:w="1141" w:type="pct"/>
            <w:shd w:val="clear" w:color="auto" w:fill="auto"/>
            <w:noWrap/>
            <w:vAlign w:val="center"/>
            <w:hideMark/>
          </w:tcPr>
          <w:p w14:paraId="65AFA5D4" w14:textId="77777777" w:rsidR="00A10854" w:rsidRPr="00043F00" w:rsidRDefault="00A10854" w:rsidP="00A10854">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26.989.294</w:t>
            </w:r>
          </w:p>
        </w:tc>
        <w:tc>
          <w:tcPr>
            <w:tcW w:w="731" w:type="pct"/>
            <w:shd w:val="clear" w:color="auto" w:fill="auto"/>
            <w:noWrap/>
            <w:vAlign w:val="center"/>
            <w:hideMark/>
          </w:tcPr>
          <w:p w14:paraId="1E79AA02" w14:textId="77777777" w:rsidR="00A10854" w:rsidRPr="00043F00" w:rsidRDefault="00A10854" w:rsidP="006200B0">
            <w:pPr>
              <w:keepNext/>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27.082.990</w:t>
            </w:r>
          </w:p>
        </w:tc>
      </w:tr>
    </w:tbl>
    <w:p w14:paraId="2B3E34E0" w14:textId="48463354" w:rsidR="006200B0" w:rsidRPr="00043F00" w:rsidRDefault="006200B0" w:rsidP="004445C6">
      <w:pPr>
        <w:pStyle w:val="Legenda"/>
        <w:spacing w:before="240" w:after="0" w:line="360" w:lineRule="auto"/>
        <w:jc w:val="center"/>
        <w:rPr>
          <w:rFonts w:ascii="Arial Regular" w:hAnsi="Arial Regular" w:cstheme="minorHAnsi"/>
        </w:rPr>
      </w:pPr>
      <w:bookmarkStart w:id="788" w:name="_Toc130486596"/>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48</w:t>
      </w:r>
      <w:r w:rsidRPr="00043F00">
        <w:rPr>
          <w:rFonts w:ascii="Arial Regular" w:hAnsi="Arial Regular" w:cstheme="minorHAnsi"/>
        </w:rPr>
        <w:fldChar w:fldCharType="end"/>
      </w:r>
      <w:r w:rsidRPr="00043F00">
        <w:rPr>
          <w:rFonts w:ascii="Arial Regular" w:hAnsi="Arial Regular" w:cstheme="minorHAnsi"/>
        </w:rPr>
        <w:t xml:space="preserve"> – Depósitos retidos sobre fornecedores</w:t>
      </w:r>
      <w:bookmarkEnd w:id="788"/>
    </w:p>
    <w:p w14:paraId="73DE8AA9" w14:textId="77777777"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 conta “</w:t>
      </w:r>
      <w:r w:rsidRPr="00043F00">
        <w:rPr>
          <w:rFonts w:ascii="Arial Regular" w:eastAsia="Times New Roman" w:hAnsi="Arial Regular" w:cs="Calibri"/>
          <w:szCs w:val="21"/>
          <w:lang w:val="pt-BR"/>
          <w14:ligatures w14:val="standardContextual"/>
        </w:rPr>
        <w:t>Depósitos</w:t>
      </w:r>
      <w:r w:rsidRPr="00043F00">
        <w:rPr>
          <w:rFonts w:ascii="Arial Regular" w:hAnsi="Arial Regular" w:cstheme="minorHAnsi"/>
          <w:szCs w:val="21"/>
          <w:lang w:val="pt-BR"/>
        </w:rPr>
        <w:t xml:space="preserve"> Retidos de Fornecedores” registra as retenções contratuais sobre pagamentos a fornecedores e outras retenções como glosas por determinações dos Órgãos de Controle.  </w:t>
      </w:r>
    </w:p>
    <w:p w14:paraId="3B7A79A5" w14:textId="14F47A23"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lastRenderedPageBreak/>
        <w:t xml:space="preserve">As baixas que </w:t>
      </w:r>
      <w:r w:rsidRPr="00043F00">
        <w:rPr>
          <w:rFonts w:ascii="Arial Regular" w:eastAsia="Times New Roman" w:hAnsi="Arial Regular" w:cs="Calibri"/>
          <w:szCs w:val="21"/>
          <w:lang w:val="pt-BR"/>
          <w14:ligatures w14:val="standardContextual"/>
        </w:rPr>
        <w:t>ocorreram</w:t>
      </w:r>
      <w:r w:rsidRPr="00043F00">
        <w:rPr>
          <w:rFonts w:ascii="Arial Regular" w:hAnsi="Arial Regular" w:cstheme="minorHAnsi"/>
          <w:szCs w:val="21"/>
          <w:lang w:val="pt-BR"/>
        </w:rPr>
        <w:t xml:space="preserve"> referem-se aos contratos encerrados e não reclamados administrativamente dentro do prazo de 5 anos.</w:t>
      </w:r>
    </w:p>
    <w:p w14:paraId="64997958"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89" w:name="_Toc97918841"/>
      <w:bookmarkStart w:id="790" w:name="_Toc99113086"/>
      <w:bookmarkStart w:id="791" w:name="_Toc126766920"/>
      <w:bookmarkStart w:id="792" w:name="_Toc130486793"/>
      <w:r w:rsidRPr="00043F00">
        <w:rPr>
          <w:rFonts w:ascii="Arial Regular" w:hAnsi="Arial Regular" w:cs="Arial Regular"/>
          <w:b/>
          <w:bCs/>
          <w:i w:val="0"/>
          <w:iCs w:val="0"/>
          <w:color w:val="404040" w:themeColor="text1" w:themeTint="BF"/>
          <w:szCs w:val="40"/>
          <w:lang w:val="pt-BR"/>
        </w:rPr>
        <w:t>Provisões de ações judiciais</w:t>
      </w:r>
      <w:bookmarkEnd w:id="789"/>
      <w:bookmarkEnd w:id="790"/>
      <w:bookmarkEnd w:id="791"/>
      <w:bookmarkEnd w:id="792"/>
    </w:p>
    <w:p w14:paraId="470C4C7D"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6ED10CF7" w14:textId="12BBBB4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Infra S.A. é responsável por ações judiciais impetradas contra Valec e as extintas empresas Rede Ferroviária Federal S/A – RFFSA, Empresa Brasileira de Planejamento de Transportes – GEIPOT e Empresa de Planejamento e Logística - EPL.  </w:t>
      </w:r>
    </w:p>
    <w:p w14:paraId="64EB646D"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 As provisões para contingências são contabilizadas, com base na posição da Procuradoria Jurídica, a qual é formulada na análise técnica individual dos advogados, quando for considerado provável o risco de perda de uma ação judicial ou administrativa, e sempre que os montantes envolvidos forem mensuráveis com suficiente segurança. O valor reconhecido como provisão foi a melhor estimativa do desembolso exigido para liquidar a obrigação presente na data do balanço.</w:t>
      </w:r>
    </w:p>
    <w:p w14:paraId="35789DD0"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As provisões classificadas como perdas possíveis pela Procuradoria Jurídica são divulgadas com base na perda histórica, enquanto aquelas classificadas como perda remota não são passíveis de provisão e divulgação.</w:t>
      </w:r>
    </w:p>
    <w:p w14:paraId="6F4B03D6"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Conforme o CPC 25 - Provisões, Passivos Contingentes e Ativos Contingentes, as provisões devem ser reavaliadas em cada data de balanço e ajustadas para refletir a melhor estimativa corrente. Se já não for mais provável que seja necessária uma saída de recursos que incorporam benefícios econômicos futuros para liquidar a obrigação, a provisão deve ser revertida.</w:t>
      </w:r>
    </w:p>
    <w:p w14:paraId="2BDF0954" w14:textId="77777777" w:rsidR="006E61AE" w:rsidRPr="00043F00" w:rsidRDefault="006E61AE" w:rsidP="00AA3307">
      <w:pPr>
        <w:ind w:firstLineChars="200" w:firstLine="420"/>
        <w:rPr>
          <w:rFonts w:ascii="Arial Regular" w:hAnsi="Arial Regular" w:cstheme="minorHAnsi" w:hint="eastAsia"/>
          <w:szCs w:val="21"/>
          <w:lang w:val="pt-BR"/>
        </w:rPr>
      </w:pPr>
    </w:p>
    <w:p w14:paraId="2675943D" w14:textId="77777777" w:rsidR="006E61AE" w:rsidRPr="00043F00" w:rsidRDefault="006E61AE" w:rsidP="00E649C3">
      <w:pPr>
        <w:pStyle w:val="Textoembloco"/>
        <w:numPr>
          <w:ilvl w:val="0"/>
          <w:numId w:val="9"/>
        </w:numPr>
        <w:spacing w:line="240" w:lineRule="auto"/>
        <w:ind w:right="57"/>
        <w:rPr>
          <w:rFonts w:ascii="Arial Regular" w:hAnsi="Arial Regular" w:cstheme="minorHAnsi"/>
          <w:b/>
          <w:bCs w:val="0"/>
          <w:sz w:val="24"/>
          <w:szCs w:val="24"/>
          <w:shd w:val="clear" w:color="auto" w:fill="FFFFFF"/>
        </w:rPr>
      </w:pPr>
      <w:r w:rsidRPr="00043F00">
        <w:rPr>
          <w:rFonts w:ascii="Arial Regular" w:hAnsi="Arial Regular" w:cstheme="minorHAnsi"/>
          <w:b/>
          <w:bCs w:val="0"/>
          <w:sz w:val="24"/>
          <w:szCs w:val="24"/>
          <w:shd w:val="clear" w:color="auto" w:fill="FFFFFF"/>
        </w:rPr>
        <w:t>Critérios de Reconhecimento e Mensuração:</w:t>
      </w:r>
    </w:p>
    <w:p w14:paraId="391A7746"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07C4AEE5" w14:textId="3DDF4302"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Visando o aprimoramento dos controles internos e consequentemente da informação sobre as provisões contingenciais, a Procuradoria Jurídica da Infra S.A. elaborou a Norma de Provisões e Contingências Judiciais na Infra S.A., regulamentada pela Resolução Normativa nº 04/2021/DIREX, de 07 de julho de 2021, a qual dispõe sobre os procedimentos de avaliação e classificação de riscos de processos judiciais e o reconhecimento de provisões e contingências judiciais. </w:t>
      </w:r>
    </w:p>
    <w:p w14:paraId="1F764CA7"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Essa Resolução Normativa trata ainda da valoração das ações, as quais passaram a ser com base no desenvolvimento do processo judicial, não sendo mais efetuada a atualização monetária conforme metodologia utilizada até o exercício de 2020. </w:t>
      </w:r>
    </w:p>
    <w:p w14:paraId="186764C2"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Procuradoria Jurídica após levantamento e aplicação da nova metodologia baseada na Resolução Normativa nº 04/2021/DIREX encaminhou as informações necessárias para o reconhecimento das provisões e passivos contingenciais em 11 de fevereiro de 2022.</w:t>
      </w:r>
    </w:p>
    <w:p w14:paraId="519121E5"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As premissas utilizadas na nova metodologia foram:</w:t>
      </w:r>
    </w:p>
    <w:p w14:paraId="47CE299B" w14:textId="77777777" w:rsidR="006E61AE" w:rsidRPr="00043F00" w:rsidRDefault="006E61AE" w:rsidP="001A0228">
      <w:pPr>
        <w:pStyle w:val="Textoembloco"/>
        <w:numPr>
          <w:ilvl w:val="0"/>
          <w:numId w:val="10"/>
        </w:numPr>
        <w:spacing w:before="120" w:after="120" w:line="360" w:lineRule="auto"/>
        <w:ind w:right="57"/>
        <w:rPr>
          <w:rFonts w:ascii="Arial Regular" w:hAnsi="Arial Regular" w:cstheme="minorHAnsi"/>
          <w:sz w:val="21"/>
          <w:szCs w:val="21"/>
          <w:shd w:val="clear" w:color="auto" w:fill="FFFFFF"/>
        </w:rPr>
      </w:pPr>
      <w:r w:rsidRPr="00043F00">
        <w:rPr>
          <w:rFonts w:ascii="Arial Regular" w:hAnsi="Arial Regular" w:cstheme="minorHAnsi"/>
          <w:sz w:val="21"/>
          <w:szCs w:val="21"/>
          <w:shd w:val="clear" w:color="auto" w:fill="FFFFFF"/>
        </w:rPr>
        <w:t xml:space="preserve">Classificações de riscos: realizadas por avaliação do advogado responsável pela causa considerando o resultado dos eventos relevantes do processo (instrução processual; sentença; acórdão), </w:t>
      </w:r>
    </w:p>
    <w:p w14:paraId="4B1EE9DD" w14:textId="77777777" w:rsidR="006E61AE" w:rsidRPr="00043F00" w:rsidRDefault="006E61AE" w:rsidP="001A0228">
      <w:pPr>
        <w:pStyle w:val="Textoembloco"/>
        <w:numPr>
          <w:ilvl w:val="0"/>
          <w:numId w:val="10"/>
        </w:numPr>
        <w:spacing w:before="120" w:after="120" w:line="360" w:lineRule="auto"/>
        <w:ind w:right="57"/>
        <w:rPr>
          <w:rFonts w:ascii="Arial Regular" w:hAnsi="Arial Regular" w:cstheme="minorHAnsi"/>
          <w:sz w:val="21"/>
          <w:szCs w:val="21"/>
          <w:shd w:val="clear" w:color="auto" w:fill="FFFFFF"/>
        </w:rPr>
      </w:pPr>
      <w:r w:rsidRPr="00043F00">
        <w:rPr>
          <w:rFonts w:ascii="Arial Regular" w:hAnsi="Arial Regular" w:cstheme="minorHAnsi"/>
          <w:sz w:val="21"/>
          <w:szCs w:val="21"/>
          <w:shd w:val="clear" w:color="auto" w:fill="FFFFFF"/>
        </w:rPr>
        <w:t xml:space="preserve">Mensuração: o valor da contingência corresponde ao valor nominal do último evento relevante no processo judicial (perícia, quando houver; sentença; acórdão; liquidação e trânsito em </w:t>
      </w:r>
      <w:r w:rsidRPr="00043F00">
        <w:rPr>
          <w:rFonts w:ascii="Arial Regular" w:hAnsi="Arial Regular" w:cstheme="minorHAnsi"/>
          <w:sz w:val="21"/>
          <w:szCs w:val="21"/>
          <w:shd w:val="clear" w:color="auto" w:fill="FFFFFF"/>
        </w:rPr>
        <w:lastRenderedPageBreak/>
        <w:t>julgado), utilizando os parâmetros definidos Resolução Normativa nº 4/2021/DIREX-Valec/PRESI-Valec, associado a outras orientações técnicas das respectivas áreas de conhecimento; </w:t>
      </w:r>
    </w:p>
    <w:p w14:paraId="7BFE92DB" w14:textId="77777777" w:rsidR="006E61AE" w:rsidRPr="00043F00" w:rsidRDefault="006E61AE" w:rsidP="001A0228">
      <w:pPr>
        <w:pStyle w:val="Textoembloco"/>
        <w:numPr>
          <w:ilvl w:val="0"/>
          <w:numId w:val="10"/>
        </w:numPr>
        <w:spacing w:before="120" w:after="120" w:line="360" w:lineRule="auto"/>
        <w:ind w:right="57"/>
        <w:rPr>
          <w:rFonts w:ascii="Arial Regular" w:hAnsi="Arial Regular" w:cstheme="minorHAnsi"/>
          <w:sz w:val="21"/>
          <w:szCs w:val="21"/>
          <w:shd w:val="clear" w:color="auto" w:fill="FFFFFF"/>
        </w:rPr>
      </w:pPr>
      <w:r w:rsidRPr="00043F00">
        <w:rPr>
          <w:rFonts w:ascii="Arial Regular" w:hAnsi="Arial Regular" w:cstheme="minorHAnsi"/>
          <w:sz w:val="21"/>
          <w:szCs w:val="21"/>
          <w:shd w:val="clear" w:color="auto" w:fill="FFFFFF"/>
        </w:rPr>
        <w:t>Prazo: o prazo foi determinado pelo estágio em que se encontra o feito, com fundamento no tempo de duração dos processos contido no anuário "Justiça em Números", de modo que o que está em primeira ou segunda instância foi considerado como de longo prazo;</w:t>
      </w:r>
    </w:p>
    <w:p w14:paraId="7054D803" w14:textId="77777777" w:rsidR="006E61AE" w:rsidRPr="00043F00" w:rsidRDefault="006E61AE" w:rsidP="001A0228">
      <w:pPr>
        <w:pStyle w:val="Textoembloco"/>
        <w:numPr>
          <w:ilvl w:val="0"/>
          <w:numId w:val="10"/>
        </w:numPr>
        <w:spacing w:before="120" w:after="120" w:line="360" w:lineRule="auto"/>
        <w:ind w:right="57"/>
        <w:rPr>
          <w:rFonts w:ascii="Arial Regular" w:hAnsi="Arial Regular" w:cstheme="minorHAnsi"/>
          <w:sz w:val="21"/>
          <w:szCs w:val="21"/>
          <w:shd w:val="clear" w:color="auto" w:fill="FFFFFF"/>
        </w:rPr>
      </w:pPr>
      <w:r w:rsidRPr="00043F00">
        <w:rPr>
          <w:rFonts w:ascii="Arial Regular" w:hAnsi="Arial Regular" w:cstheme="minorHAnsi"/>
          <w:sz w:val="21"/>
          <w:szCs w:val="21"/>
          <w:shd w:val="clear" w:color="auto" w:fill="FFFFFF"/>
        </w:rPr>
        <w:t>Limitações: Não foram consideradas ações vinculadas aos processos principais (a exemplo de agravos de instrumento), ao intuito de evitar a duplicidade de valores, tendo em vista que o risco de perda nestes casos já foi analisado no risco de perda da ação principal; e</w:t>
      </w:r>
    </w:p>
    <w:p w14:paraId="01EFE00F" w14:textId="323DBE68" w:rsidR="006E61AE" w:rsidRPr="00043F00" w:rsidRDefault="006E61AE" w:rsidP="006A53BE">
      <w:pPr>
        <w:pStyle w:val="Textoembloco"/>
        <w:numPr>
          <w:ilvl w:val="0"/>
          <w:numId w:val="10"/>
        </w:numPr>
        <w:spacing w:before="120" w:line="360" w:lineRule="auto"/>
        <w:ind w:right="57"/>
        <w:rPr>
          <w:rFonts w:ascii="Arial Regular" w:hAnsi="Arial Regular" w:cstheme="minorHAnsi"/>
          <w:sz w:val="21"/>
          <w:szCs w:val="21"/>
          <w:shd w:val="clear" w:color="auto" w:fill="FFFFFF"/>
        </w:rPr>
      </w:pPr>
      <w:r w:rsidRPr="00043F00">
        <w:rPr>
          <w:rFonts w:ascii="Arial Regular" w:hAnsi="Arial Regular" w:cstheme="minorHAnsi"/>
          <w:sz w:val="21"/>
          <w:szCs w:val="21"/>
          <w:shd w:val="clear" w:color="auto" w:fill="FFFFFF"/>
        </w:rPr>
        <w:t xml:space="preserve">Ações de desapropriações: o valor das decisões foi subtraído do valor de depósito já efetuado em juízo para obter a imissão na posse, cujo montante representa o mínimo da condenação possível e que, pela própria natureza da causa, não pode ser recuperado pela Infra </w:t>
      </w:r>
      <w:r w:rsidR="006A53BE" w:rsidRPr="00043F00">
        <w:rPr>
          <w:rFonts w:ascii="Arial Regular" w:hAnsi="Arial Regular" w:cstheme="minorHAnsi"/>
          <w:sz w:val="21"/>
          <w:szCs w:val="21"/>
          <w:shd w:val="clear" w:color="auto" w:fill="FFFFFF"/>
        </w:rPr>
        <w:t>S.A.</w:t>
      </w:r>
    </w:p>
    <w:p w14:paraId="6A734164" w14:textId="77777777" w:rsidR="006E61AE" w:rsidRPr="00043F00" w:rsidRDefault="006E61AE" w:rsidP="00AA3307">
      <w:pPr>
        <w:ind w:firstLineChars="200" w:firstLine="420"/>
        <w:rPr>
          <w:rFonts w:ascii="Arial Regular" w:eastAsia="Times New Roman" w:hAnsi="Arial Regular" w:cstheme="minorHAnsi"/>
          <w:bCs/>
          <w:szCs w:val="21"/>
          <w:shd w:val="clear" w:color="auto" w:fill="FFFFFF"/>
          <w:lang w:val="pt-BR" w:eastAsia="pt-BR"/>
        </w:rPr>
      </w:pPr>
    </w:p>
    <w:p w14:paraId="62A07E08" w14:textId="77777777" w:rsidR="006E61AE" w:rsidRPr="00043F00" w:rsidRDefault="006E61AE" w:rsidP="00E649C3">
      <w:pPr>
        <w:pStyle w:val="Textoembloco"/>
        <w:numPr>
          <w:ilvl w:val="0"/>
          <w:numId w:val="9"/>
        </w:numPr>
        <w:spacing w:line="240" w:lineRule="auto"/>
        <w:ind w:right="57"/>
        <w:rPr>
          <w:rFonts w:ascii="Arial Regular" w:hAnsi="Arial Regular" w:cstheme="minorHAnsi"/>
          <w:b/>
          <w:bCs w:val="0"/>
          <w:sz w:val="24"/>
          <w:szCs w:val="24"/>
          <w:shd w:val="clear" w:color="auto" w:fill="FFFFFF"/>
        </w:rPr>
      </w:pPr>
      <w:r w:rsidRPr="00043F00">
        <w:rPr>
          <w:rFonts w:ascii="Arial Regular" w:hAnsi="Arial Regular" w:cstheme="minorHAnsi"/>
          <w:b/>
          <w:bCs w:val="0"/>
          <w:sz w:val="24"/>
          <w:szCs w:val="24"/>
          <w:shd w:val="clear" w:color="auto" w:fill="FFFFFF"/>
        </w:rPr>
        <w:t>Ações com Risco de Perda Provável:</w:t>
      </w:r>
    </w:p>
    <w:p w14:paraId="0F6971E9" w14:textId="77777777" w:rsidR="00A8354E" w:rsidRPr="00043F00" w:rsidRDefault="00A8354E" w:rsidP="00AA3307">
      <w:pPr>
        <w:ind w:firstLineChars="200" w:firstLine="420"/>
        <w:rPr>
          <w:rFonts w:ascii="Arial Regular" w:hAnsi="Arial Regular" w:cstheme="minorHAnsi" w:hint="eastAsia"/>
          <w:szCs w:val="21"/>
          <w:lang w:val="pt-BR"/>
        </w:rPr>
      </w:pPr>
    </w:p>
    <w:p w14:paraId="420FEE8B" w14:textId="475E8036" w:rsidR="006E61AE" w:rsidRPr="00043F00" w:rsidRDefault="006E61AE" w:rsidP="00DD0E29">
      <w:pPr>
        <w:spacing w:after="240"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Após a </w:t>
      </w:r>
      <w:r w:rsidRPr="00043F00">
        <w:rPr>
          <w:rFonts w:ascii="Arial Regular" w:eastAsia="Times New Roman" w:hAnsi="Arial Regular" w:cs="Calibri"/>
          <w:szCs w:val="21"/>
          <w:lang w:val="pt-BR"/>
          <w14:ligatures w14:val="standardContextual"/>
        </w:rPr>
        <w:t>reclassificação</w:t>
      </w:r>
      <w:r w:rsidRPr="00043F00">
        <w:rPr>
          <w:rFonts w:ascii="Arial Regular" w:hAnsi="Arial Regular" w:cstheme="minorHAnsi"/>
          <w:szCs w:val="21"/>
          <w:lang w:val="pt-BR"/>
        </w:rPr>
        <w:t xml:space="preserve"> seguindo a nova metodologia, os valores dos processos judiciais classificados como obrigações presentes e com “prováveis” saídas futuras de recursos financeiros apresentaram a seguinte movimentação no exercício de 2022:</w:t>
      </w:r>
    </w:p>
    <w:tbl>
      <w:tblPr>
        <w:tblW w:w="4930" w:type="pct"/>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ayout w:type="fixed"/>
        <w:tblCellMar>
          <w:left w:w="70" w:type="dxa"/>
          <w:right w:w="70" w:type="dxa"/>
        </w:tblCellMar>
        <w:tblLook w:val="04A0" w:firstRow="1" w:lastRow="0" w:firstColumn="1" w:lastColumn="0" w:noHBand="0" w:noVBand="1"/>
      </w:tblPr>
      <w:tblGrid>
        <w:gridCol w:w="1316"/>
        <w:gridCol w:w="2106"/>
        <w:gridCol w:w="1714"/>
        <w:gridCol w:w="2103"/>
        <w:gridCol w:w="2367"/>
      </w:tblGrid>
      <w:tr w:rsidR="006E61AE" w:rsidRPr="00043F00" w14:paraId="0E701DF3" w14:textId="77777777" w:rsidTr="000C32C9">
        <w:trPr>
          <w:trHeight w:val="340"/>
          <w:jc w:val="center"/>
        </w:trPr>
        <w:tc>
          <w:tcPr>
            <w:tcW w:w="1316" w:type="dxa"/>
            <w:shd w:val="clear" w:color="auto" w:fill="DBEEF3"/>
            <w:noWrap/>
            <w:vAlign w:val="center"/>
            <w:hideMark/>
          </w:tcPr>
          <w:p w14:paraId="6C26CC8E" w14:textId="77777777" w:rsidR="006E61AE" w:rsidRPr="00043F00" w:rsidRDefault="006E61AE" w:rsidP="006A53BE">
            <w:pPr>
              <w:jc w:val="center"/>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AÇÕES</w:t>
            </w:r>
          </w:p>
        </w:tc>
        <w:tc>
          <w:tcPr>
            <w:tcW w:w="2106" w:type="dxa"/>
            <w:shd w:val="clear" w:color="auto" w:fill="DBEEF3"/>
            <w:vAlign w:val="center"/>
            <w:hideMark/>
          </w:tcPr>
          <w:p w14:paraId="27825388" w14:textId="77777777" w:rsidR="006E61AE" w:rsidRPr="00043F00" w:rsidRDefault="006E61AE" w:rsidP="006A53BE">
            <w:pPr>
              <w:jc w:val="center"/>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SALDO EM 31/12/2021</w:t>
            </w:r>
          </w:p>
        </w:tc>
        <w:tc>
          <w:tcPr>
            <w:tcW w:w="1714" w:type="dxa"/>
            <w:shd w:val="clear" w:color="auto" w:fill="DBEEF3"/>
            <w:vAlign w:val="center"/>
            <w:hideMark/>
          </w:tcPr>
          <w:p w14:paraId="4DCB4A45" w14:textId="77777777" w:rsidR="006E61AE" w:rsidRPr="00043F00" w:rsidRDefault="006E61AE" w:rsidP="006A53BE">
            <w:pPr>
              <w:jc w:val="center"/>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INGRESSO</w:t>
            </w:r>
          </w:p>
        </w:tc>
        <w:tc>
          <w:tcPr>
            <w:tcW w:w="2103" w:type="dxa"/>
            <w:shd w:val="clear" w:color="auto" w:fill="DBEEF3"/>
            <w:vAlign w:val="center"/>
            <w:hideMark/>
          </w:tcPr>
          <w:p w14:paraId="0AED05F2" w14:textId="77777777" w:rsidR="006E61AE" w:rsidRPr="00043F00" w:rsidRDefault="006E61AE" w:rsidP="006A53BE">
            <w:pPr>
              <w:jc w:val="center"/>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BAIXA/REVERSÃO</w:t>
            </w:r>
          </w:p>
        </w:tc>
        <w:tc>
          <w:tcPr>
            <w:tcW w:w="2367" w:type="dxa"/>
            <w:shd w:val="clear" w:color="auto" w:fill="DBEEF3"/>
            <w:vAlign w:val="center"/>
            <w:hideMark/>
          </w:tcPr>
          <w:p w14:paraId="4209D654" w14:textId="0B36E799" w:rsidR="006E61AE" w:rsidRPr="00043F00" w:rsidRDefault="006E61AE" w:rsidP="006A53BE">
            <w:pPr>
              <w:jc w:val="center"/>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SALDO EM 31/12/2022</w:t>
            </w:r>
          </w:p>
        </w:tc>
      </w:tr>
      <w:tr w:rsidR="006E61AE" w:rsidRPr="00043F00" w14:paraId="0F90BDB7" w14:textId="77777777" w:rsidTr="000C32C9">
        <w:trPr>
          <w:trHeight w:val="286"/>
          <w:jc w:val="center"/>
        </w:trPr>
        <w:tc>
          <w:tcPr>
            <w:tcW w:w="1316" w:type="dxa"/>
            <w:shd w:val="clear" w:color="auto" w:fill="auto"/>
            <w:noWrap/>
            <w:vAlign w:val="center"/>
            <w:hideMark/>
          </w:tcPr>
          <w:p w14:paraId="7E39A70D"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Desapropriações</w:t>
            </w:r>
          </w:p>
        </w:tc>
        <w:tc>
          <w:tcPr>
            <w:tcW w:w="2106" w:type="dxa"/>
            <w:shd w:val="clear" w:color="auto" w:fill="auto"/>
            <w:vAlign w:val="center"/>
            <w:hideMark/>
          </w:tcPr>
          <w:p w14:paraId="04CA8B46" w14:textId="0EF28BD4"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62.109.631</w:t>
            </w:r>
          </w:p>
        </w:tc>
        <w:tc>
          <w:tcPr>
            <w:tcW w:w="1714" w:type="dxa"/>
            <w:shd w:val="clear" w:color="auto" w:fill="auto"/>
            <w:vAlign w:val="center"/>
            <w:hideMark/>
          </w:tcPr>
          <w:p w14:paraId="694D9F1F" w14:textId="7EFE8188"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4.060.592</w:t>
            </w:r>
          </w:p>
        </w:tc>
        <w:tc>
          <w:tcPr>
            <w:tcW w:w="2103" w:type="dxa"/>
            <w:shd w:val="clear" w:color="auto" w:fill="auto"/>
            <w:vAlign w:val="center"/>
            <w:hideMark/>
          </w:tcPr>
          <w:p w14:paraId="61DE45EC" w14:textId="79EF28A1"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(6.156.390) </w:t>
            </w:r>
          </w:p>
        </w:tc>
        <w:tc>
          <w:tcPr>
            <w:tcW w:w="2367" w:type="dxa"/>
            <w:shd w:val="clear" w:color="auto" w:fill="auto"/>
            <w:noWrap/>
            <w:vAlign w:val="center"/>
            <w:hideMark/>
          </w:tcPr>
          <w:p w14:paraId="272D4A86" w14:textId="42E45B00"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60.013.833 </w:t>
            </w:r>
          </w:p>
        </w:tc>
      </w:tr>
      <w:tr w:rsidR="006E61AE" w:rsidRPr="00043F00" w14:paraId="7E240E76" w14:textId="77777777" w:rsidTr="000C32C9">
        <w:trPr>
          <w:trHeight w:val="286"/>
          <w:jc w:val="center"/>
        </w:trPr>
        <w:tc>
          <w:tcPr>
            <w:tcW w:w="1316" w:type="dxa"/>
            <w:shd w:val="clear" w:color="auto" w:fill="auto"/>
            <w:noWrap/>
            <w:vAlign w:val="center"/>
            <w:hideMark/>
          </w:tcPr>
          <w:p w14:paraId="3ECAD073"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Trabalhistas</w:t>
            </w:r>
          </w:p>
        </w:tc>
        <w:tc>
          <w:tcPr>
            <w:tcW w:w="2106" w:type="dxa"/>
            <w:shd w:val="clear" w:color="auto" w:fill="auto"/>
            <w:vAlign w:val="center"/>
            <w:hideMark/>
          </w:tcPr>
          <w:p w14:paraId="05ABA3BF" w14:textId="4BD28EC4"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47.815.572 </w:t>
            </w:r>
          </w:p>
        </w:tc>
        <w:tc>
          <w:tcPr>
            <w:tcW w:w="1714" w:type="dxa"/>
            <w:shd w:val="clear" w:color="auto" w:fill="auto"/>
            <w:vAlign w:val="center"/>
            <w:hideMark/>
          </w:tcPr>
          <w:p w14:paraId="24B5934E" w14:textId="04BC44E8"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21.480.056 </w:t>
            </w:r>
          </w:p>
        </w:tc>
        <w:tc>
          <w:tcPr>
            <w:tcW w:w="2103" w:type="dxa"/>
            <w:shd w:val="clear" w:color="auto" w:fill="auto"/>
            <w:vAlign w:val="center"/>
            <w:hideMark/>
          </w:tcPr>
          <w:p w14:paraId="64E0E4A9" w14:textId="66F69ECC"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(2.893.714) </w:t>
            </w:r>
          </w:p>
        </w:tc>
        <w:tc>
          <w:tcPr>
            <w:tcW w:w="2367" w:type="dxa"/>
            <w:shd w:val="clear" w:color="auto" w:fill="auto"/>
            <w:noWrap/>
            <w:vAlign w:val="center"/>
            <w:hideMark/>
          </w:tcPr>
          <w:p w14:paraId="22B1129E" w14:textId="4D83F880"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66.401.914 </w:t>
            </w:r>
          </w:p>
        </w:tc>
      </w:tr>
      <w:tr w:rsidR="006E61AE" w:rsidRPr="00043F00" w14:paraId="18AC58DC" w14:textId="77777777" w:rsidTr="000C32C9">
        <w:trPr>
          <w:trHeight w:val="286"/>
          <w:jc w:val="center"/>
        </w:trPr>
        <w:tc>
          <w:tcPr>
            <w:tcW w:w="1316" w:type="dxa"/>
            <w:shd w:val="clear" w:color="auto" w:fill="auto"/>
            <w:noWrap/>
            <w:vAlign w:val="center"/>
            <w:hideMark/>
          </w:tcPr>
          <w:p w14:paraId="484BC79E"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Cíveis</w:t>
            </w:r>
          </w:p>
        </w:tc>
        <w:tc>
          <w:tcPr>
            <w:tcW w:w="2106" w:type="dxa"/>
            <w:shd w:val="clear" w:color="auto" w:fill="auto"/>
            <w:vAlign w:val="center"/>
            <w:hideMark/>
          </w:tcPr>
          <w:p w14:paraId="1E35D0E4" w14:textId="3ABD2D71"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1.860.944.791 </w:t>
            </w:r>
          </w:p>
        </w:tc>
        <w:tc>
          <w:tcPr>
            <w:tcW w:w="1714" w:type="dxa"/>
            <w:shd w:val="clear" w:color="auto" w:fill="auto"/>
            <w:vAlign w:val="center"/>
            <w:hideMark/>
          </w:tcPr>
          <w:p w14:paraId="119B822A" w14:textId="795C800B"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3.080.311 </w:t>
            </w:r>
          </w:p>
        </w:tc>
        <w:tc>
          <w:tcPr>
            <w:tcW w:w="2103" w:type="dxa"/>
            <w:shd w:val="clear" w:color="auto" w:fill="auto"/>
            <w:vAlign w:val="center"/>
            <w:hideMark/>
          </w:tcPr>
          <w:p w14:paraId="15DD35BD" w14:textId="1E36F11F"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(46.651.094) </w:t>
            </w:r>
          </w:p>
        </w:tc>
        <w:tc>
          <w:tcPr>
            <w:tcW w:w="2367" w:type="dxa"/>
            <w:shd w:val="clear" w:color="auto" w:fill="auto"/>
            <w:noWrap/>
            <w:vAlign w:val="center"/>
            <w:hideMark/>
          </w:tcPr>
          <w:p w14:paraId="62635B24" w14:textId="5AE116BF"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1.817.374.008 </w:t>
            </w:r>
          </w:p>
        </w:tc>
      </w:tr>
      <w:tr w:rsidR="006E61AE" w:rsidRPr="00043F00" w14:paraId="04E22AC0" w14:textId="77777777" w:rsidTr="000C32C9">
        <w:trPr>
          <w:trHeight w:val="121"/>
          <w:jc w:val="center"/>
        </w:trPr>
        <w:tc>
          <w:tcPr>
            <w:tcW w:w="1316" w:type="dxa"/>
            <w:shd w:val="clear" w:color="auto" w:fill="auto"/>
            <w:noWrap/>
            <w:vAlign w:val="center"/>
            <w:hideMark/>
          </w:tcPr>
          <w:p w14:paraId="26D9AF2A"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Tributárias</w:t>
            </w:r>
          </w:p>
        </w:tc>
        <w:tc>
          <w:tcPr>
            <w:tcW w:w="2106" w:type="dxa"/>
            <w:shd w:val="clear" w:color="auto" w:fill="auto"/>
            <w:vAlign w:val="center"/>
            <w:hideMark/>
          </w:tcPr>
          <w:p w14:paraId="08219D6D" w14:textId="06851767"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434.727 </w:t>
            </w:r>
          </w:p>
        </w:tc>
        <w:tc>
          <w:tcPr>
            <w:tcW w:w="1714" w:type="dxa"/>
            <w:shd w:val="clear" w:color="auto" w:fill="auto"/>
            <w:vAlign w:val="center"/>
            <w:hideMark/>
          </w:tcPr>
          <w:p w14:paraId="0CA116CC" w14:textId="6CA90F91"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911.048 </w:t>
            </w:r>
          </w:p>
        </w:tc>
        <w:tc>
          <w:tcPr>
            <w:tcW w:w="2103" w:type="dxa"/>
            <w:shd w:val="clear" w:color="auto" w:fill="auto"/>
            <w:vAlign w:val="center"/>
            <w:hideMark/>
          </w:tcPr>
          <w:p w14:paraId="1AF44C6E" w14:textId="77777777"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c>
          <w:tcPr>
            <w:tcW w:w="2367" w:type="dxa"/>
            <w:shd w:val="clear" w:color="auto" w:fill="auto"/>
            <w:noWrap/>
            <w:vAlign w:val="center"/>
            <w:hideMark/>
          </w:tcPr>
          <w:p w14:paraId="2924D3E8" w14:textId="08328BD6"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1.345.775 </w:t>
            </w:r>
          </w:p>
        </w:tc>
      </w:tr>
      <w:tr w:rsidR="006E61AE" w:rsidRPr="00043F00" w14:paraId="61F4121B" w14:textId="77777777" w:rsidTr="000C32C9">
        <w:trPr>
          <w:trHeight w:val="296"/>
          <w:jc w:val="center"/>
        </w:trPr>
        <w:tc>
          <w:tcPr>
            <w:tcW w:w="1316" w:type="dxa"/>
            <w:shd w:val="clear" w:color="auto" w:fill="auto"/>
            <w:noWrap/>
            <w:vAlign w:val="center"/>
            <w:hideMark/>
          </w:tcPr>
          <w:p w14:paraId="738EB574"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Previdenciárias</w:t>
            </w:r>
          </w:p>
        </w:tc>
        <w:tc>
          <w:tcPr>
            <w:tcW w:w="2106" w:type="dxa"/>
            <w:shd w:val="clear" w:color="auto" w:fill="auto"/>
            <w:vAlign w:val="center"/>
            <w:hideMark/>
          </w:tcPr>
          <w:p w14:paraId="44D41BB3" w14:textId="3ADF8B9B"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258.198 </w:t>
            </w:r>
          </w:p>
        </w:tc>
        <w:tc>
          <w:tcPr>
            <w:tcW w:w="1714" w:type="dxa"/>
            <w:shd w:val="clear" w:color="auto" w:fill="auto"/>
            <w:vAlign w:val="center"/>
            <w:hideMark/>
          </w:tcPr>
          <w:p w14:paraId="183785E9" w14:textId="2CC72B55"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231.573 </w:t>
            </w:r>
          </w:p>
        </w:tc>
        <w:tc>
          <w:tcPr>
            <w:tcW w:w="2103" w:type="dxa"/>
            <w:shd w:val="clear" w:color="auto" w:fill="auto"/>
            <w:vAlign w:val="center"/>
            <w:hideMark/>
          </w:tcPr>
          <w:p w14:paraId="2518F3FE" w14:textId="77777777"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   </w:t>
            </w:r>
          </w:p>
        </w:tc>
        <w:tc>
          <w:tcPr>
            <w:tcW w:w="2367" w:type="dxa"/>
            <w:shd w:val="clear" w:color="auto" w:fill="auto"/>
            <w:noWrap/>
            <w:vAlign w:val="center"/>
            <w:hideMark/>
          </w:tcPr>
          <w:p w14:paraId="49552187" w14:textId="162B3A2E"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489.771 </w:t>
            </w:r>
          </w:p>
        </w:tc>
      </w:tr>
      <w:tr w:rsidR="006E61AE" w:rsidRPr="00043F00" w14:paraId="4D1F11AB" w14:textId="77777777" w:rsidTr="000C32C9">
        <w:trPr>
          <w:trHeight w:val="283"/>
          <w:jc w:val="center"/>
        </w:trPr>
        <w:tc>
          <w:tcPr>
            <w:tcW w:w="1316" w:type="dxa"/>
            <w:shd w:val="clear" w:color="auto" w:fill="auto"/>
            <w:noWrap/>
            <w:vAlign w:val="center"/>
            <w:hideMark/>
          </w:tcPr>
          <w:p w14:paraId="6B677C62" w14:textId="77777777" w:rsidR="006E61AE" w:rsidRPr="00043F00" w:rsidRDefault="006E61AE" w:rsidP="003974CC">
            <w:pPr>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SALDO</w:t>
            </w:r>
          </w:p>
        </w:tc>
        <w:tc>
          <w:tcPr>
            <w:tcW w:w="2106" w:type="dxa"/>
            <w:shd w:val="clear" w:color="auto" w:fill="auto"/>
            <w:noWrap/>
            <w:vAlign w:val="center"/>
            <w:hideMark/>
          </w:tcPr>
          <w:p w14:paraId="7C1BAEFD" w14:textId="2CFB9433"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1.971.562.919 </w:t>
            </w:r>
          </w:p>
        </w:tc>
        <w:tc>
          <w:tcPr>
            <w:tcW w:w="1714" w:type="dxa"/>
            <w:shd w:val="clear" w:color="auto" w:fill="auto"/>
            <w:noWrap/>
            <w:vAlign w:val="center"/>
            <w:hideMark/>
          </w:tcPr>
          <w:p w14:paraId="4D15159F" w14:textId="6FD626E1"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29.763.580 </w:t>
            </w:r>
          </w:p>
        </w:tc>
        <w:tc>
          <w:tcPr>
            <w:tcW w:w="2103" w:type="dxa"/>
            <w:shd w:val="clear" w:color="auto" w:fill="auto"/>
            <w:noWrap/>
            <w:vAlign w:val="center"/>
            <w:hideMark/>
          </w:tcPr>
          <w:p w14:paraId="3CEB5C63" w14:textId="36DF2875"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(55.701.198) </w:t>
            </w:r>
          </w:p>
        </w:tc>
        <w:tc>
          <w:tcPr>
            <w:tcW w:w="2367" w:type="dxa"/>
            <w:shd w:val="clear" w:color="auto" w:fill="auto"/>
            <w:noWrap/>
            <w:vAlign w:val="center"/>
            <w:hideMark/>
          </w:tcPr>
          <w:p w14:paraId="2C4423D3" w14:textId="1363BB59"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1.945.625.301 </w:t>
            </w:r>
          </w:p>
        </w:tc>
      </w:tr>
      <w:tr w:rsidR="006E61AE" w:rsidRPr="00043F00" w14:paraId="44A84E14" w14:textId="77777777" w:rsidTr="000C32C9">
        <w:trPr>
          <w:trHeight w:val="397"/>
          <w:jc w:val="center"/>
        </w:trPr>
        <w:tc>
          <w:tcPr>
            <w:tcW w:w="1316" w:type="dxa"/>
            <w:shd w:val="clear" w:color="auto" w:fill="auto"/>
            <w:noWrap/>
            <w:vAlign w:val="center"/>
            <w:hideMark/>
          </w:tcPr>
          <w:p w14:paraId="3BF5B9EB" w14:textId="77777777" w:rsidR="006E61AE" w:rsidRPr="00043F00" w:rsidRDefault="006E61AE" w:rsidP="003974CC">
            <w:pPr>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Circulante</w:t>
            </w:r>
          </w:p>
        </w:tc>
        <w:tc>
          <w:tcPr>
            <w:tcW w:w="2106" w:type="dxa"/>
            <w:shd w:val="clear" w:color="auto" w:fill="auto"/>
            <w:vAlign w:val="center"/>
            <w:hideMark/>
          </w:tcPr>
          <w:p w14:paraId="5CEA3C51" w14:textId="4A7128AA"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79.197.230 </w:t>
            </w:r>
          </w:p>
        </w:tc>
        <w:tc>
          <w:tcPr>
            <w:tcW w:w="1714" w:type="dxa"/>
            <w:shd w:val="clear" w:color="auto" w:fill="auto"/>
            <w:vAlign w:val="center"/>
            <w:hideMark/>
          </w:tcPr>
          <w:p w14:paraId="2118E85D" w14:textId="059E7F20"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23.562.752 </w:t>
            </w:r>
          </w:p>
        </w:tc>
        <w:tc>
          <w:tcPr>
            <w:tcW w:w="2103" w:type="dxa"/>
            <w:shd w:val="clear" w:color="auto" w:fill="auto"/>
            <w:vAlign w:val="center"/>
            <w:hideMark/>
          </w:tcPr>
          <w:p w14:paraId="5396F1B4" w14:textId="2A1FDA76"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(7.541.099) </w:t>
            </w:r>
          </w:p>
        </w:tc>
        <w:tc>
          <w:tcPr>
            <w:tcW w:w="2367" w:type="dxa"/>
            <w:shd w:val="clear" w:color="auto" w:fill="auto"/>
            <w:vAlign w:val="center"/>
            <w:hideMark/>
          </w:tcPr>
          <w:p w14:paraId="60C36FE3" w14:textId="7417077E"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95.218.883 </w:t>
            </w:r>
          </w:p>
        </w:tc>
      </w:tr>
      <w:tr w:rsidR="006E61AE" w:rsidRPr="00043F00" w14:paraId="6CF57452" w14:textId="77777777" w:rsidTr="000C32C9">
        <w:trPr>
          <w:trHeight w:val="286"/>
          <w:jc w:val="center"/>
        </w:trPr>
        <w:tc>
          <w:tcPr>
            <w:tcW w:w="1316" w:type="dxa"/>
            <w:shd w:val="clear" w:color="auto" w:fill="auto"/>
            <w:noWrap/>
            <w:vAlign w:val="center"/>
            <w:hideMark/>
          </w:tcPr>
          <w:p w14:paraId="07C81D5A"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Desapropriações</w:t>
            </w:r>
          </w:p>
        </w:tc>
        <w:tc>
          <w:tcPr>
            <w:tcW w:w="2106" w:type="dxa"/>
            <w:shd w:val="clear" w:color="auto" w:fill="auto"/>
            <w:vAlign w:val="center"/>
            <w:hideMark/>
          </w:tcPr>
          <w:p w14:paraId="231AAF22" w14:textId="7231EE2D"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18.748.049 </w:t>
            </w:r>
          </w:p>
        </w:tc>
        <w:tc>
          <w:tcPr>
            <w:tcW w:w="1714" w:type="dxa"/>
            <w:shd w:val="clear" w:color="auto" w:fill="auto"/>
            <w:vAlign w:val="center"/>
            <w:hideMark/>
          </w:tcPr>
          <w:p w14:paraId="51BD6FFC" w14:textId="2C7FABFE"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4.055.772 </w:t>
            </w:r>
          </w:p>
        </w:tc>
        <w:tc>
          <w:tcPr>
            <w:tcW w:w="2103" w:type="dxa"/>
            <w:shd w:val="clear" w:color="auto" w:fill="auto"/>
            <w:vAlign w:val="center"/>
            <w:hideMark/>
          </w:tcPr>
          <w:p w14:paraId="6B7DFF12" w14:textId="363ED326"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(4.461.610) </w:t>
            </w:r>
          </w:p>
        </w:tc>
        <w:tc>
          <w:tcPr>
            <w:tcW w:w="2367" w:type="dxa"/>
            <w:shd w:val="clear" w:color="auto" w:fill="auto"/>
            <w:noWrap/>
            <w:vAlign w:val="center"/>
            <w:hideMark/>
          </w:tcPr>
          <w:p w14:paraId="5BAF3E4A" w14:textId="32875586"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18.342.210 </w:t>
            </w:r>
          </w:p>
        </w:tc>
      </w:tr>
      <w:tr w:rsidR="006E61AE" w:rsidRPr="00043F00" w14:paraId="05089A1C" w14:textId="77777777" w:rsidTr="000C32C9">
        <w:trPr>
          <w:trHeight w:val="286"/>
          <w:jc w:val="center"/>
        </w:trPr>
        <w:tc>
          <w:tcPr>
            <w:tcW w:w="1316" w:type="dxa"/>
            <w:shd w:val="clear" w:color="auto" w:fill="auto"/>
            <w:noWrap/>
            <w:vAlign w:val="center"/>
            <w:hideMark/>
          </w:tcPr>
          <w:p w14:paraId="1F7C6D05"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Trabalhistas</w:t>
            </w:r>
          </w:p>
        </w:tc>
        <w:tc>
          <w:tcPr>
            <w:tcW w:w="2106" w:type="dxa"/>
            <w:shd w:val="clear" w:color="auto" w:fill="auto"/>
            <w:vAlign w:val="center"/>
            <w:hideMark/>
          </w:tcPr>
          <w:p w14:paraId="036F1CC8" w14:textId="008B2E2F"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44.752.144 </w:t>
            </w:r>
          </w:p>
        </w:tc>
        <w:tc>
          <w:tcPr>
            <w:tcW w:w="1714" w:type="dxa"/>
            <w:shd w:val="clear" w:color="auto" w:fill="auto"/>
            <w:vAlign w:val="center"/>
            <w:hideMark/>
          </w:tcPr>
          <w:p w14:paraId="58AFCE77" w14:textId="38F6000C"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18.968.706 </w:t>
            </w:r>
          </w:p>
        </w:tc>
        <w:tc>
          <w:tcPr>
            <w:tcW w:w="2103" w:type="dxa"/>
            <w:shd w:val="clear" w:color="auto" w:fill="auto"/>
            <w:vAlign w:val="center"/>
            <w:hideMark/>
          </w:tcPr>
          <w:p w14:paraId="6B9092B4" w14:textId="1579AE51"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(2.073.412) </w:t>
            </w:r>
          </w:p>
        </w:tc>
        <w:tc>
          <w:tcPr>
            <w:tcW w:w="2367" w:type="dxa"/>
            <w:shd w:val="clear" w:color="auto" w:fill="auto"/>
            <w:noWrap/>
            <w:vAlign w:val="center"/>
            <w:hideMark/>
          </w:tcPr>
          <w:p w14:paraId="2458FDAD" w14:textId="0CE8CD20"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61.647.438 </w:t>
            </w:r>
          </w:p>
        </w:tc>
      </w:tr>
      <w:tr w:rsidR="006E61AE" w:rsidRPr="00043F00" w14:paraId="478303F3" w14:textId="77777777" w:rsidTr="000C32C9">
        <w:trPr>
          <w:trHeight w:val="286"/>
          <w:jc w:val="center"/>
        </w:trPr>
        <w:tc>
          <w:tcPr>
            <w:tcW w:w="1316" w:type="dxa"/>
            <w:shd w:val="clear" w:color="auto" w:fill="auto"/>
            <w:noWrap/>
            <w:vAlign w:val="center"/>
            <w:hideMark/>
          </w:tcPr>
          <w:p w14:paraId="360CE9DB"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Cíveis</w:t>
            </w:r>
          </w:p>
        </w:tc>
        <w:tc>
          <w:tcPr>
            <w:tcW w:w="2106" w:type="dxa"/>
            <w:shd w:val="clear" w:color="auto" w:fill="auto"/>
            <w:vAlign w:val="center"/>
            <w:hideMark/>
          </w:tcPr>
          <w:p w14:paraId="28744D8D" w14:textId="76778209"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15.697.037 </w:t>
            </w:r>
          </w:p>
        </w:tc>
        <w:tc>
          <w:tcPr>
            <w:tcW w:w="1714" w:type="dxa"/>
            <w:shd w:val="clear" w:color="auto" w:fill="auto"/>
            <w:vAlign w:val="center"/>
            <w:hideMark/>
          </w:tcPr>
          <w:p w14:paraId="10CFEFA5" w14:textId="721710DF"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538.274 </w:t>
            </w:r>
          </w:p>
        </w:tc>
        <w:tc>
          <w:tcPr>
            <w:tcW w:w="2103" w:type="dxa"/>
            <w:shd w:val="clear" w:color="auto" w:fill="auto"/>
            <w:vAlign w:val="center"/>
            <w:hideMark/>
          </w:tcPr>
          <w:p w14:paraId="1429431E" w14:textId="29E14A19"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(1.006.076) </w:t>
            </w:r>
          </w:p>
        </w:tc>
        <w:tc>
          <w:tcPr>
            <w:tcW w:w="2367" w:type="dxa"/>
            <w:shd w:val="clear" w:color="auto" w:fill="auto"/>
            <w:noWrap/>
            <w:vAlign w:val="center"/>
            <w:hideMark/>
          </w:tcPr>
          <w:p w14:paraId="0E0095E4" w14:textId="5A11F720"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15.229.235 </w:t>
            </w:r>
          </w:p>
        </w:tc>
      </w:tr>
      <w:tr w:rsidR="007B601A" w:rsidRPr="00043F00" w14:paraId="319CC050" w14:textId="77777777" w:rsidTr="000C32C9">
        <w:trPr>
          <w:trHeight w:val="289"/>
          <w:jc w:val="center"/>
        </w:trPr>
        <w:tc>
          <w:tcPr>
            <w:tcW w:w="1316" w:type="dxa"/>
            <w:shd w:val="clear" w:color="auto" w:fill="auto"/>
            <w:noWrap/>
            <w:vAlign w:val="center"/>
            <w:hideMark/>
          </w:tcPr>
          <w:p w14:paraId="083B5CFE" w14:textId="77777777" w:rsidR="007B601A" w:rsidRPr="00043F00" w:rsidRDefault="007B601A" w:rsidP="007B601A">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Tributárias</w:t>
            </w:r>
          </w:p>
        </w:tc>
        <w:tc>
          <w:tcPr>
            <w:tcW w:w="2106" w:type="dxa"/>
            <w:shd w:val="clear" w:color="auto" w:fill="auto"/>
            <w:vAlign w:val="center"/>
            <w:hideMark/>
          </w:tcPr>
          <w:p w14:paraId="686B3C56" w14:textId="43560A1B" w:rsidR="007B601A" w:rsidRPr="00043F00" w:rsidRDefault="007B601A" w:rsidP="007B601A">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c>
          <w:tcPr>
            <w:tcW w:w="1714" w:type="dxa"/>
            <w:shd w:val="clear" w:color="auto" w:fill="auto"/>
            <w:vAlign w:val="center"/>
            <w:hideMark/>
          </w:tcPr>
          <w:p w14:paraId="74F694B1" w14:textId="244D4CF6" w:rsidR="007B601A" w:rsidRPr="00043F00" w:rsidRDefault="007B601A" w:rsidP="007B601A">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c>
          <w:tcPr>
            <w:tcW w:w="2103" w:type="dxa"/>
            <w:shd w:val="clear" w:color="auto" w:fill="auto"/>
            <w:vAlign w:val="center"/>
            <w:hideMark/>
          </w:tcPr>
          <w:p w14:paraId="32B34842" w14:textId="6A6EF4F1" w:rsidR="007B601A" w:rsidRPr="00043F00" w:rsidRDefault="007B601A" w:rsidP="007B601A">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c>
          <w:tcPr>
            <w:tcW w:w="2367" w:type="dxa"/>
            <w:shd w:val="clear" w:color="auto" w:fill="auto"/>
            <w:noWrap/>
            <w:vAlign w:val="center"/>
            <w:hideMark/>
          </w:tcPr>
          <w:p w14:paraId="22E7CC7E" w14:textId="0F31E8AB" w:rsidR="007B601A" w:rsidRPr="00043F00" w:rsidRDefault="007B601A" w:rsidP="007B601A">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r>
      <w:tr w:rsidR="007B601A" w:rsidRPr="00043F00" w14:paraId="0DAF368B" w14:textId="77777777" w:rsidTr="000C32C9">
        <w:trPr>
          <w:trHeight w:val="296"/>
          <w:jc w:val="center"/>
        </w:trPr>
        <w:tc>
          <w:tcPr>
            <w:tcW w:w="1316" w:type="dxa"/>
            <w:shd w:val="clear" w:color="auto" w:fill="auto"/>
            <w:noWrap/>
            <w:vAlign w:val="center"/>
            <w:hideMark/>
          </w:tcPr>
          <w:p w14:paraId="658A7BED" w14:textId="77777777" w:rsidR="007B601A" w:rsidRPr="00043F00" w:rsidRDefault="007B601A" w:rsidP="007B601A">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Previdenciárias</w:t>
            </w:r>
          </w:p>
        </w:tc>
        <w:tc>
          <w:tcPr>
            <w:tcW w:w="2106" w:type="dxa"/>
            <w:shd w:val="clear" w:color="auto" w:fill="auto"/>
            <w:vAlign w:val="center"/>
            <w:hideMark/>
          </w:tcPr>
          <w:p w14:paraId="0CC11C27" w14:textId="4B0EAA4C" w:rsidR="007B601A" w:rsidRPr="00043F00" w:rsidRDefault="007B601A" w:rsidP="007B601A">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c>
          <w:tcPr>
            <w:tcW w:w="1714" w:type="dxa"/>
            <w:shd w:val="clear" w:color="auto" w:fill="auto"/>
            <w:vAlign w:val="center"/>
            <w:hideMark/>
          </w:tcPr>
          <w:p w14:paraId="6761AA9B" w14:textId="1DDC8653" w:rsidR="007B601A" w:rsidRPr="00043F00" w:rsidRDefault="007B601A" w:rsidP="007B601A">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c>
          <w:tcPr>
            <w:tcW w:w="2103" w:type="dxa"/>
            <w:shd w:val="clear" w:color="auto" w:fill="auto"/>
            <w:vAlign w:val="center"/>
            <w:hideMark/>
          </w:tcPr>
          <w:p w14:paraId="28DADD1E" w14:textId="4AB3DBC3" w:rsidR="007B601A" w:rsidRPr="00043F00" w:rsidRDefault="007B601A" w:rsidP="007B601A">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c>
          <w:tcPr>
            <w:tcW w:w="2367" w:type="dxa"/>
            <w:shd w:val="clear" w:color="auto" w:fill="auto"/>
            <w:noWrap/>
            <w:vAlign w:val="center"/>
            <w:hideMark/>
          </w:tcPr>
          <w:p w14:paraId="6F619572" w14:textId="07184B6A" w:rsidR="007B601A" w:rsidRPr="00043F00" w:rsidRDefault="007B601A" w:rsidP="007B601A">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r>
      <w:tr w:rsidR="006E61AE" w:rsidRPr="00043F00" w14:paraId="3C1D8356" w14:textId="77777777" w:rsidTr="000C32C9">
        <w:trPr>
          <w:trHeight w:val="397"/>
          <w:jc w:val="center"/>
        </w:trPr>
        <w:tc>
          <w:tcPr>
            <w:tcW w:w="1316" w:type="dxa"/>
            <w:shd w:val="clear" w:color="auto" w:fill="auto"/>
            <w:noWrap/>
            <w:vAlign w:val="center"/>
            <w:hideMark/>
          </w:tcPr>
          <w:p w14:paraId="15CC3D5A" w14:textId="77777777" w:rsidR="006E61AE" w:rsidRPr="00043F00" w:rsidRDefault="006E61AE" w:rsidP="003974CC">
            <w:pPr>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Não Circulante</w:t>
            </w:r>
          </w:p>
        </w:tc>
        <w:tc>
          <w:tcPr>
            <w:tcW w:w="2106" w:type="dxa"/>
            <w:shd w:val="clear" w:color="auto" w:fill="auto"/>
            <w:noWrap/>
            <w:vAlign w:val="center"/>
            <w:hideMark/>
          </w:tcPr>
          <w:p w14:paraId="575A6AC7" w14:textId="1C298C93"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1.892.365.689 </w:t>
            </w:r>
          </w:p>
        </w:tc>
        <w:tc>
          <w:tcPr>
            <w:tcW w:w="1714" w:type="dxa"/>
            <w:shd w:val="clear" w:color="auto" w:fill="auto"/>
            <w:noWrap/>
            <w:vAlign w:val="center"/>
            <w:hideMark/>
          </w:tcPr>
          <w:p w14:paraId="42BF4044" w14:textId="77777777"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3.471.709</w:t>
            </w:r>
          </w:p>
        </w:tc>
        <w:tc>
          <w:tcPr>
            <w:tcW w:w="2103" w:type="dxa"/>
            <w:shd w:val="clear" w:color="auto" w:fill="auto"/>
            <w:noWrap/>
            <w:vAlign w:val="center"/>
            <w:hideMark/>
          </w:tcPr>
          <w:p w14:paraId="3E1140BA" w14:textId="77777777"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 xml:space="preserve">(48.160.100) </w:t>
            </w:r>
          </w:p>
        </w:tc>
        <w:tc>
          <w:tcPr>
            <w:tcW w:w="2367" w:type="dxa"/>
            <w:shd w:val="clear" w:color="auto" w:fill="auto"/>
            <w:noWrap/>
            <w:vAlign w:val="center"/>
            <w:hideMark/>
          </w:tcPr>
          <w:p w14:paraId="36ECF91C" w14:textId="0102A32C" w:rsidR="006E61AE" w:rsidRPr="00043F00" w:rsidRDefault="006E61AE" w:rsidP="003974CC">
            <w:pPr>
              <w:jc w:val="right"/>
              <w:rPr>
                <w:rFonts w:ascii="Arial Regular" w:hAnsi="Arial Regular" w:cs="Calibri" w:hint="eastAsia"/>
                <w:b/>
                <w:bCs/>
                <w:color w:val="000000"/>
                <w:sz w:val="18"/>
                <w:szCs w:val="18"/>
                <w:lang w:val="pt-BR"/>
              </w:rPr>
            </w:pPr>
            <w:r w:rsidRPr="00043F00">
              <w:rPr>
                <w:rFonts w:ascii="Arial Regular" w:hAnsi="Arial Regular" w:cs="Calibri"/>
                <w:b/>
                <w:bCs/>
                <w:color w:val="000000"/>
                <w:sz w:val="18"/>
                <w:szCs w:val="18"/>
                <w:lang w:val="pt-BR"/>
              </w:rPr>
              <w:t>1.847.677.298</w:t>
            </w:r>
          </w:p>
        </w:tc>
      </w:tr>
      <w:tr w:rsidR="006E61AE" w:rsidRPr="00043F00" w14:paraId="43E2A017" w14:textId="77777777" w:rsidTr="000C32C9">
        <w:trPr>
          <w:trHeight w:val="340"/>
          <w:jc w:val="center"/>
        </w:trPr>
        <w:tc>
          <w:tcPr>
            <w:tcW w:w="1316" w:type="dxa"/>
            <w:shd w:val="clear" w:color="auto" w:fill="auto"/>
            <w:noWrap/>
            <w:vAlign w:val="center"/>
            <w:hideMark/>
          </w:tcPr>
          <w:p w14:paraId="53443DC0"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Desapropriações</w:t>
            </w:r>
          </w:p>
        </w:tc>
        <w:tc>
          <w:tcPr>
            <w:tcW w:w="2106" w:type="dxa"/>
            <w:shd w:val="clear" w:color="auto" w:fill="auto"/>
            <w:vAlign w:val="center"/>
            <w:hideMark/>
          </w:tcPr>
          <w:p w14:paraId="7C01E1D6" w14:textId="5D3A7233"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43.361.582 </w:t>
            </w:r>
          </w:p>
        </w:tc>
        <w:tc>
          <w:tcPr>
            <w:tcW w:w="1714" w:type="dxa"/>
            <w:shd w:val="clear" w:color="auto" w:fill="auto"/>
            <w:vAlign w:val="center"/>
            <w:hideMark/>
          </w:tcPr>
          <w:p w14:paraId="6F41CEF1" w14:textId="263BF69B"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4.820 </w:t>
            </w:r>
          </w:p>
        </w:tc>
        <w:tc>
          <w:tcPr>
            <w:tcW w:w="2103" w:type="dxa"/>
            <w:shd w:val="clear" w:color="auto" w:fill="auto"/>
            <w:vAlign w:val="center"/>
            <w:hideMark/>
          </w:tcPr>
          <w:p w14:paraId="4AACEBA9" w14:textId="2387C81F"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(1.694.780) </w:t>
            </w:r>
          </w:p>
        </w:tc>
        <w:tc>
          <w:tcPr>
            <w:tcW w:w="2367" w:type="dxa"/>
            <w:shd w:val="clear" w:color="auto" w:fill="auto"/>
            <w:noWrap/>
            <w:vAlign w:val="center"/>
            <w:hideMark/>
          </w:tcPr>
          <w:p w14:paraId="66D992D3" w14:textId="2B15053C"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41.671.622 </w:t>
            </w:r>
          </w:p>
        </w:tc>
      </w:tr>
      <w:tr w:rsidR="006E61AE" w:rsidRPr="00043F00" w14:paraId="7372A38F" w14:textId="77777777" w:rsidTr="000C32C9">
        <w:trPr>
          <w:trHeight w:val="340"/>
          <w:jc w:val="center"/>
        </w:trPr>
        <w:tc>
          <w:tcPr>
            <w:tcW w:w="1316" w:type="dxa"/>
            <w:shd w:val="clear" w:color="auto" w:fill="auto"/>
            <w:noWrap/>
            <w:vAlign w:val="center"/>
            <w:hideMark/>
          </w:tcPr>
          <w:p w14:paraId="68245A5C"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Trabalhistas</w:t>
            </w:r>
          </w:p>
        </w:tc>
        <w:tc>
          <w:tcPr>
            <w:tcW w:w="2106" w:type="dxa"/>
            <w:shd w:val="clear" w:color="auto" w:fill="auto"/>
            <w:vAlign w:val="center"/>
            <w:hideMark/>
          </w:tcPr>
          <w:p w14:paraId="55AB6A9D" w14:textId="60769C92"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3.063.428 </w:t>
            </w:r>
          </w:p>
        </w:tc>
        <w:tc>
          <w:tcPr>
            <w:tcW w:w="1714" w:type="dxa"/>
            <w:shd w:val="clear" w:color="auto" w:fill="auto"/>
            <w:vAlign w:val="center"/>
            <w:hideMark/>
          </w:tcPr>
          <w:p w14:paraId="2C25F828" w14:textId="41617BB5"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1.004.993</w:t>
            </w:r>
          </w:p>
        </w:tc>
        <w:tc>
          <w:tcPr>
            <w:tcW w:w="2103" w:type="dxa"/>
            <w:shd w:val="clear" w:color="auto" w:fill="auto"/>
            <w:vAlign w:val="center"/>
            <w:hideMark/>
          </w:tcPr>
          <w:p w14:paraId="47ADD851" w14:textId="53D3B375"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(820.302) </w:t>
            </w:r>
          </w:p>
        </w:tc>
        <w:tc>
          <w:tcPr>
            <w:tcW w:w="2367" w:type="dxa"/>
            <w:shd w:val="clear" w:color="auto" w:fill="auto"/>
            <w:noWrap/>
            <w:vAlign w:val="center"/>
            <w:hideMark/>
          </w:tcPr>
          <w:p w14:paraId="735087B2" w14:textId="21C61E5E"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3.248.119</w:t>
            </w:r>
          </w:p>
        </w:tc>
      </w:tr>
      <w:tr w:rsidR="006E61AE" w:rsidRPr="00043F00" w14:paraId="2DF79E38" w14:textId="77777777" w:rsidTr="000C32C9">
        <w:trPr>
          <w:trHeight w:val="340"/>
          <w:jc w:val="center"/>
        </w:trPr>
        <w:tc>
          <w:tcPr>
            <w:tcW w:w="1316" w:type="dxa"/>
            <w:shd w:val="clear" w:color="auto" w:fill="auto"/>
            <w:noWrap/>
            <w:vAlign w:val="center"/>
            <w:hideMark/>
          </w:tcPr>
          <w:p w14:paraId="0FF9945F" w14:textId="77777777" w:rsidR="006E61AE" w:rsidRPr="00043F00" w:rsidRDefault="006E61AE" w:rsidP="003974CC">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Cíveis</w:t>
            </w:r>
          </w:p>
        </w:tc>
        <w:tc>
          <w:tcPr>
            <w:tcW w:w="2106" w:type="dxa"/>
            <w:shd w:val="clear" w:color="auto" w:fill="auto"/>
            <w:vAlign w:val="center"/>
            <w:hideMark/>
          </w:tcPr>
          <w:p w14:paraId="74BDB7E1" w14:textId="4A1164C2"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1.845.247.754 </w:t>
            </w:r>
          </w:p>
        </w:tc>
        <w:tc>
          <w:tcPr>
            <w:tcW w:w="1714" w:type="dxa"/>
            <w:shd w:val="clear" w:color="auto" w:fill="auto"/>
            <w:noWrap/>
            <w:vAlign w:val="center"/>
            <w:hideMark/>
          </w:tcPr>
          <w:p w14:paraId="2D443BDC" w14:textId="185337DA"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1.319.275</w:t>
            </w:r>
          </w:p>
        </w:tc>
        <w:tc>
          <w:tcPr>
            <w:tcW w:w="2103" w:type="dxa"/>
            <w:shd w:val="clear" w:color="auto" w:fill="auto"/>
            <w:vAlign w:val="center"/>
            <w:hideMark/>
          </w:tcPr>
          <w:p w14:paraId="2DB929FC" w14:textId="4A081BD4"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(45.645.018) </w:t>
            </w:r>
          </w:p>
        </w:tc>
        <w:tc>
          <w:tcPr>
            <w:tcW w:w="2367" w:type="dxa"/>
            <w:shd w:val="clear" w:color="auto" w:fill="auto"/>
            <w:noWrap/>
            <w:vAlign w:val="center"/>
            <w:hideMark/>
          </w:tcPr>
          <w:p w14:paraId="338C71D4" w14:textId="34205E45" w:rsidR="006E61AE" w:rsidRPr="00043F00" w:rsidRDefault="006E61AE" w:rsidP="003974CC">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1.800.922.011</w:t>
            </w:r>
          </w:p>
        </w:tc>
      </w:tr>
      <w:tr w:rsidR="00E42828" w:rsidRPr="00043F00" w14:paraId="30AB2486" w14:textId="77777777" w:rsidTr="000C32C9">
        <w:trPr>
          <w:trHeight w:val="340"/>
          <w:jc w:val="center"/>
        </w:trPr>
        <w:tc>
          <w:tcPr>
            <w:tcW w:w="1316" w:type="dxa"/>
            <w:shd w:val="clear" w:color="auto" w:fill="auto"/>
            <w:noWrap/>
            <w:vAlign w:val="center"/>
            <w:hideMark/>
          </w:tcPr>
          <w:p w14:paraId="0F7D99C5" w14:textId="77777777" w:rsidR="00E42828" w:rsidRPr="00043F00" w:rsidRDefault="00E42828" w:rsidP="00E42828">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Tributárias</w:t>
            </w:r>
          </w:p>
        </w:tc>
        <w:tc>
          <w:tcPr>
            <w:tcW w:w="2106" w:type="dxa"/>
            <w:shd w:val="clear" w:color="auto" w:fill="auto"/>
            <w:vAlign w:val="center"/>
            <w:hideMark/>
          </w:tcPr>
          <w:p w14:paraId="6080E2B8" w14:textId="58CD5721" w:rsidR="00E42828" w:rsidRPr="00043F00" w:rsidRDefault="00E42828" w:rsidP="00E42828">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434.727 </w:t>
            </w:r>
          </w:p>
        </w:tc>
        <w:tc>
          <w:tcPr>
            <w:tcW w:w="1714" w:type="dxa"/>
            <w:shd w:val="clear" w:color="auto" w:fill="auto"/>
            <w:noWrap/>
            <w:vAlign w:val="center"/>
            <w:hideMark/>
          </w:tcPr>
          <w:p w14:paraId="4B86A9F9" w14:textId="58947390" w:rsidR="00E42828" w:rsidRPr="00043F00" w:rsidRDefault="00E42828" w:rsidP="00E42828">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911.048 </w:t>
            </w:r>
          </w:p>
        </w:tc>
        <w:tc>
          <w:tcPr>
            <w:tcW w:w="2103" w:type="dxa"/>
            <w:shd w:val="clear" w:color="auto" w:fill="auto"/>
            <w:vAlign w:val="center"/>
            <w:hideMark/>
          </w:tcPr>
          <w:p w14:paraId="08339C56" w14:textId="0487E8EE" w:rsidR="00E42828" w:rsidRPr="00043F00" w:rsidRDefault="00E42828" w:rsidP="00E42828">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c>
          <w:tcPr>
            <w:tcW w:w="2367" w:type="dxa"/>
            <w:shd w:val="clear" w:color="auto" w:fill="auto"/>
            <w:noWrap/>
            <w:vAlign w:val="center"/>
            <w:hideMark/>
          </w:tcPr>
          <w:p w14:paraId="3F0151C7" w14:textId="2C4033CC" w:rsidR="00E42828" w:rsidRPr="00043F00" w:rsidRDefault="00E42828" w:rsidP="00E42828">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1.345.775 </w:t>
            </w:r>
          </w:p>
        </w:tc>
      </w:tr>
      <w:tr w:rsidR="00E42828" w:rsidRPr="00043F00" w14:paraId="2BF0340B" w14:textId="77777777" w:rsidTr="000C32C9">
        <w:trPr>
          <w:trHeight w:val="340"/>
          <w:jc w:val="center"/>
        </w:trPr>
        <w:tc>
          <w:tcPr>
            <w:tcW w:w="1316" w:type="dxa"/>
            <w:shd w:val="clear" w:color="auto" w:fill="auto"/>
            <w:noWrap/>
            <w:vAlign w:val="center"/>
            <w:hideMark/>
          </w:tcPr>
          <w:p w14:paraId="30A4EB5E" w14:textId="77777777" w:rsidR="00E42828" w:rsidRPr="00043F00" w:rsidRDefault="00E42828" w:rsidP="00E42828">
            <w:pPr>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Previdenciárias</w:t>
            </w:r>
          </w:p>
        </w:tc>
        <w:tc>
          <w:tcPr>
            <w:tcW w:w="2106" w:type="dxa"/>
            <w:shd w:val="clear" w:color="auto" w:fill="auto"/>
            <w:noWrap/>
            <w:vAlign w:val="center"/>
            <w:hideMark/>
          </w:tcPr>
          <w:p w14:paraId="41E641F3" w14:textId="360FE730" w:rsidR="00E42828" w:rsidRPr="00043F00" w:rsidRDefault="00E42828" w:rsidP="00E42828">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258.198 </w:t>
            </w:r>
          </w:p>
        </w:tc>
        <w:tc>
          <w:tcPr>
            <w:tcW w:w="1714" w:type="dxa"/>
            <w:shd w:val="clear" w:color="auto" w:fill="auto"/>
            <w:noWrap/>
            <w:vAlign w:val="center"/>
            <w:hideMark/>
          </w:tcPr>
          <w:p w14:paraId="397CE816" w14:textId="1B24DA42" w:rsidR="00E42828" w:rsidRPr="00043F00" w:rsidRDefault="00E42828" w:rsidP="00E42828">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231.573 </w:t>
            </w:r>
          </w:p>
        </w:tc>
        <w:tc>
          <w:tcPr>
            <w:tcW w:w="2103" w:type="dxa"/>
            <w:shd w:val="clear" w:color="auto" w:fill="auto"/>
            <w:noWrap/>
            <w:vAlign w:val="center"/>
            <w:hideMark/>
          </w:tcPr>
          <w:p w14:paraId="07E0618C" w14:textId="242F3526" w:rsidR="00E42828" w:rsidRPr="00043F00" w:rsidRDefault="00E42828" w:rsidP="00E42828">
            <w:pPr>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   </w:t>
            </w:r>
          </w:p>
        </w:tc>
        <w:tc>
          <w:tcPr>
            <w:tcW w:w="2367" w:type="dxa"/>
            <w:shd w:val="clear" w:color="auto" w:fill="auto"/>
            <w:noWrap/>
            <w:vAlign w:val="center"/>
            <w:hideMark/>
          </w:tcPr>
          <w:p w14:paraId="460AEB43" w14:textId="6FD5C3D5" w:rsidR="00E42828" w:rsidRPr="00043F00" w:rsidRDefault="00E42828" w:rsidP="00E42828">
            <w:pPr>
              <w:keepNext/>
              <w:jc w:val="right"/>
              <w:rPr>
                <w:rFonts w:ascii="Arial Regular" w:hAnsi="Arial Regular" w:cs="Calibri" w:hint="eastAsia"/>
                <w:color w:val="000000"/>
                <w:sz w:val="18"/>
                <w:szCs w:val="18"/>
                <w:lang w:val="pt-BR"/>
              </w:rPr>
            </w:pPr>
            <w:r w:rsidRPr="00043F00">
              <w:rPr>
                <w:rFonts w:ascii="Arial Regular" w:hAnsi="Arial Regular" w:cs="Calibri"/>
                <w:color w:val="000000"/>
                <w:sz w:val="18"/>
                <w:szCs w:val="18"/>
                <w:lang w:val="pt-BR"/>
              </w:rPr>
              <w:t xml:space="preserve">489.771 </w:t>
            </w:r>
          </w:p>
        </w:tc>
      </w:tr>
    </w:tbl>
    <w:p w14:paraId="39096782" w14:textId="7B681B79" w:rsidR="006E61AE" w:rsidRPr="00043F00" w:rsidRDefault="006A53BE" w:rsidP="00DD0E29">
      <w:pPr>
        <w:pStyle w:val="Legenda"/>
        <w:spacing w:before="240" w:line="360" w:lineRule="auto"/>
        <w:jc w:val="center"/>
        <w:rPr>
          <w:rFonts w:ascii="Arial Regular" w:hAnsi="Arial Regular" w:cstheme="minorHAnsi"/>
        </w:rPr>
      </w:pPr>
      <w:bookmarkStart w:id="793" w:name="_Toc130486597"/>
      <w:r w:rsidRPr="00043F00">
        <w:rPr>
          <w:rFonts w:ascii="Arial Regular" w:hAnsi="Arial Regular" w:cstheme="minorHAnsi"/>
        </w:rPr>
        <w:lastRenderedPageBreak/>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49</w:t>
      </w:r>
      <w:r w:rsidRPr="00043F00">
        <w:rPr>
          <w:rFonts w:ascii="Arial Regular" w:hAnsi="Arial Regular" w:cstheme="minorHAnsi"/>
        </w:rPr>
        <w:fldChar w:fldCharType="end"/>
      </w:r>
      <w:r w:rsidRPr="00043F00">
        <w:rPr>
          <w:rFonts w:ascii="Arial Regular" w:hAnsi="Arial Regular" w:cstheme="minorHAnsi"/>
        </w:rPr>
        <w:t xml:space="preserve"> – Ações com risco de perda provável</w:t>
      </w:r>
      <w:bookmarkEnd w:id="793"/>
    </w:p>
    <w:p w14:paraId="38D4B414" w14:textId="77777777" w:rsidR="006E61AE" w:rsidRPr="00043F00" w:rsidRDefault="006E61AE" w:rsidP="001A0228">
      <w:pPr>
        <w:widowControl/>
        <w:numPr>
          <w:ilvl w:val="0"/>
          <w:numId w:val="6"/>
        </w:numPr>
        <w:spacing w:before="120" w:after="120" w:line="360" w:lineRule="auto"/>
        <w:ind w:left="567" w:right="-142" w:hanging="567"/>
        <w:rPr>
          <w:rFonts w:ascii="Arial Regular" w:hAnsi="Arial Regular" w:cstheme="minorHAnsi" w:hint="eastAsia"/>
          <w:szCs w:val="21"/>
          <w:u w:val="single"/>
          <w:lang w:val="pt-BR"/>
        </w:rPr>
      </w:pPr>
      <w:r w:rsidRPr="00043F00">
        <w:rPr>
          <w:rFonts w:ascii="Arial Regular" w:hAnsi="Arial Regular" w:cstheme="minorHAnsi"/>
          <w:szCs w:val="21"/>
          <w:u w:val="single"/>
          <w:lang w:val="pt-BR"/>
        </w:rPr>
        <w:t>Contingências de Ações Cíveis:</w:t>
      </w:r>
    </w:p>
    <w:p w14:paraId="530D328A" w14:textId="77777777" w:rsidR="006E61AE" w:rsidRPr="00043F00" w:rsidRDefault="006E61AE">
      <w:pPr>
        <w:widowControl/>
        <w:numPr>
          <w:ilvl w:val="0"/>
          <w:numId w:val="18"/>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 xml:space="preserve">Em relação aos processos cíveis, tem-se que as temáticas mais recorrentes são as de Ações Indenizatórias ou Ações de Cobrança, as quais dizem respeito, notadamente, no primeiro caso a indenizações por danos supostamente causados aos imóveis dos autores pela construção da ferrovia e quanto às de cobrança, às questões contratuais mais diversas, desde cobranças de medições de contratos, requerimento de valores supostamente não pagos em execuções contratuais, cobrança de reajustes, questionamentos de glosas e outros. </w:t>
      </w:r>
    </w:p>
    <w:p w14:paraId="3C58B8B7" w14:textId="77777777" w:rsidR="006E61AE" w:rsidRPr="00043F00" w:rsidRDefault="006E61AE">
      <w:pPr>
        <w:widowControl/>
        <w:numPr>
          <w:ilvl w:val="0"/>
          <w:numId w:val="18"/>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As principais ações com riscos de prováveis perdas são das varas cíveis, dentre as quais se destacam:</w:t>
      </w:r>
    </w:p>
    <w:p w14:paraId="32B3237E" w14:textId="77777777" w:rsidR="006E61AE" w:rsidRPr="00043F00" w:rsidRDefault="006E61AE">
      <w:pPr>
        <w:widowControl/>
        <w:numPr>
          <w:ilvl w:val="0"/>
          <w:numId w:val="18"/>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0034224-66.2009.4.01.3400: Trata-se de ação ajuizada em desfavor da Infra S.A. em que se pleiteia o reequilíbrio econômico-financeiro do Contrato 022/2006. Pendem de julgamento a ação e diversos petitórios recursais. Valor provável da provisão da contingência R$1.059.979.423,63.</w:t>
      </w:r>
    </w:p>
    <w:p w14:paraId="1D65588A" w14:textId="77777777" w:rsidR="006E61AE" w:rsidRPr="00043F00" w:rsidRDefault="006E61AE">
      <w:pPr>
        <w:widowControl/>
        <w:numPr>
          <w:ilvl w:val="0"/>
          <w:numId w:val="18"/>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0009921-41.2016.4.01.3400:  Trata-se da recomposição do equilíbrio econômico-financeiro do contrato nº 054/2010. Encontra-se em fase de produção de provas. Valor provável da provisão da contingência R$202.069.472,66.</w:t>
      </w:r>
    </w:p>
    <w:p w14:paraId="54026FB6" w14:textId="77777777" w:rsidR="006E61AE" w:rsidRPr="00043F00" w:rsidRDefault="006E61AE">
      <w:pPr>
        <w:widowControl/>
        <w:numPr>
          <w:ilvl w:val="0"/>
          <w:numId w:val="18"/>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1018694-24.2017.4.01.3400: Trata-se de ressarcimento de equilíbrio financeiro, em que a autora alega que houve descumprimento de obrigações contratuais e do cronograma por parte da Infra S.A.. Valor provável da provisão da contingência R$ 165.618.651,85.</w:t>
      </w:r>
    </w:p>
    <w:p w14:paraId="7C848130" w14:textId="77777777" w:rsidR="006E61AE" w:rsidRPr="00043F00" w:rsidRDefault="006E61AE">
      <w:pPr>
        <w:widowControl/>
        <w:numPr>
          <w:ilvl w:val="0"/>
          <w:numId w:val="18"/>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0060773-69.2016.4.01.3400: Trata-se reequilíbrio econômico-financeiro do contrato 007/2014. Valor provável da provisão da contingência R$ 122.248.435,57.</w:t>
      </w:r>
    </w:p>
    <w:p w14:paraId="025D1A1C" w14:textId="77777777" w:rsidR="006E61AE" w:rsidRPr="00043F00" w:rsidRDefault="006E61AE">
      <w:pPr>
        <w:pStyle w:val="PargrafodaLista"/>
        <w:widowControl/>
        <w:numPr>
          <w:ilvl w:val="0"/>
          <w:numId w:val="16"/>
        </w:numPr>
        <w:spacing w:before="120" w:after="120" w:line="360" w:lineRule="auto"/>
        <w:ind w:right="-142"/>
        <w:rPr>
          <w:rFonts w:ascii="Arial Regular" w:hAnsi="Arial Regular" w:cstheme="minorHAnsi"/>
          <w:sz w:val="21"/>
          <w:szCs w:val="21"/>
          <w:u w:val="single"/>
        </w:rPr>
      </w:pPr>
      <w:r w:rsidRPr="00043F00">
        <w:rPr>
          <w:rFonts w:ascii="Arial Regular" w:hAnsi="Arial Regular" w:cstheme="minorHAnsi"/>
          <w:sz w:val="21"/>
          <w:szCs w:val="21"/>
          <w:u w:val="single"/>
        </w:rPr>
        <w:t xml:space="preserve">Contingências de Ações Trabalhistas: </w:t>
      </w:r>
    </w:p>
    <w:p w14:paraId="48BF4777" w14:textId="77C96310" w:rsidR="006E61AE" w:rsidRPr="00043F00" w:rsidRDefault="006E61AE">
      <w:pPr>
        <w:widowControl/>
        <w:numPr>
          <w:ilvl w:val="0"/>
          <w:numId w:val="17"/>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 xml:space="preserve">As ações judiciais denominadas de reclamações trabalhistas constituem controvérsias entre os sujeitos da relação de trabalho, frequentemente empregador e empregado, submetidas à resolução jurisdicional. No âmbito da </w:t>
      </w:r>
      <w:r w:rsidR="005551CC" w:rsidRPr="00043F00">
        <w:rPr>
          <w:rFonts w:ascii="Arial Regular" w:hAnsi="Arial Regular" w:cstheme="minorHAnsi"/>
          <w:szCs w:val="21"/>
          <w:lang w:val="pt-BR"/>
        </w:rPr>
        <w:t>Infra S.A.</w:t>
      </w:r>
      <w:r w:rsidRPr="00043F00">
        <w:rPr>
          <w:rFonts w:ascii="Arial Regular" w:hAnsi="Arial Regular" w:cstheme="minorHAnsi"/>
          <w:szCs w:val="21"/>
          <w:lang w:val="pt-BR"/>
        </w:rPr>
        <w:t xml:space="preserve">, esses processos são divididos em dois grandes grupos: o primeiro, formado por empregados efetivos que geralmente demandam o judiciário em razão de algum direito trabalhista específico ou supostos descumprimentos do Plano de Cargos e Salários a que se vinculam; e o segundo, por empregados das empresas que mantêm ou mantiveram contratos de fornecimento de mão de obra com a </w:t>
      </w:r>
      <w:r w:rsidR="005551CC" w:rsidRPr="00043F00">
        <w:rPr>
          <w:rFonts w:ascii="Arial Regular" w:hAnsi="Arial Regular" w:cstheme="minorHAnsi"/>
          <w:szCs w:val="21"/>
          <w:lang w:val="pt-BR"/>
        </w:rPr>
        <w:t>Infra S.A.</w:t>
      </w:r>
      <w:r w:rsidRPr="00043F00">
        <w:rPr>
          <w:rFonts w:ascii="Arial Regular" w:hAnsi="Arial Regular" w:cstheme="minorHAnsi"/>
          <w:szCs w:val="21"/>
          <w:lang w:val="pt-BR"/>
        </w:rPr>
        <w:t xml:space="preserve"> Nestes últimos, a </w:t>
      </w:r>
      <w:r w:rsidR="005551CC" w:rsidRPr="00043F00">
        <w:rPr>
          <w:rFonts w:ascii="Arial Regular" w:hAnsi="Arial Regular" w:cstheme="minorHAnsi"/>
          <w:szCs w:val="21"/>
          <w:lang w:val="pt-BR"/>
        </w:rPr>
        <w:t>Infra S.A.</w:t>
      </w:r>
      <w:r w:rsidRPr="00043F00">
        <w:rPr>
          <w:rFonts w:ascii="Arial Regular" w:hAnsi="Arial Regular" w:cstheme="minorHAnsi"/>
          <w:szCs w:val="21"/>
          <w:lang w:val="pt-BR"/>
        </w:rPr>
        <w:t xml:space="preserve"> é demandada de forma subsidiária.</w:t>
      </w:r>
    </w:p>
    <w:p w14:paraId="6D2568E9" w14:textId="41BE4897" w:rsidR="006E61AE" w:rsidRPr="00043F00" w:rsidRDefault="006E61AE">
      <w:pPr>
        <w:widowControl/>
        <w:numPr>
          <w:ilvl w:val="0"/>
          <w:numId w:val="17"/>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 xml:space="preserve">A temática de responsabilidade subsidiária trabalhista é a mais recorrente no universo quantitativo e diz respeito ao descumprimento, pelas Contratadas da </w:t>
      </w:r>
      <w:r w:rsidR="005551CC" w:rsidRPr="00043F00">
        <w:rPr>
          <w:rFonts w:ascii="Arial Regular" w:hAnsi="Arial Regular" w:cstheme="minorHAnsi"/>
          <w:szCs w:val="21"/>
          <w:lang w:val="pt-BR"/>
        </w:rPr>
        <w:t>Infra S.A.</w:t>
      </w:r>
      <w:r w:rsidRPr="00043F00">
        <w:rPr>
          <w:rFonts w:ascii="Arial Regular" w:hAnsi="Arial Regular" w:cstheme="minorHAnsi"/>
          <w:szCs w:val="21"/>
          <w:lang w:val="pt-BR"/>
        </w:rPr>
        <w:t xml:space="preserve">, das obrigações trabalhistas em face aos seus próprios empregados mobilizados para prestação de serviços em </w:t>
      </w:r>
      <w:r w:rsidRPr="00043F00">
        <w:rPr>
          <w:rFonts w:ascii="Arial Regular" w:hAnsi="Arial Regular" w:cstheme="minorHAnsi"/>
          <w:szCs w:val="21"/>
          <w:lang w:val="pt-BR"/>
        </w:rPr>
        <w:lastRenderedPageBreak/>
        <w:t xml:space="preserve">contratos firmados com a Estatal, implicando na inclusão da </w:t>
      </w:r>
      <w:r w:rsidR="005551CC" w:rsidRPr="00043F00">
        <w:rPr>
          <w:rFonts w:ascii="Arial Regular" w:hAnsi="Arial Regular" w:cstheme="minorHAnsi"/>
          <w:szCs w:val="21"/>
          <w:lang w:val="pt-BR"/>
        </w:rPr>
        <w:t>Infra S.A.</w:t>
      </w:r>
      <w:r w:rsidRPr="00043F00">
        <w:rPr>
          <w:rFonts w:ascii="Arial Regular" w:hAnsi="Arial Regular" w:cstheme="minorHAnsi"/>
          <w:szCs w:val="21"/>
          <w:lang w:val="pt-BR"/>
        </w:rPr>
        <w:t xml:space="preserve"> como responsável subsidiariamente no polo passivo dessas demandas judiciais.</w:t>
      </w:r>
    </w:p>
    <w:p w14:paraId="4F36AAD4" w14:textId="07149A44" w:rsidR="006E61AE" w:rsidRPr="00043F00" w:rsidRDefault="006E61AE">
      <w:pPr>
        <w:widowControl/>
        <w:numPr>
          <w:ilvl w:val="0"/>
          <w:numId w:val="17"/>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 xml:space="preserve">Além do quadro dito </w:t>
      </w:r>
      <w:r w:rsidR="006441F2">
        <w:rPr>
          <w:rFonts w:ascii="Arial Regular" w:hAnsi="Arial Regular" w:cstheme="minorHAnsi"/>
          <w:szCs w:val="21"/>
          <w:lang w:val="pt-BR"/>
        </w:rPr>
        <w:t>Valec</w:t>
      </w:r>
      <w:r w:rsidRPr="00043F00">
        <w:rPr>
          <w:rFonts w:ascii="Arial Regular" w:hAnsi="Arial Regular" w:cstheme="minorHAnsi"/>
          <w:szCs w:val="21"/>
          <w:lang w:val="pt-BR"/>
        </w:rPr>
        <w:t xml:space="preserve">, a Estatal sucedeu ao longo dos anos obrigações de empresas extintas, como GEIPOT, RFFSA e EPL, absorvendo o quadro de pessoal dessas empresas que passaram a compor, dentro das suas particularidades, também o seu quadro efetivo. Necessário explanar que, quando da extinção da Empresa Brasileira de Planejamento de Transportes (GEIPOT), a transferência dos seus empregados ao quadro especial da </w:t>
      </w:r>
      <w:r w:rsidR="006441F2">
        <w:rPr>
          <w:rFonts w:ascii="Arial Regular" w:hAnsi="Arial Regular" w:cstheme="minorHAnsi"/>
          <w:szCs w:val="21"/>
          <w:lang w:val="pt-BR"/>
        </w:rPr>
        <w:t>Valec</w:t>
      </w:r>
      <w:r w:rsidRPr="00043F00">
        <w:rPr>
          <w:rFonts w:ascii="Arial Regular" w:hAnsi="Arial Regular" w:cstheme="minorHAnsi"/>
          <w:szCs w:val="21"/>
          <w:lang w:val="pt-BR"/>
        </w:rPr>
        <w:t xml:space="preserve"> ocorreu por força do artigo 26 da Lei nº 11.772/2008, que previu a vedação de comunicação aos planos de cargos e salários da </w:t>
      </w:r>
      <w:r w:rsidR="006441F2">
        <w:rPr>
          <w:rFonts w:ascii="Arial Regular" w:hAnsi="Arial Regular" w:cstheme="minorHAnsi"/>
          <w:szCs w:val="21"/>
          <w:lang w:val="pt-BR"/>
        </w:rPr>
        <w:t>Valec</w:t>
      </w:r>
      <w:r w:rsidRPr="00043F00">
        <w:rPr>
          <w:rFonts w:ascii="Arial Regular" w:hAnsi="Arial Regular" w:cstheme="minorHAnsi"/>
          <w:szCs w:val="21"/>
          <w:lang w:val="pt-BR"/>
        </w:rPr>
        <w:t>. Embora pacificada na legislação, a questão foi objeto de diversas judicializações face à Estatal, que se amparava nos ditames legais para lograr êxito no judiciário. Ademais, os empregados do extinto GEIPOT também ingressaram com outros pleitos, muitos deles já arquivados, dos quais destacam-se os de incorporação de gratificação, cessão de empregados, plano de saúde e cumprimento do Plano de Cargos e Salários.</w:t>
      </w:r>
    </w:p>
    <w:p w14:paraId="7F446E57" w14:textId="2E2E5551" w:rsidR="006E61AE" w:rsidRPr="00043F00" w:rsidRDefault="006E61AE">
      <w:pPr>
        <w:widowControl/>
        <w:numPr>
          <w:ilvl w:val="0"/>
          <w:numId w:val="17"/>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 xml:space="preserve">Quanto à Rede Ferroviária Federal S/A (RFFSA), a alteração do contrato de trabalho com a sucessão trabalhista se deu por força da Lei nº 11.483/2007 e as principais judicializações dessa categoria contemplam pedidos para manutenção dos empregados nas cidades em que laboravam à época da Inventariança. Ademais, também foram propostas ações requerendo equiparação salarial aos empregados da </w:t>
      </w:r>
      <w:r w:rsidR="006441F2">
        <w:rPr>
          <w:rFonts w:ascii="Arial Regular" w:hAnsi="Arial Regular" w:cstheme="minorHAnsi"/>
          <w:szCs w:val="21"/>
          <w:lang w:val="pt-BR"/>
        </w:rPr>
        <w:t>Valec</w:t>
      </w:r>
      <w:r w:rsidRPr="00043F00">
        <w:rPr>
          <w:rFonts w:ascii="Arial Regular" w:hAnsi="Arial Regular" w:cstheme="minorHAnsi"/>
          <w:szCs w:val="21"/>
          <w:lang w:val="pt-BR"/>
        </w:rPr>
        <w:t xml:space="preserve">. De igual modo à legislação aplicada ao GEIPOT, há óbice nas demandas apresentadas em razão do disposto no §2º, art. 17 da Lei nº 11.483, de 31 de maio de 2007, que veda a comunicação dos Planos de Cargos e Salários da </w:t>
      </w:r>
      <w:r w:rsidR="006441F2">
        <w:rPr>
          <w:rFonts w:ascii="Arial Regular" w:hAnsi="Arial Regular" w:cstheme="minorHAnsi"/>
          <w:szCs w:val="21"/>
          <w:lang w:val="pt-BR"/>
        </w:rPr>
        <w:t>Valec</w:t>
      </w:r>
      <w:r w:rsidRPr="00043F00">
        <w:rPr>
          <w:rFonts w:ascii="Arial Regular" w:hAnsi="Arial Regular" w:cstheme="minorHAnsi"/>
          <w:szCs w:val="21"/>
          <w:lang w:val="pt-BR"/>
        </w:rPr>
        <w:t>.</w:t>
      </w:r>
    </w:p>
    <w:p w14:paraId="7F49EBF3" w14:textId="77777777" w:rsidR="006E61AE" w:rsidRPr="00043F00" w:rsidRDefault="006E61AE">
      <w:pPr>
        <w:widowControl/>
        <w:numPr>
          <w:ilvl w:val="0"/>
          <w:numId w:val="17"/>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As principais ações com riscos de prováveis perdas são das varas trabalhistas, dentre as quais se destacam:</w:t>
      </w:r>
    </w:p>
    <w:p w14:paraId="51EDBC4B" w14:textId="77777777" w:rsidR="006E61AE" w:rsidRPr="00043F00" w:rsidRDefault="006E61AE">
      <w:pPr>
        <w:widowControl/>
        <w:numPr>
          <w:ilvl w:val="0"/>
          <w:numId w:val="17"/>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0002602-09.2014.5.03.0181: Trata-se de Embargos de Terceiros para discutir a Titularidade de Crédito Remanescente (Cessão Fiduciária) referente ao contrato 053/2010. Valor provável da provisão da contingência R$ 10.398.125,87.</w:t>
      </w:r>
    </w:p>
    <w:p w14:paraId="285D5C32" w14:textId="77777777" w:rsidR="006E61AE" w:rsidRPr="00043F00" w:rsidRDefault="006E61AE">
      <w:pPr>
        <w:widowControl/>
        <w:numPr>
          <w:ilvl w:val="0"/>
          <w:numId w:val="17"/>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0012183-63.2017.5.18.0201: Trata-se da reclamação da autora requerendo indenização por doença ocupacional. Valor provável da provisão da contingência R$ 2.463.524,00.</w:t>
      </w:r>
    </w:p>
    <w:p w14:paraId="20A6A090" w14:textId="77777777" w:rsidR="006E61AE" w:rsidRPr="00043F00" w:rsidRDefault="006E61AE">
      <w:pPr>
        <w:widowControl/>
        <w:numPr>
          <w:ilvl w:val="0"/>
          <w:numId w:val="17"/>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0163600-69.2005.5.01.0003: Trata-se de Ação de Cumprimento visando o pagamento dos reajustes contidos em convenções coletivas do trabalho de 2001,2002e2003. Valor provável da provisão da contingência R$18.000.000,00.</w:t>
      </w:r>
    </w:p>
    <w:p w14:paraId="336A8935" w14:textId="5B43A666" w:rsidR="006E61AE" w:rsidRPr="00043F00" w:rsidRDefault="006E61AE">
      <w:pPr>
        <w:widowControl/>
        <w:numPr>
          <w:ilvl w:val="0"/>
          <w:numId w:val="17"/>
        </w:numPr>
        <w:spacing w:before="120" w:after="120" w:line="360" w:lineRule="auto"/>
        <w:ind w:right="-142"/>
        <w:rPr>
          <w:rFonts w:ascii="Arial Regular" w:hAnsi="Arial Regular" w:cstheme="minorHAnsi" w:hint="eastAsia"/>
          <w:szCs w:val="21"/>
          <w:lang w:val="pt-BR"/>
        </w:rPr>
      </w:pPr>
      <w:r w:rsidRPr="00043F00">
        <w:rPr>
          <w:rFonts w:ascii="Arial Regular" w:hAnsi="Arial Regular" w:cstheme="minorHAnsi"/>
          <w:szCs w:val="21"/>
          <w:lang w:val="pt-BR"/>
        </w:rPr>
        <w:t>0166100-75.1991.5.01.0011: Execução de Contribuição Previdenciária referente pagamento de execução efetuado pela Infra S.A., de reclamação em que o SINTRACONST-RIO pleiteava diferenças salariais devidas aos empregados substituídos (PSC 88, atual 2007). Valor provável da provisão da contingência R$ 6.139.245,68.</w:t>
      </w:r>
    </w:p>
    <w:p w14:paraId="191E8861" w14:textId="77777777" w:rsidR="006E61AE" w:rsidRPr="00043F00" w:rsidRDefault="006E61AE" w:rsidP="008665FA">
      <w:pPr>
        <w:widowControl/>
        <w:numPr>
          <w:ilvl w:val="0"/>
          <w:numId w:val="16"/>
        </w:numPr>
        <w:spacing w:before="120" w:line="360" w:lineRule="auto"/>
        <w:ind w:left="567" w:right="-142" w:hanging="567"/>
        <w:rPr>
          <w:rFonts w:ascii="Arial Regular" w:hAnsi="Arial Regular" w:cstheme="minorHAnsi" w:hint="eastAsia"/>
          <w:szCs w:val="21"/>
          <w:u w:val="single"/>
          <w:lang w:val="pt-BR"/>
        </w:rPr>
      </w:pPr>
      <w:r w:rsidRPr="00043F00">
        <w:rPr>
          <w:rFonts w:ascii="Arial Regular" w:hAnsi="Arial Regular" w:cstheme="minorHAnsi"/>
          <w:szCs w:val="21"/>
          <w:u w:val="single"/>
          <w:lang w:val="pt-BR"/>
        </w:rPr>
        <w:t xml:space="preserve">Contingências de Desapropriações: </w:t>
      </w:r>
    </w:p>
    <w:p w14:paraId="6993AD99"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4362A7B6" w14:textId="16377BC3"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lastRenderedPageBreak/>
        <w:t xml:space="preserve">Os processos de desapropriação são medidas judiciais necessárias à obtenção de imóveis para implantar infraestrutura ferroviária, objeto social da estatal Infra S.A.. Portanto, são parte da atividade fim da companhia. Regulamentada pelo Decreto Lei nº 3.365/1941, a desapropriação por utilidade pública se inicia como um processo administrativo e, a depender da concordância ou não do expropriado com o valor do bem avaliado, torna-se um processo judicial. A Administração avalia os imóveis que necessita expropriar para implantar a infraestrutura e oferece um valor indenizatório ao proprietário que, aceitando, lavra-se escritura e resta constituída a propriedade da Administração. </w:t>
      </w:r>
    </w:p>
    <w:p w14:paraId="3AC8CCFB" w14:textId="45F039CB" w:rsidR="006E61AE" w:rsidRPr="00043F00" w:rsidRDefault="006E61AE" w:rsidP="0042055D">
      <w:pPr>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Negando-se o expropriado, a Administração ajuíza uma ação de desapropriação por utilidade pública.</w:t>
      </w:r>
    </w:p>
    <w:p w14:paraId="2BE5FDA9"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446C872F" w14:textId="77777777" w:rsidR="006E61AE" w:rsidRPr="00043F00" w:rsidRDefault="006E61AE" w:rsidP="0042055D">
      <w:pPr>
        <w:widowControl/>
        <w:numPr>
          <w:ilvl w:val="0"/>
          <w:numId w:val="16"/>
        </w:numPr>
        <w:spacing w:before="120" w:after="120"/>
        <w:ind w:left="567" w:right="-142" w:hanging="567"/>
        <w:rPr>
          <w:rFonts w:ascii="Arial Regular" w:hAnsi="Arial Regular" w:cstheme="minorHAnsi" w:hint="eastAsia"/>
          <w:szCs w:val="21"/>
          <w:u w:val="single"/>
          <w:lang w:val="pt-BR"/>
        </w:rPr>
      </w:pPr>
      <w:r w:rsidRPr="00043F00">
        <w:rPr>
          <w:rFonts w:ascii="Arial Regular" w:hAnsi="Arial Regular" w:cstheme="minorHAnsi"/>
          <w:szCs w:val="21"/>
          <w:u w:val="single"/>
          <w:lang w:val="pt-BR"/>
        </w:rPr>
        <w:t xml:space="preserve">Contingências de Ações Tributárias: </w:t>
      </w:r>
    </w:p>
    <w:p w14:paraId="2498002B" w14:textId="77777777" w:rsidR="00A8354E" w:rsidRPr="00043F00" w:rsidRDefault="00A8354E" w:rsidP="00AA3307">
      <w:pPr>
        <w:ind w:firstLineChars="200" w:firstLine="420"/>
        <w:rPr>
          <w:rFonts w:ascii="Arial Regular" w:hAnsi="Arial Regular" w:cstheme="minorHAnsi" w:hint="eastAsia"/>
          <w:szCs w:val="21"/>
          <w:lang w:val="pt-BR"/>
        </w:rPr>
      </w:pPr>
    </w:p>
    <w:p w14:paraId="128AF34A" w14:textId="3140F8DD"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As ações tributárias, essencialmente, versam sobre ações em que a Infra S.A. requer o reconhecimento da não incidência de determinado tributo a </w:t>
      </w:r>
      <w:r w:rsidRPr="00043F00">
        <w:rPr>
          <w:rFonts w:ascii="Arial Regular" w:eastAsia="Times New Roman" w:hAnsi="Arial Regular" w:cs="Calibri"/>
          <w:szCs w:val="21"/>
          <w:lang w:val="pt-BR"/>
          <w14:ligatures w14:val="standardContextual"/>
        </w:rPr>
        <w:t>que</w:t>
      </w:r>
      <w:r w:rsidRPr="00043F00">
        <w:rPr>
          <w:rFonts w:ascii="Arial Regular" w:hAnsi="Arial Regular" w:cstheme="minorHAnsi"/>
          <w:szCs w:val="21"/>
          <w:lang w:val="pt-BR"/>
        </w:rPr>
        <w:t xml:space="preserve"> é compelida a pagar, assim como a restituição de valores que entende terem sido pagos indevidamente. Por outro lado, quando figura como parte ré, em geral as ações versam sobre execuções fiscais para cobrança de créditos tributários referentes a um determinado tributo.</w:t>
      </w:r>
    </w:p>
    <w:p w14:paraId="77A40FDB" w14:textId="77777777"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As principais provisões prováveis </w:t>
      </w:r>
      <w:r w:rsidRPr="00043F00">
        <w:rPr>
          <w:rFonts w:ascii="Arial Regular" w:eastAsia="Times New Roman" w:hAnsi="Arial Regular" w:cs="Calibri"/>
          <w:szCs w:val="21"/>
          <w:lang w:val="pt-BR"/>
          <w14:ligatures w14:val="standardContextual"/>
        </w:rPr>
        <w:t>tributárias</w:t>
      </w:r>
      <w:r w:rsidRPr="00043F00">
        <w:rPr>
          <w:rFonts w:ascii="Arial Regular" w:hAnsi="Arial Regular" w:cstheme="minorHAnsi"/>
          <w:szCs w:val="21"/>
          <w:lang w:val="pt-BR"/>
        </w:rPr>
        <w:t xml:space="preserve"> são:</w:t>
      </w:r>
    </w:p>
    <w:p w14:paraId="6C014AAE" w14:textId="764B28D7" w:rsidR="006E61AE" w:rsidRPr="00043F00" w:rsidRDefault="006E61AE" w:rsidP="008665FA">
      <w:pPr>
        <w:pStyle w:val="PargrafodaLista"/>
        <w:numPr>
          <w:ilvl w:val="0"/>
          <w:numId w:val="19"/>
        </w:numPr>
        <w:spacing w:before="120" w:line="360" w:lineRule="auto"/>
        <w:ind w:right="57"/>
        <w:rPr>
          <w:rFonts w:ascii="Arial Regular" w:hAnsi="Arial Regular" w:cstheme="minorHAnsi"/>
          <w:sz w:val="21"/>
          <w:szCs w:val="21"/>
        </w:rPr>
      </w:pPr>
      <w:r w:rsidRPr="00043F00">
        <w:rPr>
          <w:rFonts w:ascii="Arial Regular" w:hAnsi="Arial Regular" w:cstheme="minorHAnsi"/>
          <w:sz w:val="21"/>
          <w:szCs w:val="21"/>
        </w:rPr>
        <w:t>1005464-23.2019.4.01.3309. Trata-se de ação anulatória de ISS pelo município de Ibiassuncê-BA. Valor provável da provisão da contingência R$ R$ 1.105.829,47.</w:t>
      </w:r>
    </w:p>
    <w:p w14:paraId="089AD473" w14:textId="77777777" w:rsidR="006E61AE" w:rsidRPr="00043F00" w:rsidRDefault="006E61AE" w:rsidP="0042055D">
      <w:pPr>
        <w:widowControl/>
        <w:numPr>
          <w:ilvl w:val="0"/>
          <w:numId w:val="16"/>
        </w:numPr>
        <w:spacing w:before="120"/>
        <w:ind w:left="567" w:right="-142" w:hanging="567"/>
        <w:rPr>
          <w:rFonts w:ascii="Arial Regular" w:hAnsi="Arial Regular" w:cstheme="minorHAnsi" w:hint="eastAsia"/>
          <w:szCs w:val="21"/>
          <w:u w:val="single"/>
          <w:lang w:val="pt-BR"/>
        </w:rPr>
      </w:pPr>
      <w:r w:rsidRPr="00043F00">
        <w:rPr>
          <w:rFonts w:ascii="Arial Regular" w:hAnsi="Arial Regular" w:cstheme="minorHAnsi"/>
          <w:szCs w:val="21"/>
          <w:u w:val="single"/>
          <w:lang w:val="pt-BR"/>
        </w:rPr>
        <w:t xml:space="preserve">Contingências de Ações Previdenciárias: </w:t>
      </w:r>
    </w:p>
    <w:p w14:paraId="69701309" w14:textId="77777777" w:rsidR="00A8354E" w:rsidRPr="00043F00" w:rsidRDefault="00A8354E" w:rsidP="00AA3307">
      <w:pPr>
        <w:ind w:firstLineChars="200" w:firstLine="420"/>
        <w:rPr>
          <w:rFonts w:ascii="Arial Regular" w:hAnsi="Arial Regular" w:cstheme="minorHAnsi" w:hint="eastAsia"/>
          <w:szCs w:val="21"/>
          <w:lang w:val="pt-BR"/>
        </w:rPr>
      </w:pPr>
    </w:p>
    <w:p w14:paraId="438E7F45" w14:textId="578C1629" w:rsidR="00A8354E" w:rsidRPr="00043F00" w:rsidRDefault="006E61AE" w:rsidP="00A8354E">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Nas ações de natureza previdenciária </w:t>
      </w:r>
      <w:r w:rsidRPr="00043F00">
        <w:rPr>
          <w:rFonts w:ascii="Arial Regular" w:eastAsia="Times New Roman" w:hAnsi="Arial Regular" w:cs="Calibri"/>
          <w:szCs w:val="21"/>
          <w:lang w:val="pt-BR"/>
          <w14:ligatures w14:val="standardContextual"/>
        </w:rPr>
        <w:t>acompanhadas</w:t>
      </w:r>
      <w:r w:rsidRPr="00043F00">
        <w:rPr>
          <w:rFonts w:ascii="Arial Regular" w:hAnsi="Arial Regular" w:cstheme="minorHAnsi"/>
          <w:szCs w:val="21"/>
          <w:lang w:val="pt-BR"/>
        </w:rPr>
        <w:t xml:space="preserve"> pela Infra S.A. a parte autora pleiteia, da União, a complementação dos vencimentos de aposentadoria (Lei nº 10.233/200) em relação aos valores atualmente pagos ao pessoal do quadro da Infra S.A., estatal que absorveu os empregados ativos da extinta RFFSA (Lei nº 11.483/2007). Não obstante a responsável pela eventual complementação de aposentadoria seja a União, os pedidos direcionados à Infra S.A. resumem-se, basicamente, à apresentação de documentos relativos ao seu quadro de pessoal, como meio de confirmar e calcular esta possível complementação.</w:t>
      </w:r>
    </w:p>
    <w:p w14:paraId="343B0341" w14:textId="77777777" w:rsidR="00A8354E" w:rsidRPr="00043F00" w:rsidRDefault="00A8354E" w:rsidP="00AA3307">
      <w:pPr>
        <w:ind w:firstLineChars="200" w:firstLine="420"/>
        <w:rPr>
          <w:rFonts w:ascii="Arial Regular" w:hAnsi="Arial Regular" w:cstheme="minorHAnsi" w:hint="eastAsia"/>
          <w:szCs w:val="21"/>
          <w:lang w:val="pt-BR"/>
        </w:rPr>
      </w:pPr>
    </w:p>
    <w:p w14:paraId="21C15F15" w14:textId="77777777"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As principais provisões prováveis </w:t>
      </w:r>
      <w:r w:rsidRPr="00043F00">
        <w:rPr>
          <w:rFonts w:ascii="Arial Regular" w:eastAsia="Times New Roman" w:hAnsi="Arial Regular" w:cs="Calibri"/>
          <w:szCs w:val="21"/>
          <w:lang w:val="pt-BR"/>
          <w14:ligatures w14:val="standardContextual"/>
        </w:rPr>
        <w:t>previdenciárias</w:t>
      </w:r>
      <w:r w:rsidRPr="00043F00">
        <w:rPr>
          <w:rFonts w:ascii="Arial Regular" w:hAnsi="Arial Regular" w:cstheme="minorHAnsi"/>
          <w:szCs w:val="21"/>
          <w:lang w:val="pt-BR"/>
        </w:rPr>
        <w:t xml:space="preserve"> são:</w:t>
      </w:r>
    </w:p>
    <w:p w14:paraId="12696759" w14:textId="77777777" w:rsidR="006E61AE" w:rsidRPr="00043F00" w:rsidRDefault="006E61AE">
      <w:pPr>
        <w:pStyle w:val="PargrafodaLista"/>
        <w:numPr>
          <w:ilvl w:val="1"/>
          <w:numId w:val="20"/>
        </w:numPr>
        <w:spacing w:before="120" w:after="120" w:line="360" w:lineRule="auto"/>
        <w:ind w:right="57"/>
        <w:rPr>
          <w:rFonts w:ascii="Arial Regular" w:hAnsi="Arial Regular" w:cstheme="minorHAnsi"/>
          <w:sz w:val="21"/>
          <w:szCs w:val="21"/>
        </w:rPr>
      </w:pPr>
      <w:r w:rsidRPr="00043F00">
        <w:rPr>
          <w:rFonts w:ascii="Arial Regular" w:hAnsi="Arial Regular" w:cstheme="minorHAnsi"/>
          <w:sz w:val="21"/>
          <w:szCs w:val="21"/>
        </w:rPr>
        <w:t>0044589-52.2013.4.01.3300. Trata-se de pleito para que a União/INSS proceda com a complementação de aposentadoria conforme remuneração do pessoal da ativa da Infra S.A.. Valor provável da provisão da contingência R$ 100.000,00.</w:t>
      </w:r>
    </w:p>
    <w:p w14:paraId="70AE7614" w14:textId="77777777" w:rsidR="006E61AE" w:rsidRPr="00043F00" w:rsidRDefault="006E61AE">
      <w:pPr>
        <w:pStyle w:val="PargrafodaLista"/>
        <w:numPr>
          <w:ilvl w:val="1"/>
          <w:numId w:val="20"/>
        </w:numPr>
        <w:spacing w:before="120" w:after="120" w:line="360" w:lineRule="auto"/>
        <w:ind w:right="57"/>
        <w:rPr>
          <w:rFonts w:ascii="Arial Regular" w:hAnsi="Arial Regular" w:cstheme="minorHAnsi"/>
          <w:sz w:val="21"/>
          <w:szCs w:val="21"/>
        </w:rPr>
      </w:pPr>
      <w:r w:rsidRPr="00043F00">
        <w:rPr>
          <w:rFonts w:ascii="Arial Regular" w:hAnsi="Arial Regular" w:cstheme="minorHAnsi"/>
          <w:sz w:val="21"/>
          <w:szCs w:val="21"/>
        </w:rPr>
        <w:t>5000627-71.2021.4.03.6107. Trata-se de pleito para que a União/INSS proceda com a complementação de aposentadoria com equiparação no quadro ativo da Infra S.A.. Valor provável da provisão da contingência R$ 231.573,00.</w:t>
      </w:r>
    </w:p>
    <w:p w14:paraId="6FF4D8AC" w14:textId="77777777" w:rsidR="006E61AE" w:rsidRPr="00043F00" w:rsidRDefault="006E61AE">
      <w:pPr>
        <w:pStyle w:val="PargrafodaLista"/>
        <w:numPr>
          <w:ilvl w:val="1"/>
          <w:numId w:val="20"/>
        </w:numPr>
        <w:spacing w:before="120" w:after="120" w:line="360" w:lineRule="auto"/>
        <w:ind w:right="57"/>
        <w:rPr>
          <w:rFonts w:ascii="Arial Regular" w:hAnsi="Arial Regular" w:cstheme="minorHAnsi"/>
          <w:sz w:val="21"/>
          <w:szCs w:val="21"/>
        </w:rPr>
      </w:pPr>
      <w:r w:rsidRPr="00043F00">
        <w:rPr>
          <w:rFonts w:ascii="Arial Regular" w:hAnsi="Arial Regular" w:cstheme="minorHAnsi"/>
          <w:sz w:val="21"/>
          <w:szCs w:val="21"/>
        </w:rPr>
        <w:t>5001880-31.2020.4.03.6107. Autor requer pagamento de diferenças referentes à complementação de aposentadoria com base na Lei nº 8.186/91. Valor provável da provisão da contingência R$108.197,88.</w:t>
      </w:r>
    </w:p>
    <w:p w14:paraId="1F291E9F" w14:textId="77777777"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lastRenderedPageBreak/>
        <w:t xml:space="preserve">Do saldo total de Provisões para </w:t>
      </w:r>
      <w:r w:rsidRPr="00043F00">
        <w:rPr>
          <w:rFonts w:ascii="Arial Regular" w:eastAsia="Times New Roman" w:hAnsi="Arial Regular" w:cs="Calibri"/>
          <w:szCs w:val="21"/>
          <w:lang w:val="pt-BR"/>
          <w14:ligatures w14:val="standardContextual"/>
        </w:rPr>
        <w:t>Contingências</w:t>
      </w:r>
      <w:r w:rsidRPr="00043F00">
        <w:rPr>
          <w:rFonts w:ascii="Arial Regular" w:hAnsi="Arial Regular" w:cstheme="minorHAnsi"/>
          <w:szCs w:val="21"/>
          <w:lang w:val="pt-BR"/>
        </w:rPr>
        <w:t xml:space="preserve"> Judiciais, R$ 2,73 milhões são oriundos da incorporação da EPL.</w:t>
      </w:r>
    </w:p>
    <w:p w14:paraId="07886F0A" w14:textId="77777777" w:rsidR="006E61AE" w:rsidRPr="00043F00" w:rsidRDefault="006E61AE" w:rsidP="00AA3307">
      <w:pPr>
        <w:ind w:firstLineChars="200" w:firstLine="420"/>
        <w:rPr>
          <w:rFonts w:ascii="Arial Regular" w:hAnsi="Arial Regular" w:cstheme="minorHAnsi" w:hint="eastAsia"/>
          <w:szCs w:val="21"/>
          <w:lang w:val="pt-BR"/>
        </w:rPr>
      </w:pPr>
    </w:p>
    <w:p w14:paraId="18188BBB" w14:textId="77777777" w:rsidR="006E61AE" w:rsidRPr="00043F00" w:rsidRDefault="006E61AE" w:rsidP="00E649C3">
      <w:pPr>
        <w:pStyle w:val="Textoembloco"/>
        <w:numPr>
          <w:ilvl w:val="0"/>
          <w:numId w:val="9"/>
        </w:numPr>
        <w:spacing w:line="240" w:lineRule="auto"/>
        <w:ind w:right="57"/>
        <w:rPr>
          <w:rFonts w:ascii="Arial Regular" w:hAnsi="Arial Regular" w:cstheme="minorHAnsi"/>
          <w:b/>
          <w:bCs w:val="0"/>
          <w:sz w:val="21"/>
          <w:szCs w:val="21"/>
        </w:rPr>
      </w:pPr>
      <w:r w:rsidRPr="00043F00">
        <w:rPr>
          <w:rFonts w:ascii="Arial Regular" w:hAnsi="Arial Regular" w:cstheme="minorHAnsi"/>
          <w:b/>
          <w:sz w:val="21"/>
          <w:szCs w:val="21"/>
        </w:rPr>
        <w:t xml:space="preserve">Ações com Riscos de Perdas Possíveis: </w:t>
      </w:r>
    </w:p>
    <w:p w14:paraId="1AEDC4F9" w14:textId="77777777" w:rsidR="00A8354E" w:rsidRPr="00043F00" w:rsidRDefault="00A8354E" w:rsidP="00AA3307">
      <w:pPr>
        <w:ind w:firstLineChars="200" w:firstLine="420"/>
        <w:rPr>
          <w:rFonts w:ascii="Arial Regular" w:hAnsi="Arial Regular" w:cstheme="minorHAnsi" w:hint="eastAsia"/>
          <w:szCs w:val="21"/>
          <w:lang w:val="pt-BR"/>
        </w:rPr>
      </w:pPr>
    </w:p>
    <w:p w14:paraId="00B54826" w14:textId="56F89EB7"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Conforme Item n° 86 do CPC 25 - Provisões, Passivos Contingentes e Ativos Contingentes; “a entidade deve divulgar para cada classe de passivo contingente na data do balanço, uma breve descrição da natureza do passivo contingente...”. Assim, os </w:t>
      </w:r>
      <w:r w:rsidRPr="00043F00">
        <w:rPr>
          <w:rFonts w:ascii="Arial Regular" w:eastAsia="Times New Roman" w:hAnsi="Arial Regular" w:cs="Calibri"/>
          <w:szCs w:val="21"/>
          <w:lang w:val="pt-BR"/>
          <w14:ligatures w14:val="standardContextual"/>
        </w:rPr>
        <w:t>processos</w:t>
      </w:r>
      <w:r w:rsidRPr="00043F00">
        <w:rPr>
          <w:rFonts w:ascii="Arial Regular" w:hAnsi="Arial Regular" w:cstheme="minorHAnsi"/>
          <w:szCs w:val="21"/>
          <w:lang w:val="pt-BR"/>
        </w:rPr>
        <w:t xml:space="preserve"> judiciais classificados pela Assessoria Jurídica como obrigações “possíveis”, não foram contabilizados, apenas divulgados em Nota Explicativa.</w:t>
      </w:r>
    </w:p>
    <w:p w14:paraId="459D8AA8" w14:textId="2EAA4CEA" w:rsidR="006E61AE" w:rsidRPr="00043F00" w:rsidRDefault="006E61AE" w:rsidP="008D70BD">
      <w:pPr>
        <w:spacing w:after="240"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Os processos judiciais classificados com “</w:t>
      </w:r>
      <w:r w:rsidRPr="00043F00">
        <w:rPr>
          <w:rFonts w:ascii="Arial Regular" w:eastAsia="Times New Roman" w:hAnsi="Arial Regular" w:cs="Calibri"/>
          <w:szCs w:val="21"/>
          <w:lang w:val="pt-BR"/>
          <w14:ligatures w14:val="standardContextual"/>
        </w:rPr>
        <w:t>possível</w:t>
      </w:r>
      <w:r w:rsidRPr="00043F00">
        <w:rPr>
          <w:rFonts w:ascii="Arial Regular" w:hAnsi="Arial Regular" w:cstheme="minorHAnsi"/>
          <w:szCs w:val="21"/>
          <w:lang w:val="pt-BR"/>
        </w:rPr>
        <w:t>” risco de perda, apresentaram os seguintes saldos em 31 de dezembro de 2022.</w:t>
      </w: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7792"/>
        <w:gridCol w:w="1950"/>
      </w:tblGrid>
      <w:tr w:rsidR="008D70BD" w:rsidRPr="00043F00" w14:paraId="5C6F54B0" w14:textId="77777777" w:rsidTr="008D70BD">
        <w:trPr>
          <w:trHeight w:hRule="exact" w:val="454"/>
        </w:trPr>
        <w:tc>
          <w:tcPr>
            <w:tcW w:w="3999" w:type="pct"/>
            <w:shd w:val="clear" w:color="auto" w:fill="DBEEF3"/>
            <w:noWrap/>
            <w:vAlign w:val="center"/>
            <w:hideMark/>
          </w:tcPr>
          <w:p w14:paraId="29421320" w14:textId="77777777" w:rsidR="008D70BD" w:rsidRPr="00043F00" w:rsidRDefault="008D70BD" w:rsidP="008D70BD">
            <w:pPr>
              <w:jc w:val="center"/>
              <w:rPr>
                <w:rFonts w:ascii="Arial Regular" w:hAnsi="Arial Regular" w:cs="Calibri" w:hint="eastAsia"/>
                <w:b/>
                <w:bCs/>
                <w:color w:val="000000"/>
                <w:sz w:val="20"/>
                <w:szCs w:val="20"/>
                <w:lang w:val="pt-BR"/>
              </w:rPr>
            </w:pPr>
            <w:r w:rsidRPr="00043F00">
              <w:rPr>
                <w:rFonts w:ascii="Arial Regular" w:hAnsi="Arial Regular" w:cs="Calibri"/>
                <w:b/>
                <w:bCs/>
                <w:color w:val="000000"/>
                <w:sz w:val="20"/>
                <w:szCs w:val="20"/>
                <w:lang w:val="pt-BR"/>
              </w:rPr>
              <w:t>AÇÕES</w:t>
            </w:r>
          </w:p>
        </w:tc>
        <w:tc>
          <w:tcPr>
            <w:tcW w:w="1001" w:type="pct"/>
            <w:shd w:val="clear" w:color="auto" w:fill="DBEEF3"/>
            <w:vAlign w:val="center"/>
            <w:hideMark/>
          </w:tcPr>
          <w:p w14:paraId="63B2C653" w14:textId="77777777" w:rsidR="008D70BD" w:rsidRPr="00043F00" w:rsidRDefault="008D70BD" w:rsidP="008D70BD">
            <w:pPr>
              <w:jc w:val="center"/>
              <w:rPr>
                <w:rFonts w:ascii="Arial Regular" w:hAnsi="Arial Regular" w:cs="Calibri" w:hint="eastAsia"/>
                <w:b/>
                <w:bCs/>
                <w:color w:val="000000"/>
                <w:sz w:val="20"/>
                <w:szCs w:val="20"/>
                <w:lang w:val="pt-BR"/>
              </w:rPr>
            </w:pPr>
            <w:r w:rsidRPr="00043F00">
              <w:rPr>
                <w:rFonts w:ascii="Arial Regular" w:hAnsi="Arial Regular" w:cs="Calibri"/>
                <w:b/>
                <w:bCs/>
                <w:color w:val="000000"/>
                <w:sz w:val="20"/>
                <w:szCs w:val="20"/>
                <w:lang w:val="pt-BR"/>
              </w:rPr>
              <w:t>31/12/2022</w:t>
            </w:r>
          </w:p>
        </w:tc>
      </w:tr>
      <w:tr w:rsidR="008D70BD" w:rsidRPr="00043F00" w14:paraId="7B136C51" w14:textId="77777777" w:rsidTr="008D70BD">
        <w:trPr>
          <w:trHeight w:hRule="exact" w:val="454"/>
        </w:trPr>
        <w:tc>
          <w:tcPr>
            <w:tcW w:w="3999" w:type="pct"/>
            <w:noWrap/>
            <w:vAlign w:val="center"/>
            <w:hideMark/>
          </w:tcPr>
          <w:p w14:paraId="3610CB6A" w14:textId="77777777" w:rsidR="008D70BD" w:rsidRPr="00043F00" w:rsidRDefault="008D70BD" w:rsidP="008D70BD">
            <w:pPr>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Desapropriações</w:t>
            </w:r>
          </w:p>
        </w:tc>
        <w:tc>
          <w:tcPr>
            <w:tcW w:w="1001" w:type="pct"/>
            <w:vAlign w:val="center"/>
            <w:hideMark/>
          </w:tcPr>
          <w:p w14:paraId="100A6D65" w14:textId="77777777" w:rsidR="008D70BD" w:rsidRPr="00043F00" w:rsidRDefault="008D70BD" w:rsidP="008D70BD">
            <w:pPr>
              <w:jc w:val="right"/>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3.557.912,38</w:t>
            </w:r>
          </w:p>
        </w:tc>
      </w:tr>
      <w:tr w:rsidR="008D70BD" w:rsidRPr="00043F00" w14:paraId="4F09855E" w14:textId="77777777" w:rsidTr="008D70BD">
        <w:trPr>
          <w:trHeight w:hRule="exact" w:val="454"/>
        </w:trPr>
        <w:tc>
          <w:tcPr>
            <w:tcW w:w="3999" w:type="pct"/>
            <w:noWrap/>
            <w:vAlign w:val="center"/>
            <w:hideMark/>
          </w:tcPr>
          <w:p w14:paraId="332F5B35" w14:textId="77777777" w:rsidR="008D70BD" w:rsidRPr="00043F00" w:rsidRDefault="008D70BD" w:rsidP="008D70BD">
            <w:pPr>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Trabalhistas</w:t>
            </w:r>
          </w:p>
        </w:tc>
        <w:tc>
          <w:tcPr>
            <w:tcW w:w="1001" w:type="pct"/>
            <w:vAlign w:val="center"/>
            <w:hideMark/>
          </w:tcPr>
          <w:p w14:paraId="73EC65C7" w14:textId="77777777" w:rsidR="008D70BD" w:rsidRPr="00043F00" w:rsidRDefault="008D70BD" w:rsidP="008D70BD">
            <w:pPr>
              <w:jc w:val="right"/>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64.126.381,05</w:t>
            </w:r>
          </w:p>
        </w:tc>
      </w:tr>
      <w:tr w:rsidR="008D70BD" w:rsidRPr="00043F00" w14:paraId="370A7E3E" w14:textId="77777777" w:rsidTr="008D70BD">
        <w:trPr>
          <w:trHeight w:hRule="exact" w:val="454"/>
        </w:trPr>
        <w:tc>
          <w:tcPr>
            <w:tcW w:w="3999" w:type="pct"/>
            <w:noWrap/>
            <w:vAlign w:val="center"/>
            <w:hideMark/>
          </w:tcPr>
          <w:p w14:paraId="3B4E4D93" w14:textId="77777777" w:rsidR="008D70BD" w:rsidRPr="00043F00" w:rsidRDefault="008D70BD" w:rsidP="008D70BD">
            <w:pPr>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Cíveis</w:t>
            </w:r>
          </w:p>
        </w:tc>
        <w:tc>
          <w:tcPr>
            <w:tcW w:w="1001" w:type="pct"/>
            <w:vAlign w:val="center"/>
            <w:hideMark/>
          </w:tcPr>
          <w:p w14:paraId="3815CA9B" w14:textId="77777777" w:rsidR="008D70BD" w:rsidRPr="00043F00" w:rsidRDefault="008D70BD" w:rsidP="008D70BD">
            <w:pPr>
              <w:jc w:val="right"/>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1.174.802.770,00</w:t>
            </w:r>
          </w:p>
        </w:tc>
      </w:tr>
      <w:tr w:rsidR="008D70BD" w:rsidRPr="00043F00" w14:paraId="7FC77814" w14:textId="77777777" w:rsidTr="008D70BD">
        <w:trPr>
          <w:trHeight w:hRule="exact" w:val="454"/>
        </w:trPr>
        <w:tc>
          <w:tcPr>
            <w:tcW w:w="3999" w:type="pct"/>
            <w:noWrap/>
            <w:vAlign w:val="center"/>
            <w:hideMark/>
          </w:tcPr>
          <w:p w14:paraId="2899D383" w14:textId="77777777" w:rsidR="008D70BD" w:rsidRPr="00043F00" w:rsidRDefault="008D70BD" w:rsidP="008D70BD">
            <w:pPr>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Tributárias</w:t>
            </w:r>
          </w:p>
        </w:tc>
        <w:tc>
          <w:tcPr>
            <w:tcW w:w="1001" w:type="pct"/>
            <w:vAlign w:val="center"/>
            <w:hideMark/>
          </w:tcPr>
          <w:p w14:paraId="7902E992" w14:textId="77777777" w:rsidR="008D70BD" w:rsidRPr="00043F00" w:rsidRDefault="008D70BD" w:rsidP="008D70BD">
            <w:pPr>
              <w:jc w:val="right"/>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8.318.048,89</w:t>
            </w:r>
          </w:p>
        </w:tc>
      </w:tr>
      <w:tr w:rsidR="008D70BD" w:rsidRPr="00043F00" w14:paraId="48E11DC5" w14:textId="77777777" w:rsidTr="008D70BD">
        <w:trPr>
          <w:trHeight w:hRule="exact" w:val="454"/>
        </w:trPr>
        <w:tc>
          <w:tcPr>
            <w:tcW w:w="3999" w:type="pct"/>
            <w:noWrap/>
            <w:vAlign w:val="center"/>
            <w:hideMark/>
          </w:tcPr>
          <w:p w14:paraId="225682CA" w14:textId="77777777" w:rsidR="008D70BD" w:rsidRPr="00043F00" w:rsidRDefault="008D70BD" w:rsidP="008D70BD">
            <w:pPr>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Previdenciárias</w:t>
            </w:r>
          </w:p>
        </w:tc>
        <w:tc>
          <w:tcPr>
            <w:tcW w:w="1001" w:type="pct"/>
            <w:vAlign w:val="center"/>
            <w:hideMark/>
          </w:tcPr>
          <w:p w14:paraId="001BE306" w14:textId="77777777" w:rsidR="008D70BD" w:rsidRPr="00043F00" w:rsidRDefault="008D70BD" w:rsidP="008D70BD">
            <w:pPr>
              <w:jc w:val="right"/>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7.697.325,19</w:t>
            </w:r>
          </w:p>
        </w:tc>
      </w:tr>
      <w:tr w:rsidR="008D70BD" w:rsidRPr="00043F00" w14:paraId="0F47A43F" w14:textId="77777777" w:rsidTr="008D70BD">
        <w:trPr>
          <w:trHeight w:hRule="exact" w:val="454"/>
        </w:trPr>
        <w:tc>
          <w:tcPr>
            <w:tcW w:w="3999" w:type="pct"/>
            <w:noWrap/>
            <w:vAlign w:val="center"/>
          </w:tcPr>
          <w:p w14:paraId="7F3FD812" w14:textId="77777777" w:rsidR="008D70BD" w:rsidRPr="00043F00" w:rsidRDefault="008D70BD" w:rsidP="008D70BD">
            <w:pPr>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EPL Trabalhistas</w:t>
            </w:r>
          </w:p>
        </w:tc>
        <w:tc>
          <w:tcPr>
            <w:tcW w:w="1001" w:type="pct"/>
            <w:vAlign w:val="center"/>
          </w:tcPr>
          <w:p w14:paraId="13892470" w14:textId="77777777" w:rsidR="008D70BD" w:rsidRPr="00043F00" w:rsidRDefault="008D70BD" w:rsidP="008D70BD">
            <w:pPr>
              <w:jc w:val="right"/>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1.506.357</w:t>
            </w:r>
          </w:p>
        </w:tc>
      </w:tr>
      <w:tr w:rsidR="008D70BD" w:rsidRPr="00043F00" w14:paraId="02154ED1" w14:textId="77777777" w:rsidTr="008D70BD">
        <w:trPr>
          <w:trHeight w:hRule="exact" w:val="454"/>
        </w:trPr>
        <w:tc>
          <w:tcPr>
            <w:tcW w:w="3999" w:type="pct"/>
            <w:noWrap/>
            <w:vAlign w:val="center"/>
          </w:tcPr>
          <w:p w14:paraId="4A74CA45" w14:textId="77777777" w:rsidR="008D70BD" w:rsidRPr="00043F00" w:rsidRDefault="008D70BD" w:rsidP="008D70BD">
            <w:pPr>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EPL Cíveis</w:t>
            </w:r>
          </w:p>
        </w:tc>
        <w:tc>
          <w:tcPr>
            <w:tcW w:w="1001" w:type="pct"/>
            <w:vAlign w:val="center"/>
          </w:tcPr>
          <w:p w14:paraId="5F635DE0" w14:textId="77777777" w:rsidR="008D70BD" w:rsidRPr="00043F00" w:rsidRDefault="008D70BD" w:rsidP="008D70BD">
            <w:pPr>
              <w:jc w:val="right"/>
              <w:rPr>
                <w:rFonts w:ascii="Arial Regular" w:hAnsi="Arial Regular" w:cs="Calibri" w:hint="eastAsia"/>
                <w:color w:val="000000"/>
                <w:sz w:val="20"/>
                <w:szCs w:val="20"/>
                <w:lang w:val="pt-BR"/>
              </w:rPr>
            </w:pPr>
            <w:r w:rsidRPr="00043F00">
              <w:rPr>
                <w:rFonts w:ascii="Arial Regular" w:hAnsi="Arial Regular" w:cs="Calibri"/>
                <w:color w:val="000000"/>
                <w:sz w:val="20"/>
                <w:szCs w:val="20"/>
                <w:lang w:val="pt-BR"/>
              </w:rPr>
              <w:t>1.222.763</w:t>
            </w:r>
          </w:p>
        </w:tc>
      </w:tr>
      <w:tr w:rsidR="008D70BD" w:rsidRPr="00043F00" w14:paraId="74805FF0" w14:textId="77777777" w:rsidTr="008D70BD">
        <w:trPr>
          <w:trHeight w:hRule="exact" w:val="454"/>
        </w:trPr>
        <w:tc>
          <w:tcPr>
            <w:tcW w:w="3999" w:type="pct"/>
            <w:noWrap/>
            <w:vAlign w:val="center"/>
            <w:hideMark/>
          </w:tcPr>
          <w:p w14:paraId="067D65BF" w14:textId="77777777" w:rsidR="008D70BD" w:rsidRPr="00043F00" w:rsidRDefault="008D70BD" w:rsidP="008D70BD">
            <w:pPr>
              <w:rPr>
                <w:rFonts w:ascii="Arial Regular" w:hAnsi="Arial Regular" w:cs="Calibri" w:hint="eastAsia"/>
                <w:b/>
                <w:bCs/>
                <w:color w:val="000000"/>
                <w:sz w:val="20"/>
                <w:szCs w:val="20"/>
                <w:lang w:val="pt-BR"/>
              </w:rPr>
            </w:pPr>
            <w:r w:rsidRPr="00043F00">
              <w:rPr>
                <w:rFonts w:ascii="Arial Regular" w:hAnsi="Arial Regular" w:cs="Calibri"/>
                <w:b/>
                <w:bCs/>
                <w:color w:val="000000"/>
                <w:sz w:val="20"/>
                <w:szCs w:val="20"/>
                <w:lang w:val="pt-BR"/>
              </w:rPr>
              <w:t>SALDO</w:t>
            </w:r>
          </w:p>
        </w:tc>
        <w:tc>
          <w:tcPr>
            <w:tcW w:w="1001" w:type="pct"/>
            <w:vAlign w:val="center"/>
            <w:hideMark/>
          </w:tcPr>
          <w:p w14:paraId="682F02E3" w14:textId="5DAF3A63" w:rsidR="008D70BD" w:rsidRPr="00043F00" w:rsidRDefault="008D70BD" w:rsidP="008D70BD">
            <w:pPr>
              <w:jc w:val="right"/>
              <w:rPr>
                <w:rFonts w:ascii="Arial Regular" w:hAnsi="Arial Regular" w:cs="Calibri" w:hint="eastAsia"/>
                <w:b/>
                <w:bCs/>
                <w:color w:val="000000"/>
                <w:sz w:val="20"/>
                <w:szCs w:val="20"/>
                <w:lang w:val="pt-BR"/>
              </w:rPr>
            </w:pPr>
            <w:r w:rsidRPr="00043F00">
              <w:rPr>
                <w:rFonts w:ascii="Arial Regular" w:hAnsi="Arial Regular" w:cs="Calibri"/>
                <w:b/>
                <w:bCs/>
                <w:color w:val="000000"/>
                <w:sz w:val="20"/>
                <w:szCs w:val="20"/>
                <w:lang w:val="pt-BR"/>
              </w:rPr>
              <w:t>1.261.231.557</w:t>
            </w:r>
          </w:p>
          <w:p w14:paraId="6E8EB9F2" w14:textId="77777777" w:rsidR="008D70BD" w:rsidRPr="00043F00" w:rsidRDefault="008D70BD" w:rsidP="008D70BD">
            <w:pPr>
              <w:keepNext/>
              <w:jc w:val="right"/>
              <w:rPr>
                <w:rFonts w:ascii="Arial Regular" w:hAnsi="Arial Regular" w:cs="Calibri" w:hint="eastAsia"/>
                <w:b/>
                <w:bCs/>
                <w:color w:val="000000"/>
                <w:sz w:val="20"/>
                <w:szCs w:val="20"/>
                <w:lang w:val="pt-BR"/>
              </w:rPr>
            </w:pPr>
          </w:p>
        </w:tc>
      </w:tr>
    </w:tbl>
    <w:p w14:paraId="7BED7118" w14:textId="69152F88" w:rsidR="006E61AE" w:rsidRPr="00043F00" w:rsidRDefault="00487BE2" w:rsidP="008D70BD">
      <w:pPr>
        <w:pStyle w:val="Legenda"/>
        <w:spacing w:before="240" w:line="360" w:lineRule="auto"/>
        <w:jc w:val="center"/>
        <w:rPr>
          <w:rFonts w:ascii="Arial Regular" w:hAnsi="Arial Regular" w:cstheme="minorHAnsi"/>
        </w:rPr>
      </w:pPr>
      <w:bookmarkStart w:id="794" w:name="_Toc130486598"/>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50</w:t>
      </w:r>
      <w:r w:rsidRPr="00043F00">
        <w:rPr>
          <w:rFonts w:ascii="Arial Regular" w:hAnsi="Arial Regular" w:cstheme="minorHAnsi"/>
        </w:rPr>
        <w:fldChar w:fldCharType="end"/>
      </w:r>
      <w:r w:rsidRPr="00043F00">
        <w:rPr>
          <w:rFonts w:ascii="Arial Regular" w:hAnsi="Arial Regular" w:cstheme="minorHAnsi"/>
        </w:rPr>
        <w:t xml:space="preserve"> – Ações com riscos de perdas possíveis</w:t>
      </w:r>
      <w:bookmarkEnd w:id="794"/>
    </w:p>
    <w:p w14:paraId="5F18B01C"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Os valores classificados como possíveis “superfaturamentos” ou “sobrepreços” levantados por Tomadas de Contas Especiais do Tribunal de Contas da União, divulgados nas notas explicativas de anos anteriores, foram desconsiderados para fins de divulgação nestas Notas, devido ao reconhecimento da perda pelo valor recuperável após a subconcessão da Ferrovia Norte Sul.</w:t>
      </w:r>
    </w:p>
    <w:p w14:paraId="51290EE4" w14:textId="77777777" w:rsidR="006E61AE" w:rsidRPr="00043F00" w:rsidRDefault="006E61AE" w:rsidP="00AA3307">
      <w:pPr>
        <w:ind w:firstLineChars="200" w:firstLine="420"/>
        <w:rPr>
          <w:rFonts w:ascii="Arial Regular" w:hAnsi="Arial Regular" w:cstheme="minorHAnsi" w:hint="eastAsia"/>
          <w:szCs w:val="21"/>
          <w:lang w:val="pt-BR"/>
        </w:rPr>
      </w:pPr>
    </w:p>
    <w:p w14:paraId="2F2D302C" w14:textId="24A7C40B"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795" w:name="_Toc97918842"/>
      <w:bookmarkStart w:id="796" w:name="_Toc99113087"/>
      <w:bookmarkStart w:id="797" w:name="_Toc126766921"/>
      <w:bookmarkStart w:id="798" w:name="_Toc130486794"/>
      <w:r w:rsidRPr="00043F00">
        <w:rPr>
          <w:rFonts w:ascii="Arial Regular" w:hAnsi="Arial Regular" w:cs="Arial Regular"/>
          <w:b/>
          <w:bCs/>
          <w:color w:val="404040" w:themeColor="text1" w:themeTint="BF"/>
          <w:szCs w:val="40"/>
          <w:lang w:val="pt-BR"/>
        </w:rPr>
        <w:t>Receita a diferir</w:t>
      </w:r>
      <w:bookmarkEnd w:id="795"/>
      <w:bookmarkEnd w:id="796"/>
      <w:bookmarkEnd w:id="797"/>
      <w:bookmarkEnd w:id="798"/>
    </w:p>
    <w:p w14:paraId="5318B123"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739DDEAC"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799" w:name="_Toc97918843"/>
      <w:bookmarkStart w:id="800" w:name="_Toc99113088"/>
      <w:bookmarkStart w:id="801" w:name="_Toc126766922"/>
      <w:bookmarkStart w:id="802" w:name="_Toc130486795"/>
      <w:r w:rsidRPr="00043F00">
        <w:rPr>
          <w:rFonts w:ascii="Arial Regular" w:hAnsi="Arial Regular" w:cs="Arial Regular"/>
          <w:b/>
          <w:bCs/>
          <w:i w:val="0"/>
          <w:iCs w:val="0"/>
          <w:color w:val="404040" w:themeColor="text1" w:themeTint="BF"/>
          <w:szCs w:val="40"/>
          <w:lang w:val="pt-BR"/>
        </w:rPr>
        <w:t>Receita a diferir – pátios e terminais</w:t>
      </w:r>
      <w:bookmarkEnd w:id="799"/>
      <w:bookmarkEnd w:id="800"/>
      <w:bookmarkEnd w:id="801"/>
      <w:bookmarkEnd w:id="802"/>
    </w:p>
    <w:p w14:paraId="29C1D9D6"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0A7472C2" w14:textId="75506F11"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conta Receita a Diferir – Pátios e Terminais expressa os valores contratados, conforme contratos de Permissão para Uso dos Pátios e Terminais da Infra S.A.. Como são de longo prazo (15 anos), em atendimento ao regime de competência, os contratos são reconhecidos como Receita a Diferir, no passivo, para diferimento mensal no resultado (receita operacional) conforme o prazo contratual. </w:t>
      </w:r>
    </w:p>
    <w:p w14:paraId="6B135434" w14:textId="2669F4F9" w:rsidR="006E61AE" w:rsidRDefault="006E61AE" w:rsidP="00CA79CE">
      <w:pPr>
        <w:spacing w:after="240"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No exercício de 2022, as contas de Receita a Diferir – Pátios e Terminais, de curto e longo prazo, apresentaram os seguintes movimentos:</w:t>
      </w:r>
    </w:p>
    <w:p w14:paraId="712B103F" w14:textId="77777777" w:rsidR="0042055D" w:rsidRPr="00043F00" w:rsidRDefault="0042055D" w:rsidP="00CA79CE">
      <w:pPr>
        <w:spacing w:after="240" w:line="360" w:lineRule="auto"/>
        <w:ind w:firstLineChars="200" w:firstLine="480"/>
        <w:rPr>
          <w:rFonts w:ascii="Arial Regular" w:hAnsi="Arial Regular" w:cstheme="minorHAnsi" w:hint="eastAsia"/>
          <w:sz w:val="24"/>
          <w:lang w:val="pt-BR"/>
        </w:rPr>
      </w:pPr>
    </w:p>
    <w:tbl>
      <w:tblPr>
        <w:tblW w:w="509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ayout w:type="fixed"/>
        <w:tblCellMar>
          <w:left w:w="70" w:type="dxa"/>
          <w:right w:w="70" w:type="dxa"/>
        </w:tblCellMar>
        <w:tblLook w:val="04A0" w:firstRow="1" w:lastRow="0" w:firstColumn="1" w:lastColumn="0" w:noHBand="0" w:noVBand="1"/>
      </w:tblPr>
      <w:tblGrid>
        <w:gridCol w:w="4963"/>
        <w:gridCol w:w="2243"/>
        <w:gridCol w:w="1436"/>
        <w:gridCol w:w="1275"/>
      </w:tblGrid>
      <w:tr w:rsidR="006E61AE" w:rsidRPr="00043F00" w14:paraId="6E496ED1" w14:textId="77777777" w:rsidTr="005F7466">
        <w:trPr>
          <w:trHeight w:hRule="exact" w:val="315"/>
        </w:trPr>
        <w:tc>
          <w:tcPr>
            <w:tcW w:w="3633" w:type="pct"/>
            <w:gridSpan w:val="2"/>
            <w:shd w:val="clear" w:color="auto" w:fill="DBEEF3"/>
            <w:noWrap/>
            <w:vAlign w:val="center"/>
            <w:hideMark/>
          </w:tcPr>
          <w:p w14:paraId="07FFFF5A" w14:textId="77777777" w:rsidR="006E61AE" w:rsidRPr="00043F00" w:rsidRDefault="006E61AE" w:rsidP="003974CC">
            <w:pPr>
              <w:rPr>
                <w:rFonts w:ascii="Arial Regular" w:hAnsi="Arial Regular" w:cs="Calibri" w:hint="eastAsia"/>
                <w:b/>
                <w:bCs/>
                <w:sz w:val="20"/>
                <w:szCs w:val="20"/>
                <w:lang w:val="pt-BR"/>
              </w:rPr>
            </w:pPr>
            <w:r w:rsidRPr="00043F00">
              <w:rPr>
                <w:rFonts w:ascii="Arial Regular" w:hAnsi="Arial Regular" w:cs="Calibri"/>
                <w:b/>
                <w:bCs/>
                <w:sz w:val="20"/>
                <w:szCs w:val="20"/>
                <w:lang w:val="pt-BR"/>
              </w:rPr>
              <w:t xml:space="preserve">RECEITA A DIFERIR – PÁTIOS E TERMINAIS </w:t>
            </w:r>
          </w:p>
        </w:tc>
        <w:tc>
          <w:tcPr>
            <w:tcW w:w="724" w:type="pct"/>
            <w:shd w:val="clear" w:color="auto" w:fill="DBEEF3"/>
            <w:noWrap/>
            <w:vAlign w:val="center"/>
            <w:hideMark/>
          </w:tcPr>
          <w:p w14:paraId="02F3DF3D" w14:textId="77777777" w:rsidR="006E61AE" w:rsidRPr="00043F00" w:rsidRDefault="006E61AE"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31/12/2022</w:t>
            </w:r>
          </w:p>
        </w:tc>
        <w:tc>
          <w:tcPr>
            <w:tcW w:w="643" w:type="pct"/>
            <w:shd w:val="clear" w:color="auto" w:fill="DBEEF3"/>
            <w:vAlign w:val="center"/>
            <w:hideMark/>
          </w:tcPr>
          <w:p w14:paraId="60C7DBD5" w14:textId="77777777" w:rsidR="006E61AE" w:rsidRPr="00043F00" w:rsidRDefault="006E61AE"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31/12/2021</w:t>
            </w:r>
          </w:p>
        </w:tc>
      </w:tr>
      <w:tr w:rsidR="005F7466" w:rsidRPr="00043F00" w14:paraId="1FDEDAA9" w14:textId="77777777" w:rsidTr="005F7466">
        <w:trPr>
          <w:trHeight w:hRule="exact" w:val="300"/>
        </w:trPr>
        <w:tc>
          <w:tcPr>
            <w:tcW w:w="3633" w:type="pct"/>
            <w:gridSpan w:val="2"/>
            <w:shd w:val="clear" w:color="auto" w:fill="auto"/>
            <w:noWrap/>
            <w:vAlign w:val="center"/>
            <w:hideMark/>
          </w:tcPr>
          <w:p w14:paraId="6D745453" w14:textId="0AC8D4D9" w:rsidR="005F7466" w:rsidRPr="00043F00" w:rsidRDefault="005F7466" w:rsidP="003974CC">
            <w:pPr>
              <w:rPr>
                <w:rFonts w:ascii="Arial Regular" w:hAnsi="Arial Regular" w:cs="Calibri" w:hint="eastAsia"/>
                <w:sz w:val="20"/>
                <w:szCs w:val="20"/>
                <w:lang w:val="pt-BR"/>
              </w:rPr>
            </w:pPr>
            <w:r w:rsidRPr="00043F00">
              <w:rPr>
                <w:rFonts w:ascii="Arial Regular" w:hAnsi="Arial Regular" w:cs="Calibri"/>
                <w:sz w:val="20"/>
                <w:szCs w:val="20"/>
                <w:lang w:val="pt-BR"/>
              </w:rPr>
              <w:t xml:space="preserve">Saldo anterior </w:t>
            </w:r>
          </w:p>
        </w:tc>
        <w:tc>
          <w:tcPr>
            <w:tcW w:w="724" w:type="pct"/>
            <w:shd w:val="clear" w:color="auto" w:fill="auto"/>
            <w:noWrap/>
            <w:vAlign w:val="center"/>
            <w:hideMark/>
          </w:tcPr>
          <w:p w14:paraId="22D3D51D" w14:textId="77777777" w:rsidR="005F7466" w:rsidRPr="00043F00" w:rsidRDefault="005F7466"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36.363.102</w:t>
            </w:r>
          </w:p>
        </w:tc>
        <w:tc>
          <w:tcPr>
            <w:tcW w:w="643" w:type="pct"/>
            <w:shd w:val="clear" w:color="auto" w:fill="auto"/>
            <w:vAlign w:val="center"/>
            <w:hideMark/>
          </w:tcPr>
          <w:p w14:paraId="33A36ECF" w14:textId="77777777" w:rsidR="005F7466" w:rsidRPr="00043F00" w:rsidRDefault="005F7466"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25.642.834</w:t>
            </w:r>
          </w:p>
        </w:tc>
      </w:tr>
      <w:tr w:rsidR="005F7466" w:rsidRPr="00043F00" w14:paraId="0FDC2140" w14:textId="77777777" w:rsidTr="005F7466">
        <w:trPr>
          <w:trHeight w:hRule="exact" w:val="300"/>
        </w:trPr>
        <w:tc>
          <w:tcPr>
            <w:tcW w:w="3633" w:type="pct"/>
            <w:gridSpan w:val="2"/>
            <w:shd w:val="clear" w:color="auto" w:fill="auto"/>
            <w:noWrap/>
            <w:vAlign w:val="center"/>
            <w:hideMark/>
          </w:tcPr>
          <w:p w14:paraId="52293986" w14:textId="0A694BC7" w:rsidR="005F7466" w:rsidRPr="00043F00" w:rsidRDefault="005F7466" w:rsidP="003974CC">
            <w:pPr>
              <w:rPr>
                <w:rFonts w:ascii="Arial Regular" w:hAnsi="Arial Regular" w:cs="Calibri" w:hint="eastAsia"/>
                <w:sz w:val="20"/>
                <w:szCs w:val="20"/>
                <w:lang w:val="pt-BR"/>
              </w:rPr>
            </w:pPr>
            <w:r w:rsidRPr="00043F00">
              <w:rPr>
                <w:rFonts w:ascii="Arial Regular" w:hAnsi="Arial Regular" w:cs="Calibri"/>
                <w:sz w:val="20"/>
                <w:szCs w:val="20"/>
                <w:lang w:val="pt-BR"/>
              </w:rPr>
              <w:t>Novas permissões</w:t>
            </w:r>
          </w:p>
        </w:tc>
        <w:tc>
          <w:tcPr>
            <w:tcW w:w="724" w:type="pct"/>
            <w:shd w:val="clear" w:color="auto" w:fill="auto"/>
            <w:noWrap/>
            <w:vAlign w:val="center"/>
            <w:hideMark/>
          </w:tcPr>
          <w:p w14:paraId="1290B402" w14:textId="77777777" w:rsidR="005F7466" w:rsidRPr="00043F00" w:rsidRDefault="005F7466"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8.948.550</w:t>
            </w:r>
          </w:p>
        </w:tc>
        <w:tc>
          <w:tcPr>
            <w:tcW w:w="643" w:type="pct"/>
            <w:shd w:val="clear" w:color="auto" w:fill="auto"/>
            <w:vAlign w:val="center"/>
            <w:hideMark/>
          </w:tcPr>
          <w:p w14:paraId="54565A89" w14:textId="77777777" w:rsidR="005F7466" w:rsidRPr="00043F00" w:rsidRDefault="005F7466"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13.410.002</w:t>
            </w:r>
          </w:p>
        </w:tc>
      </w:tr>
      <w:tr w:rsidR="005F7466" w:rsidRPr="00043F00" w14:paraId="133C3D67" w14:textId="77777777" w:rsidTr="005F7466">
        <w:trPr>
          <w:trHeight w:hRule="exact" w:val="300"/>
        </w:trPr>
        <w:tc>
          <w:tcPr>
            <w:tcW w:w="3633" w:type="pct"/>
            <w:gridSpan w:val="2"/>
            <w:shd w:val="clear" w:color="auto" w:fill="auto"/>
            <w:noWrap/>
            <w:vAlign w:val="center"/>
            <w:hideMark/>
          </w:tcPr>
          <w:p w14:paraId="578D6675" w14:textId="3280218C" w:rsidR="005F7466" w:rsidRPr="00043F00" w:rsidRDefault="005F7466" w:rsidP="003974CC">
            <w:pPr>
              <w:rPr>
                <w:rFonts w:ascii="Arial Regular" w:hAnsi="Arial Regular" w:cs="Calibri" w:hint="eastAsia"/>
                <w:sz w:val="20"/>
                <w:szCs w:val="20"/>
                <w:lang w:val="pt-BR"/>
              </w:rPr>
            </w:pPr>
            <w:r w:rsidRPr="00043F00">
              <w:rPr>
                <w:rFonts w:ascii="Arial Regular" w:hAnsi="Arial Regular" w:cs="Calibri"/>
                <w:sz w:val="20"/>
                <w:szCs w:val="20"/>
                <w:lang w:val="pt-BR"/>
              </w:rPr>
              <w:t>Reconhecimento da receita</w:t>
            </w:r>
          </w:p>
        </w:tc>
        <w:tc>
          <w:tcPr>
            <w:tcW w:w="724" w:type="pct"/>
            <w:shd w:val="clear" w:color="auto" w:fill="auto"/>
            <w:noWrap/>
            <w:vAlign w:val="center"/>
            <w:hideMark/>
          </w:tcPr>
          <w:p w14:paraId="66A0828C" w14:textId="77777777" w:rsidR="005F7466" w:rsidRPr="00043F00" w:rsidRDefault="005F7466"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(3.594.339)</w:t>
            </w:r>
          </w:p>
        </w:tc>
        <w:tc>
          <w:tcPr>
            <w:tcW w:w="643" w:type="pct"/>
            <w:shd w:val="clear" w:color="auto" w:fill="auto"/>
            <w:vAlign w:val="center"/>
            <w:hideMark/>
          </w:tcPr>
          <w:p w14:paraId="36BD3237" w14:textId="77777777" w:rsidR="005F7466" w:rsidRPr="00043F00" w:rsidRDefault="005F7466"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(2.689.734)</w:t>
            </w:r>
          </w:p>
        </w:tc>
      </w:tr>
      <w:tr w:rsidR="005F7466" w:rsidRPr="00043F00" w14:paraId="4BA5B0F0" w14:textId="77777777" w:rsidTr="005F7466">
        <w:trPr>
          <w:trHeight w:hRule="exact" w:val="315"/>
        </w:trPr>
        <w:tc>
          <w:tcPr>
            <w:tcW w:w="3633" w:type="pct"/>
            <w:gridSpan w:val="2"/>
            <w:shd w:val="clear" w:color="auto" w:fill="auto"/>
            <w:noWrap/>
            <w:vAlign w:val="center"/>
            <w:hideMark/>
          </w:tcPr>
          <w:p w14:paraId="382FDD35" w14:textId="696BF98F" w:rsidR="005F7466" w:rsidRPr="00043F00" w:rsidRDefault="005F7466" w:rsidP="00CA7EDC">
            <w:pPr>
              <w:rPr>
                <w:rFonts w:ascii="Arial Regular" w:hAnsi="Arial Regular" w:cs="Calibri" w:hint="eastAsia"/>
                <w:b/>
                <w:bCs/>
                <w:sz w:val="20"/>
                <w:szCs w:val="20"/>
                <w:lang w:val="pt-BR"/>
              </w:rPr>
            </w:pPr>
            <w:r w:rsidRPr="00043F00">
              <w:rPr>
                <w:rFonts w:ascii="Arial Regular" w:hAnsi="Arial Regular" w:cs="Calibri"/>
                <w:b/>
                <w:bCs/>
                <w:sz w:val="20"/>
                <w:szCs w:val="20"/>
                <w:lang w:val="pt-BR"/>
              </w:rPr>
              <w:t xml:space="preserve"> TOTAL </w:t>
            </w:r>
          </w:p>
        </w:tc>
        <w:tc>
          <w:tcPr>
            <w:tcW w:w="724" w:type="pct"/>
            <w:shd w:val="clear" w:color="auto" w:fill="auto"/>
            <w:noWrap/>
            <w:vAlign w:val="center"/>
            <w:hideMark/>
          </w:tcPr>
          <w:p w14:paraId="1F4618BE" w14:textId="77777777" w:rsidR="005F7466" w:rsidRPr="00043F00" w:rsidRDefault="005F7466"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41.717.313</w:t>
            </w:r>
          </w:p>
        </w:tc>
        <w:tc>
          <w:tcPr>
            <w:tcW w:w="643" w:type="pct"/>
            <w:shd w:val="clear" w:color="auto" w:fill="auto"/>
            <w:vAlign w:val="center"/>
            <w:hideMark/>
          </w:tcPr>
          <w:p w14:paraId="5F2FE65F" w14:textId="77777777" w:rsidR="005F7466" w:rsidRPr="00043F00" w:rsidRDefault="005F7466"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36.363.102</w:t>
            </w:r>
          </w:p>
        </w:tc>
      </w:tr>
      <w:tr w:rsidR="006E61AE" w:rsidRPr="00043F00" w14:paraId="097D082B" w14:textId="77777777" w:rsidTr="005F7466">
        <w:trPr>
          <w:trHeight w:hRule="exact" w:val="315"/>
        </w:trPr>
        <w:tc>
          <w:tcPr>
            <w:tcW w:w="3633" w:type="pct"/>
            <w:gridSpan w:val="2"/>
            <w:shd w:val="clear" w:color="auto" w:fill="auto"/>
            <w:noWrap/>
            <w:vAlign w:val="center"/>
            <w:hideMark/>
          </w:tcPr>
          <w:p w14:paraId="2E81CCA4" w14:textId="77777777" w:rsidR="006E61AE" w:rsidRPr="00043F00" w:rsidRDefault="006E61AE" w:rsidP="003974CC">
            <w:pPr>
              <w:rPr>
                <w:rFonts w:ascii="Arial Regular" w:hAnsi="Arial Regular" w:cs="Calibri" w:hint="eastAsia"/>
                <w:b/>
                <w:bCs/>
                <w:sz w:val="20"/>
                <w:szCs w:val="20"/>
                <w:lang w:val="pt-BR"/>
              </w:rPr>
            </w:pPr>
            <w:r w:rsidRPr="00043F00">
              <w:rPr>
                <w:rFonts w:ascii="Arial Regular" w:hAnsi="Arial Regular" w:cs="Calibri"/>
                <w:b/>
                <w:bCs/>
                <w:sz w:val="20"/>
                <w:szCs w:val="20"/>
                <w:lang w:val="pt-BR"/>
              </w:rPr>
              <w:t>Receita a Diferir Pátios e Terminais – Circulante</w:t>
            </w:r>
          </w:p>
        </w:tc>
        <w:tc>
          <w:tcPr>
            <w:tcW w:w="724" w:type="pct"/>
            <w:shd w:val="clear" w:color="auto" w:fill="auto"/>
            <w:noWrap/>
            <w:vAlign w:val="center"/>
            <w:hideMark/>
          </w:tcPr>
          <w:p w14:paraId="4494872B" w14:textId="77777777" w:rsidR="006E61AE" w:rsidRPr="00043F00" w:rsidRDefault="006E61AE"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3.265.990</w:t>
            </w:r>
          </w:p>
        </w:tc>
        <w:tc>
          <w:tcPr>
            <w:tcW w:w="643" w:type="pct"/>
            <w:shd w:val="clear" w:color="auto" w:fill="auto"/>
            <w:vAlign w:val="center"/>
            <w:hideMark/>
          </w:tcPr>
          <w:p w14:paraId="1112636D" w14:textId="77777777" w:rsidR="006E61AE" w:rsidRPr="00043F00" w:rsidRDefault="006E61AE"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3.031.892</w:t>
            </w:r>
          </w:p>
        </w:tc>
      </w:tr>
      <w:tr w:rsidR="006E61AE" w:rsidRPr="00043F00" w14:paraId="4A23DF10" w14:textId="77777777" w:rsidTr="005F7466">
        <w:trPr>
          <w:trHeight w:hRule="exact" w:val="315"/>
        </w:trPr>
        <w:tc>
          <w:tcPr>
            <w:tcW w:w="3633" w:type="pct"/>
            <w:gridSpan w:val="2"/>
            <w:shd w:val="clear" w:color="auto" w:fill="auto"/>
            <w:noWrap/>
            <w:vAlign w:val="center"/>
            <w:hideMark/>
          </w:tcPr>
          <w:p w14:paraId="1CAF1C9C" w14:textId="77777777" w:rsidR="006E61AE" w:rsidRPr="00043F00" w:rsidRDefault="006E61AE" w:rsidP="003974CC">
            <w:pPr>
              <w:rPr>
                <w:rFonts w:ascii="Arial Regular" w:hAnsi="Arial Regular" w:cs="Calibri" w:hint="eastAsia"/>
                <w:b/>
                <w:bCs/>
                <w:sz w:val="20"/>
                <w:szCs w:val="20"/>
                <w:lang w:val="pt-BR"/>
              </w:rPr>
            </w:pPr>
            <w:r w:rsidRPr="00043F00">
              <w:rPr>
                <w:rFonts w:ascii="Arial Regular" w:hAnsi="Arial Regular" w:cs="Calibri"/>
                <w:b/>
                <w:bCs/>
                <w:sz w:val="20"/>
                <w:szCs w:val="20"/>
                <w:lang w:val="pt-BR"/>
              </w:rPr>
              <w:t>Receita a Diferir Pátios e Terminais – Não Circulante</w:t>
            </w:r>
          </w:p>
        </w:tc>
        <w:tc>
          <w:tcPr>
            <w:tcW w:w="724" w:type="pct"/>
            <w:shd w:val="clear" w:color="auto" w:fill="auto"/>
            <w:noWrap/>
            <w:vAlign w:val="center"/>
            <w:hideMark/>
          </w:tcPr>
          <w:p w14:paraId="04E94EFD" w14:textId="77777777" w:rsidR="006E61AE" w:rsidRPr="00043F00" w:rsidRDefault="006E61AE"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38.451.323</w:t>
            </w:r>
          </w:p>
        </w:tc>
        <w:tc>
          <w:tcPr>
            <w:tcW w:w="643" w:type="pct"/>
            <w:shd w:val="clear" w:color="auto" w:fill="auto"/>
            <w:vAlign w:val="center"/>
            <w:hideMark/>
          </w:tcPr>
          <w:p w14:paraId="0587E9E0" w14:textId="77777777" w:rsidR="006E61AE" w:rsidRPr="00043F00" w:rsidRDefault="006E61AE"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33.331.210</w:t>
            </w:r>
          </w:p>
        </w:tc>
      </w:tr>
      <w:tr w:rsidR="006E61AE" w:rsidRPr="00043F00" w14:paraId="72FDE95F" w14:textId="77777777" w:rsidTr="00E80C6B">
        <w:trPr>
          <w:trHeight w:hRule="exact" w:val="680"/>
        </w:trPr>
        <w:tc>
          <w:tcPr>
            <w:tcW w:w="2502" w:type="pct"/>
            <w:shd w:val="clear" w:color="auto" w:fill="auto"/>
            <w:noWrap/>
            <w:vAlign w:val="center"/>
            <w:hideMark/>
          </w:tcPr>
          <w:p w14:paraId="5D31347D" w14:textId="77777777" w:rsidR="006E61AE" w:rsidRPr="00043F00" w:rsidRDefault="006E61AE" w:rsidP="003974CC">
            <w:pPr>
              <w:rPr>
                <w:rFonts w:ascii="Arial Regular" w:hAnsi="Arial Regular" w:cs="Calibri" w:hint="eastAsia"/>
                <w:b/>
                <w:bCs/>
                <w:sz w:val="20"/>
                <w:szCs w:val="20"/>
                <w:lang w:val="pt-BR"/>
              </w:rPr>
            </w:pPr>
            <w:r w:rsidRPr="00043F00">
              <w:rPr>
                <w:rFonts w:ascii="Arial Regular" w:hAnsi="Arial Regular" w:cs="Calibri"/>
                <w:b/>
                <w:bCs/>
                <w:sz w:val="20"/>
                <w:szCs w:val="20"/>
                <w:lang w:val="pt-BR"/>
              </w:rPr>
              <w:t>SALDO DE RECEITA A DIFERIR POR CONTRATOS</w:t>
            </w:r>
          </w:p>
        </w:tc>
        <w:tc>
          <w:tcPr>
            <w:tcW w:w="1131" w:type="pct"/>
            <w:shd w:val="clear" w:color="auto" w:fill="auto"/>
            <w:noWrap/>
            <w:vAlign w:val="center"/>
            <w:hideMark/>
          </w:tcPr>
          <w:p w14:paraId="43B78AC8" w14:textId="77777777" w:rsidR="006E61AE" w:rsidRPr="00043F00" w:rsidRDefault="006E61AE" w:rsidP="003974CC">
            <w:pPr>
              <w:rPr>
                <w:rFonts w:ascii="Arial Regular" w:hAnsi="Arial Regular" w:cs="Calibri" w:hint="eastAsia"/>
                <w:b/>
                <w:bCs/>
                <w:sz w:val="20"/>
                <w:szCs w:val="20"/>
                <w:lang w:val="pt-BR"/>
              </w:rPr>
            </w:pPr>
            <w:r w:rsidRPr="00043F00">
              <w:rPr>
                <w:rFonts w:ascii="Arial Regular" w:hAnsi="Arial Regular" w:cs="Calibri"/>
                <w:b/>
                <w:bCs/>
                <w:sz w:val="20"/>
                <w:szCs w:val="20"/>
                <w:lang w:val="pt-BR"/>
              </w:rPr>
              <w:t>PRAZO A DIFERIR (MESES)</w:t>
            </w:r>
          </w:p>
        </w:tc>
        <w:tc>
          <w:tcPr>
            <w:tcW w:w="724" w:type="pct"/>
            <w:shd w:val="clear" w:color="auto" w:fill="auto"/>
            <w:noWrap/>
            <w:vAlign w:val="center"/>
            <w:hideMark/>
          </w:tcPr>
          <w:p w14:paraId="7353FFA8" w14:textId="77777777" w:rsidR="006E61AE" w:rsidRPr="00043F00" w:rsidRDefault="006E61AE"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31/12/2022</w:t>
            </w:r>
          </w:p>
        </w:tc>
        <w:tc>
          <w:tcPr>
            <w:tcW w:w="643" w:type="pct"/>
            <w:shd w:val="clear" w:color="auto" w:fill="auto"/>
            <w:vAlign w:val="center"/>
            <w:hideMark/>
          </w:tcPr>
          <w:p w14:paraId="7883CA89" w14:textId="77777777" w:rsidR="006E61AE" w:rsidRPr="00043F00" w:rsidRDefault="006E61AE"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31/12/2021</w:t>
            </w:r>
          </w:p>
        </w:tc>
      </w:tr>
      <w:tr w:rsidR="006E61AE" w:rsidRPr="00043F00" w14:paraId="51397CD8" w14:textId="77777777" w:rsidTr="005F7466">
        <w:trPr>
          <w:trHeight w:hRule="exact" w:val="300"/>
        </w:trPr>
        <w:tc>
          <w:tcPr>
            <w:tcW w:w="2502" w:type="pct"/>
            <w:shd w:val="clear" w:color="auto" w:fill="auto"/>
            <w:noWrap/>
            <w:vAlign w:val="center"/>
            <w:hideMark/>
          </w:tcPr>
          <w:p w14:paraId="11EEC83E"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Agrex do Brasil S.A. 26/2012</w:t>
            </w:r>
          </w:p>
        </w:tc>
        <w:tc>
          <w:tcPr>
            <w:tcW w:w="1131" w:type="pct"/>
            <w:shd w:val="clear" w:color="auto" w:fill="auto"/>
            <w:noWrap/>
            <w:vAlign w:val="center"/>
            <w:hideMark/>
          </w:tcPr>
          <w:p w14:paraId="1084A734"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57</w:t>
            </w:r>
          </w:p>
        </w:tc>
        <w:tc>
          <w:tcPr>
            <w:tcW w:w="724" w:type="pct"/>
            <w:shd w:val="clear" w:color="auto" w:fill="auto"/>
            <w:noWrap/>
            <w:vAlign w:val="center"/>
            <w:hideMark/>
          </w:tcPr>
          <w:p w14:paraId="4C0F1D9A"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1.222.511</w:t>
            </w:r>
          </w:p>
        </w:tc>
        <w:tc>
          <w:tcPr>
            <w:tcW w:w="643" w:type="pct"/>
            <w:shd w:val="clear" w:color="auto" w:fill="auto"/>
            <w:vAlign w:val="center"/>
            <w:hideMark/>
          </w:tcPr>
          <w:p w14:paraId="7AEF811F"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1.475.444</w:t>
            </w:r>
          </w:p>
        </w:tc>
      </w:tr>
      <w:tr w:rsidR="006E61AE" w:rsidRPr="00043F00" w14:paraId="79586722" w14:textId="77777777" w:rsidTr="005F7466">
        <w:trPr>
          <w:trHeight w:val="300"/>
        </w:trPr>
        <w:tc>
          <w:tcPr>
            <w:tcW w:w="2502" w:type="pct"/>
            <w:shd w:val="clear" w:color="auto" w:fill="auto"/>
            <w:noWrap/>
            <w:vAlign w:val="center"/>
            <w:hideMark/>
          </w:tcPr>
          <w:p w14:paraId="25774A9B"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Agrex do Brasil S.A. 16/2005</w:t>
            </w:r>
          </w:p>
        </w:tc>
        <w:tc>
          <w:tcPr>
            <w:tcW w:w="1131" w:type="pct"/>
            <w:shd w:val="clear" w:color="auto" w:fill="auto"/>
            <w:noWrap/>
            <w:vAlign w:val="center"/>
            <w:hideMark/>
          </w:tcPr>
          <w:p w14:paraId="6C75D181"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0</w:t>
            </w:r>
          </w:p>
        </w:tc>
        <w:tc>
          <w:tcPr>
            <w:tcW w:w="724" w:type="pct"/>
            <w:shd w:val="clear" w:color="auto" w:fill="auto"/>
            <w:noWrap/>
            <w:vAlign w:val="center"/>
            <w:hideMark/>
          </w:tcPr>
          <w:p w14:paraId="7EF340B7"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c>
          <w:tcPr>
            <w:tcW w:w="643" w:type="pct"/>
            <w:shd w:val="clear" w:color="auto" w:fill="auto"/>
            <w:vAlign w:val="center"/>
            <w:hideMark/>
          </w:tcPr>
          <w:p w14:paraId="55069A40"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427.778</w:t>
            </w:r>
          </w:p>
        </w:tc>
      </w:tr>
      <w:tr w:rsidR="006E61AE" w:rsidRPr="00043F00" w14:paraId="1328BDC0" w14:textId="77777777" w:rsidTr="005F7466">
        <w:trPr>
          <w:trHeight w:val="300"/>
        </w:trPr>
        <w:tc>
          <w:tcPr>
            <w:tcW w:w="2502" w:type="pct"/>
            <w:shd w:val="clear" w:color="auto" w:fill="auto"/>
            <w:noWrap/>
            <w:vAlign w:val="center"/>
            <w:hideMark/>
          </w:tcPr>
          <w:p w14:paraId="4F79740B"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Bunge Alimentos S.A. 12/1999</w:t>
            </w:r>
          </w:p>
        </w:tc>
        <w:tc>
          <w:tcPr>
            <w:tcW w:w="1131" w:type="pct"/>
            <w:shd w:val="clear" w:color="auto" w:fill="auto"/>
            <w:noWrap/>
            <w:vAlign w:val="center"/>
            <w:hideMark/>
          </w:tcPr>
          <w:p w14:paraId="0165AB08"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84</w:t>
            </w:r>
          </w:p>
        </w:tc>
        <w:tc>
          <w:tcPr>
            <w:tcW w:w="724" w:type="pct"/>
            <w:shd w:val="clear" w:color="auto" w:fill="auto"/>
            <w:noWrap/>
            <w:vAlign w:val="center"/>
            <w:hideMark/>
          </w:tcPr>
          <w:p w14:paraId="345F0E00"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1.536.292</w:t>
            </w:r>
          </w:p>
        </w:tc>
        <w:tc>
          <w:tcPr>
            <w:tcW w:w="643" w:type="pct"/>
            <w:shd w:val="clear" w:color="auto" w:fill="auto"/>
            <w:vAlign w:val="center"/>
            <w:hideMark/>
          </w:tcPr>
          <w:p w14:paraId="3DA8E367"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1.755.762</w:t>
            </w:r>
          </w:p>
        </w:tc>
      </w:tr>
      <w:tr w:rsidR="006E61AE" w:rsidRPr="00043F00" w14:paraId="79703D0E" w14:textId="77777777" w:rsidTr="005F7466">
        <w:trPr>
          <w:trHeight w:val="300"/>
        </w:trPr>
        <w:tc>
          <w:tcPr>
            <w:tcW w:w="2502" w:type="pct"/>
            <w:shd w:val="clear" w:color="auto" w:fill="auto"/>
            <w:noWrap/>
            <w:vAlign w:val="center"/>
            <w:hideMark/>
          </w:tcPr>
          <w:p w14:paraId="1D0429F2"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Cargill Agrícola S.A. 01/2000</w:t>
            </w:r>
          </w:p>
        </w:tc>
        <w:tc>
          <w:tcPr>
            <w:tcW w:w="1131" w:type="pct"/>
            <w:shd w:val="clear" w:color="auto" w:fill="auto"/>
            <w:noWrap/>
            <w:vAlign w:val="center"/>
            <w:hideMark/>
          </w:tcPr>
          <w:p w14:paraId="43C9EF6C"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86</w:t>
            </w:r>
          </w:p>
        </w:tc>
        <w:tc>
          <w:tcPr>
            <w:tcW w:w="724" w:type="pct"/>
            <w:shd w:val="clear" w:color="auto" w:fill="auto"/>
            <w:noWrap/>
            <w:vAlign w:val="center"/>
            <w:hideMark/>
          </w:tcPr>
          <w:p w14:paraId="34F2D927"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1.503.397</w:t>
            </w:r>
          </w:p>
        </w:tc>
        <w:tc>
          <w:tcPr>
            <w:tcW w:w="643" w:type="pct"/>
            <w:shd w:val="clear" w:color="auto" w:fill="auto"/>
            <w:vAlign w:val="center"/>
            <w:hideMark/>
          </w:tcPr>
          <w:p w14:paraId="63817B9E"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1.713.173</w:t>
            </w:r>
          </w:p>
        </w:tc>
      </w:tr>
      <w:tr w:rsidR="006E61AE" w:rsidRPr="00043F00" w14:paraId="4C2F102A" w14:textId="77777777" w:rsidTr="005F7466">
        <w:trPr>
          <w:trHeight w:val="300"/>
        </w:trPr>
        <w:tc>
          <w:tcPr>
            <w:tcW w:w="2502" w:type="pct"/>
            <w:shd w:val="clear" w:color="auto" w:fill="auto"/>
            <w:noWrap/>
            <w:vAlign w:val="center"/>
            <w:hideMark/>
          </w:tcPr>
          <w:p w14:paraId="61E32810"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Norship Participações e Representações Comerciais LTDA 11/2011</w:t>
            </w:r>
          </w:p>
        </w:tc>
        <w:tc>
          <w:tcPr>
            <w:tcW w:w="1131" w:type="pct"/>
            <w:shd w:val="clear" w:color="auto" w:fill="auto"/>
            <w:noWrap/>
            <w:vAlign w:val="center"/>
            <w:hideMark/>
          </w:tcPr>
          <w:p w14:paraId="6284CFE4"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39</w:t>
            </w:r>
          </w:p>
        </w:tc>
        <w:tc>
          <w:tcPr>
            <w:tcW w:w="724" w:type="pct"/>
            <w:shd w:val="clear" w:color="auto" w:fill="auto"/>
            <w:noWrap/>
            <w:vAlign w:val="center"/>
            <w:hideMark/>
          </w:tcPr>
          <w:p w14:paraId="1C28551E"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100.844</w:t>
            </w:r>
          </w:p>
        </w:tc>
        <w:tc>
          <w:tcPr>
            <w:tcW w:w="643" w:type="pct"/>
            <w:shd w:val="clear" w:color="auto" w:fill="auto"/>
            <w:vAlign w:val="center"/>
            <w:hideMark/>
          </w:tcPr>
          <w:p w14:paraId="525619F8"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131.873</w:t>
            </w:r>
          </w:p>
        </w:tc>
      </w:tr>
      <w:tr w:rsidR="006E61AE" w:rsidRPr="00043F00" w14:paraId="05FAFA37" w14:textId="77777777" w:rsidTr="005F7466">
        <w:trPr>
          <w:trHeight w:val="300"/>
        </w:trPr>
        <w:tc>
          <w:tcPr>
            <w:tcW w:w="2502" w:type="pct"/>
            <w:shd w:val="clear" w:color="auto" w:fill="auto"/>
            <w:noWrap/>
            <w:vAlign w:val="center"/>
            <w:hideMark/>
          </w:tcPr>
          <w:p w14:paraId="448C09A1"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Nova Agri - Estrutura de Armazenagem e Escoamento S.A. 40/2008</w:t>
            </w:r>
          </w:p>
        </w:tc>
        <w:tc>
          <w:tcPr>
            <w:tcW w:w="1131" w:type="pct"/>
            <w:shd w:val="clear" w:color="auto" w:fill="auto"/>
            <w:noWrap/>
            <w:vAlign w:val="center"/>
            <w:hideMark/>
          </w:tcPr>
          <w:p w14:paraId="4B5A2E51"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18</w:t>
            </w:r>
          </w:p>
        </w:tc>
        <w:tc>
          <w:tcPr>
            <w:tcW w:w="724" w:type="pct"/>
            <w:shd w:val="clear" w:color="auto" w:fill="auto"/>
            <w:noWrap/>
            <w:vAlign w:val="center"/>
            <w:hideMark/>
          </w:tcPr>
          <w:p w14:paraId="5DAFC88B"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33.563</w:t>
            </w:r>
          </w:p>
        </w:tc>
        <w:tc>
          <w:tcPr>
            <w:tcW w:w="643" w:type="pct"/>
            <w:shd w:val="clear" w:color="auto" w:fill="auto"/>
            <w:vAlign w:val="center"/>
            <w:hideMark/>
          </w:tcPr>
          <w:p w14:paraId="3BAD64A6"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55.938</w:t>
            </w:r>
          </w:p>
        </w:tc>
      </w:tr>
      <w:tr w:rsidR="006E61AE" w:rsidRPr="00043F00" w14:paraId="0D0FB426" w14:textId="77777777" w:rsidTr="005F7466">
        <w:trPr>
          <w:trHeight w:val="300"/>
        </w:trPr>
        <w:tc>
          <w:tcPr>
            <w:tcW w:w="2502" w:type="pct"/>
            <w:shd w:val="clear" w:color="auto" w:fill="auto"/>
            <w:noWrap/>
            <w:vAlign w:val="center"/>
            <w:hideMark/>
          </w:tcPr>
          <w:p w14:paraId="085DD585"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Nova Agri - Estrutura de Armazenagem e Escoamento S.A. 07/2011</w:t>
            </w:r>
          </w:p>
        </w:tc>
        <w:tc>
          <w:tcPr>
            <w:tcW w:w="1131" w:type="pct"/>
            <w:shd w:val="clear" w:color="auto" w:fill="auto"/>
            <w:noWrap/>
            <w:vAlign w:val="center"/>
            <w:hideMark/>
          </w:tcPr>
          <w:p w14:paraId="12D4F203"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40</w:t>
            </w:r>
          </w:p>
        </w:tc>
        <w:tc>
          <w:tcPr>
            <w:tcW w:w="724" w:type="pct"/>
            <w:shd w:val="clear" w:color="auto" w:fill="auto"/>
            <w:noWrap/>
            <w:vAlign w:val="center"/>
            <w:hideMark/>
          </w:tcPr>
          <w:p w14:paraId="0E551464"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115.713</w:t>
            </w:r>
          </w:p>
        </w:tc>
        <w:tc>
          <w:tcPr>
            <w:tcW w:w="643" w:type="pct"/>
            <w:shd w:val="clear" w:color="auto" w:fill="auto"/>
            <w:vAlign w:val="center"/>
            <w:hideMark/>
          </w:tcPr>
          <w:p w14:paraId="70FBF5C0"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150.427</w:t>
            </w:r>
          </w:p>
        </w:tc>
      </w:tr>
      <w:tr w:rsidR="006E61AE" w:rsidRPr="00043F00" w14:paraId="3CA6BB61" w14:textId="77777777" w:rsidTr="005F7466">
        <w:trPr>
          <w:trHeight w:val="300"/>
        </w:trPr>
        <w:tc>
          <w:tcPr>
            <w:tcW w:w="2502" w:type="pct"/>
            <w:shd w:val="clear" w:color="auto" w:fill="auto"/>
            <w:noWrap/>
            <w:vAlign w:val="center"/>
            <w:hideMark/>
          </w:tcPr>
          <w:p w14:paraId="2E7ED0C6"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Nova Agri - Estrutura de Armazenagem e Escoamento S.A. 25/2012</w:t>
            </w:r>
          </w:p>
        </w:tc>
        <w:tc>
          <w:tcPr>
            <w:tcW w:w="1131" w:type="pct"/>
            <w:shd w:val="clear" w:color="auto" w:fill="auto"/>
            <w:noWrap/>
            <w:vAlign w:val="center"/>
            <w:hideMark/>
          </w:tcPr>
          <w:p w14:paraId="521C13E5"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57</w:t>
            </w:r>
          </w:p>
        </w:tc>
        <w:tc>
          <w:tcPr>
            <w:tcW w:w="724" w:type="pct"/>
            <w:shd w:val="clear" w:color="auto" w:fill="auto"/>
            <w:noWrap/>
            <w:vAlign w:val="center"/>
            <w:hideMark/>
          </w:tcPr>
          <w:p w14:paraId="1A341B79"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633.335</w:t>
            </w:r>
          </w:p>
        </w:tc>
        <w:tc>
          <w:tcPr>
            <w:tcW w:w="643" w:type="pct"/>
            <w:shd w:val="clear" w:color="auto" w:fill="auto"/>
            <w:vAlign w:val="center"/>
            <w:hideMark/>
          </w:tcPr>
          <w:p w14:paraId="5C0EBE48"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766.669</w:t>
            </w:r>
          </w:p>
        </w:tc>
      </w:tr>
      <w:tr w:rsidR="006E61AE" w:rsidRPr="00043F00" w14:paraId="4F7D3C5F" w14:textId="77777777" w:rsidTr="005F7466">
        <w:trPr>
          <w:trHeight w:val="300"/>
        </w:trPr>
        <w:tc>
          <w:tcPr>
            <w:tcW w:w="2502" w:type="pct"/>
            <w:shd w:val="clear" w:color="auto" w:fill="auto"/>
            <w:noWrap/>
            <w:vAlign w:val="center"/>
            <w:hideMark/>
          </w:tcPr>
          <w:p w14:paraId="636F4F4E"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Consórcio Pedro Afonso – Bunge S.A. 38/2010</w:t>
            </w:r>
          </w:p>
        </w:tc>
        <w:tc>
          <w:tcPr>
            <w:tcW w:w="1131" w:type="pct"/>
            <w:shd w:val="clear" w:color="auto" w:fill="auto"/>
            <w:noWrap/>
            <w:vAlign w:val="center"/>
            <w:hideMark/>
          </w:tcPr>
          <w:p w14:paraId="40423FB9"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29</w:t>
            </w:r>
          </w:p>
        </w:tc>
        <w:tc>
          <w:tcPr>
            <w:tcW w:w="724" w:type="pct"/>
            <w:shd w:val="clear" w:color="auto" w:fill="auto"/>
            <w:noWrap/>
            <w:vAlign w:val="center"/>
            <w:hideMark/>
          </w:tcPr>
          <w:p w14:paraId="4893749F"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49.651</w:t>
            </w:r>
          </w:p>
        </w:tc>
        <w:tc>
          <w:tcPr>
            <w:tcW w:w="643" w:type="pct"/>
            <w:shd w:val="clear" w:color="auto" w:fill="auto"/>
            <w:vAlign w:val="center"/>
            <w:hideMark/>
          </w:tcPr>
          <w:p w14:paraId="5BEDDE7D"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69.512</w:t>
            </w:r>
          </w:p>
        </w:tc>
      </w:tr>
      <w:tr w:rsidR="006E61AE" w:rsidRPr="00043F00" w14:paraId="2F4CBADA" w14:textId="77777777" w:rsidTr="005F7466">
        <w:trPr>
          <w:trHeight w:val="300"/>
        </w:trPr>
        <w:tc>
          <w:tcPr>
            <w:tcW w:w="2502" w:type="pct"/>
            <w:shd w:val="clear" w:color="auto" w:fill="auto"/>
            <w:noWrap/>
            <w:vAlign w:val="center"/>
            <w:hideMark/>
          </w:tcPr>
          <w:p w14:paraId="1281F5FC"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Consórcio Pedro Afonso – Bunge S.A. 39/2010</w:t>
            </w:r>
          </w:p>
        </w:tc>
        <w:tc>
          <w:tcPr>
            <w:tcW w:w="1131" w:type="pct"/>
            <w:shd w:val="clear" w:color="auto" w:fill="auto"/>
            <w:noWrap/>
            <w:vAlign w:val="center"/>
            <w:hideMark/>
          </w:tcPr>
          <w:p w14:paraId="1EC6867C"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29</w:t>
            </w:r>
          </w:p>
        </w:tc>
        <w:tc>
          <w:tcPr>
            <w:tcW w:w="724" w:type="pct"/>
            <w:shd w:val="clear" w:color="auto" w:fill="auto"/>
            <w:noWrap/>
            <w:vAlign w:val="center"/>
            <w:hideMark/>
          </w:tcPr>
          <w:p w14:paraId="412216E4"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49.651</w:t>
            </w:r>
          </w:p>
        </w:tc>
        <w:tc>
          <w:tcPr>
            <w:tcW w:w="643" w:type="pct"/>
            <w:shd w:val="clear" w:color="auto" w:fill="auto"/>
            <w:vAlign w:val="center"/>
            <w:hideMark/>
          </w:tcPr>
          <w:p w14:paraId="53D50C7B"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69.512</w:t>
            </w:r>
          </w:p>
        </w:tc>
      </w:tr>
      <w:tr w:rsidR="006E61AE" w:rsidRPr="00043F00" w14:paraId="10408F2F" w14:textId="77777777" w:rsidTr="005F7466">
        <w:trPr>
          <w:trHeight w:val="300"/>
        </w:trPr>
        <w:tc>
          <w:tcPr>
            <w:tcW w:w="2502" w:type="pct"/>
            <w:shd w:val="clear" w:color="auto" w:fill="auto"/>
            <w:noWrap/>
            <w:vAlign w:val="center"/>
            <w:hideMark/>
          </w:tcPr>
          <w:p w14:paraId="2DA913D0"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Petrobras Distribuidora S.A. 08/2011</w:t>
            </w:r>
          </w:p>
        </w:tc>
        <w:tc>
          <w:tcPr>
            <w:tcW w:w="1131" w:type="pct"/>
            <w:shd w:val="clear" w:color="auto" w:fill="auto"/>
            <w:noWrap/>
            <w:vAlign w:val="center"/>
            <w:hideMark/>
          </w:tcPr>
          <w:p w14:paraId="4A69EB81"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40</w:t>
            </w:r>
          </w:p>
        </w:tc>
        <w:tc>
          <w:tcPr>
            <w:tcW w:w="724" w:type="pct"/>
            <w:shd w:val="clear" w:color="auto" w:fill="auto"/>
            <w:noWrap/>
            <w:vAlign w:val="center"/>
            <w:hideMark/>
          </w:tcPr>
          <w:p w14:paraId="5C7C7EA4"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360.222</w:t>
            </w:r>
          </w:p>
        </w:tc>
        <w:tc>
          <w:tcPr>
            <w:tcW w:w="643" w:type="pct"/>
            <w:shd w:val="clear" w:color="auto" w:fill="auto"/>
            <w:vAlign w:val="center"/>
            <w:hideMark/>
          </w:tcPr>
          <w:p w14:paraId="2F133E0F"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468.289</w:t>
            </w:r>
          </w:p>
        </w:tc>
      </w:tr>
      <w:tr w:rsidR="006E61AE" w:rsidRPr="00043F00" w14:paraId="1E967380" w14:textId="77777777" w:rsidTr="005F7466">
        <w:trPr>
          <w:trHeight w:val="300"/>
        </w:trPr>
        <w:tc>
          <w:tcPr>
            <w:tcW w:w="2502" w:type="pct"/>
            <w:shd w:val="clear" w:color="auto" w:fill="auto"/>
            <w:noWrap/>
            <w:vAlign w:val="center"/>
            <w:hideMark/>
          </w:tcPr>
          <w:p w14:paraId="17C1A75D"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Porto Seco Centro Oeste S.A. 13/2016</w:t>
            </w:r>
          </w:p>
        </w:tc>
        <w:tc>
          <w:tcPr>
            <w:tcW w:w="1131" w:type="pct"/>
            <w:shd w:val="clear" w:color="auto" w:fill="auto"/>
            <w:noWrap/>
            <w:vAlign w:val="center"/>
            <w:hideMark/>
          </w:tcPr>
          <w:p w14:paraId="7B3E517B"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281</w:t>
            </w:r>
          </w:p>
        </w:tc>
        <w:tc>
          <w:tcPr>
            <w:tcW w:w="724" w:type="pct"/>
            <w:shd w:val="clear" w:color="auto" w:fill="auto"/>
            <w:noWrap/>
            <w:vAlign w:val="center"/>
            <w:hideMark/>
          </w:tcPr>
          <w:p w14:paraId="20C8CC74"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7.493.333</w:t>
            </w:r>
          </w:p>
        </w:tc>
        <w:tc>
          <w:tcPr>
            <w:tcW w:w="643" w:type="pct"/>
            <w:shd w:val="clear" w:color="auto" w:fill="auto"/>
            <w:vAlign w:val="center"/>
            <w:hideMark/>
          </w:tcPr>
          <w:p w14:paraId="52583FDA"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7.813.333</w:t>
            </w:r>
          </w:p>
        </w:tc>
      </w:tr>
      <w:tr w:rsidR="006E61AE" w:rsidRPr="00043F00" w14:paraId="673CDE05" w14:textId="77777777" w:rsidTr="005F7466">
        <w:trPr>
          <w:trHeight w:val="300"/>
        </w:trPr>
        <w:tc>
          <w:tcPr>
            <w:tcW w:w="2502" w:type="pct"/>
            <w:shd w:val="clear" w:color="auto" w:fill="auto"/>
            <w:noWrap/>
            <w:vAlign w:val="center"/>
            <w:hideMark/>
          </w:tcPr>
          <w:p w14:paraId="0CD9BF28"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Raízen Combustíveis S.A. 10/2011</w:t>
            </w:r>
          </w:p>
        </w:tc>
        <w:tc>
          <w:tcPr>
            <w:tcW w:w="1131" w:type="pct"/>
            <w:shd w:val="clear" w:color="auto" w:fill="auto"/>
            <w:noWrap/>
            <w:vAlign w:val="center"/>
            <w:hideMark/>
          </w:tcPr>
          <w:p w14:paraId="18872A37"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39</w:t>
            </w:r>
          </w:p>
        </w:tc>
        <w:tc>
          <w:tcPr>
            <w:tcW w:w="724" w:type="pct"/>
            <w:shd w:val="clear" w:color="auto" w:fill="auto"/>
            <w:noWrap/>
            <w:vAlign w:val="center"/>
            <w:hideMark/>
          </w:tcPr>
          <w:p w14:paraId="146B3ACD"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224.444</w:t>
            </w:r>
          </w:p>
        </w:tc>
        <w:tc>
          <w:tcPr>
            <w:tcW w:w="643" w:type="pct"/>
            <w:shd w:val="clear" w:color="auto" w:fill="auto"/>
            <w:vAlign w:val="center"/>
            <w:hideMark/>
          </w:tcPr>
          <w:p w14:paraId="70BB9480"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291.778</w:t>
            </w:r>
          </w:p>
        </w:tc>
      </w:tr>
      <w:tr w:rsidR="006E61AE" w:rsidRPr="00043F00" w14:paraId="55BD8AD6" w14:textId="77777777" w:rsidTr="005F7466">
        <w:trPr>
          <w:trHeight w:val="300"/>
        </w:trPr>
        <w:tc>
          <w:tcPr>
            <w:tcW w:w="2502" w:type="pct"/>
            <w:shd w:val="clear" w:color="auto" w:fill="auto"/>
            <w:noWrap/>
            <w:vAlign w:val="center"/>
            <w:hideMark/>
          </w:tcPr>
          <w:p w14:paraId="251E58D5"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TDC - Distribuidora de Combustíveis S.A. 01/2016</w:t>
            </w:r>
          </w:p>
        </w:tc>
        <w:tc>
          <w:tcPr>
            <w:tcW w:w="1131" w:type="pct"/>
            <w:shd w:val="clear" w:color="auto" w:fill="auto"/>
            <w:noWrap/>
            <w:vAlign w:val="center"/>
            <w:hideMark/>
          </w:tcPr>
          <w:p w14:paraId="1842B641"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278</w:t>
            </w:r>
          </w:p>
        </w:tc>
        <w:tc>
          <w:tcPr>
            <w:tcW w:w="724" w:type="pct"/>
            <w:shd w:val="clear" w:color="auto" w:fill="auto"/>
            <w:noWrap/>
            <w:vAlign w:val="center"/>
            <w:hideMark/>
          </w:tcPr>
          <w:p w14:paraId="52568B0B"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7.799.444</w:t>
            </w:r>
          </w:p>
        </w:tc>
        <w:tc>
          <w:tcPr>
            <w:tcW w:w="643" w:type="pct"/>
            <w:shd w:val="clear" w:color="auto" w:fill="auto"/>
            <w:vAlign w:val="center"/>
            <w:hideMark/>
          </w:tcPr>
          <w:p w14:paraId="5D20FE02"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8.136.111</w:t>
            </w:r>
          </w:p>
        </w:tc>
      </w:tr>
      <w:tr w:rsidR="006E61AE" w:rsidRPr="00043F00" w14:paraId="36638985" w14:textId="77777777" w:rsidTr="005F7466">
        <w:trPr>
          <w:trHeight w:hRule="exact" w:val="315"/>
        </w:trPr>
        <w:tc>
          <w:tcPr>
            <w:tcW w:w="2502" w:type="pct"/>
            <w:shd w:val="clear" w:color="auto" w:fill="auto"/>
            <w:noWrap/>
            <w:vAlign w:val="center"/>
            <w:hideMark/>
          </w:tcPr>
          <w:p w14:paraId="63841419"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Terminal VLI Porto Franco S.A. 19/2021</w:t>
            </w:r>
          </w:p>
        </w:tc>
        <w:tc>
          <w:tcPr>
            <w:tcW w:w="1131" w:type="pct"/>
            <w:shd w:val="clear" w:color="auto" w:fill="auto"/>
            <w:noWrap/>
            <w:vAlign w:val="center"/>
            <w:hideMark/>
          </w:tcPr>
          <w:p w14:paraId="5D03F38C"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163</w:t>
            </w:r>
          </w:p>
        </w:tc>
        <w:tc>
          <w:tcPr>
            <w:tcW w:w="724" w:type="pct"/>
            <w:shd w:val="clear" w:color="auto" w:fill="auto"/>
            <w:noWrap/>
            <w:vAlign w:val="center"/>
            <w:hideMark/>
          </w:tcPr>
          <w:p w14:paraId="7BA33459" w14:textId="0927E1E6"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12.143.502</w:t>
            </w:r>
          </w:p>
        </w:tc>
        <w:tc>
          <w:tcPr>
            <w:tcW w:w="643" w:type="pct"/>
            <w:shd w:val="clear" w:color="auto" w:fill="auto"/>
            <w:vAlign w:val="center"/>
            <w:hideMark/>
          </w:tcPr>
          <w:p w14:paraId="3F1C2927"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13.037.503</w:t>
            </w:r>
          </w:p>
        </w:tc>
      </w:tr>
      <w:tr w:rsidR="006E61AE" w:rsidRPr="00043F00" w14:paraId="17E92EC6" w14:textId="77777777" w:rsidTr="00CA7EDC">
        <w:trPr>
          <w:trHeight w:hRule="exact" w:val="567"/>
        </w:trPr>
        <w:tc>
          <w:tcPr>
            <w:tcW w:w="2502" w:type="pct"/>
            <w:shd w:val="clear" w:color="auto" w:fill="auto"/>
            <w:noWrap/>
            <w:vAlign w:val="center"/>
          </w:tcPr>
          <w:p w14:paraId="239F90AE" w14:textId="77777777" w:rsidR="006E61AE" w:rsidRPr="00043F00" w:rsidRDefault="006E61AE" w:rsidP="003974CC">
            <w:pPr>
              <w:rPr>
                <w:rFonts w:ascii="Arial Regular" w:hAnsi="Arial Regular" w:cs="Calibri" w:hint="eastAsia"/>
                <w:sz w:val="20"/>
                <w:szCs w:val="20"/>
                <w:lang w:val="pt-BR"/>
              </w:rPr>
            </w:pPr>
            <w:r w:rsidRPr="00043F00">
              <w:rPr>
                <w:rFonts w:ascii="Arial Regular" w:hAnsi="Arial Regular" w:cs="Calibri"/>
                <w:sz w:val="20"/>
                <w:szCs w:val="20"/>
                <w:lang w:val="pt-BR"/>
              </w:rPr>
              <w:t>MIL - Modal de Integração e Logística SPE S/A - 01/2022</w:t>
            </w:r>
          </w:p>
        </w:tc>
        <w:tc>
          <w:tcPr>
            <w:tcW w:w="1131" w:type="pct"/>
            <w:shd w:val="clear" w:color="auto" w:fill="auto"/>
            <w:noWrap/>
            <w:vAlign w:val="center"/>
          </w:tcPr>
          <w:p w14:paraId="3B7E2320" w14:textId="77777777" w:rsidR="006E61AE" w:rsidRPr="00043F00" w:rsidRDefault="006E61AE" w:rsidP="003974CC">
            <w:pPr>
              <w:jc w:val="center"/>
              <w:rPr>
                <w:rFonts w:ascii="Arial Regular" w:hAnsi="Arial Regular" w:cs="Calibri" w:hint="eastAsia"/>
                <w:sz w:val="20"/>
                <w:szCs w:val="20"/>
                <w:lang w:val="pt-BR"/>
              </w:rPr>
            </w:pPr>
            <w:r w:rsidRPr="00043F00">
              <w:rPr>
                <w:rFonts w:ascii="Arial Regular" w:hAnsi="Arial Regular" w:cs="Calibri"/>
                <w:sz w:val="20"/>
                <w:szCs w:val="20"/>
                <w:lang w:val="pt-BR"/>
              </w:rPr>
              <w:t>169</w:t>
            </w:r>
          </w:p>
        </w:tc>
        <w:tc>
          <w:tcPr>
            <w:tcW w:w="724" w:type="pct"/>
            <w:shd w:val="clear" w:color="auto" w:fill="auto"/>
            <w:noWrap/>
            <w:vAlign w:val="center"/>
          </w:tcPr>
          <w:p w14:paraId="71165A23" w14:textId="6C086D49"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8.451.408</w:t>
            </w:r>
          </w:p>
        </w:tc>
        <w:tc>
          <w:tcPr>
            <w:tcW w:w="643" w:type="pct"/>
            <w:shd w:val="clear" w:color="auto" w:fill="auto"/>
            <w:vAlign w:val="center"/>
          </w:tcPr>
          <w:p w14:paraId="018CF6EA" w14:textId="77777777" w:rsidR="006E61AE" w:rsidRPr="00043F00" w:rsidRDefault="006E61AE" w:rsidP="003974CC">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r>
      <w:tr w:rsidR="006E61AE" w:rsidRPr="00043F00" w14:paraId="7E4D4099" w14:textId="77777777" w:rsidTr="005F7466">
        <w:trPr>
          <w:trHeight w:hRule="exact" w:val="315"/>
        </w:trPr>
        <w:tc>
          <w:tcPr>
            <w:tcW w:w="3633" w:type="pct"/>
            <w:gridSpan w:val="2"/>
            <w:shd w:val="clear" w:color="auto" w:fill="auto"/>
            <w:noWrap/>
            <w:vAlign w:val="center"/>
            <w:hideMark/>
          </w:tcPr>
          <w:p w14:paraId="67B42B82" w14:textId="77777777" w:rsidR="006E61AE" w:rsidRPr="00043F00" w:rsidRDefault="006E61AE" w:rsidP="003974CC">
            <w:pPr>
              <w:rPr>
                <w:rFonts w:ascii="Arial Regular" w:hAnsi="Arial Regular" w:cs="Calibri" w:hint="eastAsia"/>
                <w:b/>
                <w:bCs/>
                <w:sz w:val="20"/>
                <w:szCs w:val="20"/>
                <w:lang w:val="pt-BR"/>
              </w:rPr>
            </w:pPr>
            <w:r w:rsidRPr="00043F00">
              <w:rPr>
                <w:rFonts w:ascii="Arial Regular" w:hAnsi="Arial Regular" w:cs="Calibri"/>
                <w:b/>
                <w:bCs/>
                <w:sz w:val="20"/>
                <w:szCs w:val="20"/>
                <w:lang w:val="pt-BR"/>
              </w:rPr>
              <w:t>TOTAL</w:t>
            </w:r>
          </w:p>
        </w:tc>
        <w:tc>
          <w:tcPr>
            <w:tcW w:w="724" w:type="pct"/>
            <w:shd w:val="clear" w:color="auto" w:fill="auto"/>
            <w:noWrap/>
            <w:vAlign w:val="center"/>
            <w:hideMark/>
          </w:tcPr>
          <w:p w14:paraId="05F60DCF" w14:textId="77777777" w:rsidR="006E61AE" w:rsidRPr="00043F00" w:rsidRDefault="006E61AE" w:rsidP="003974CC">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41.717.313</w:t>
            </w:r>
          </w:p>
        </w:tc>
        <w:tc>
          <w:tcPr>
            <w:tcW w:w="643" w:type="pct"/>
            <w:shd w:val="clear" w:color="auto" w:fill="auto"/>
            <w:vAlign w:val="center"/>
            <w:hideMark/>
          </w:tcPr>
          <w:p w14:paraId="4B7C6576" w14:textId="77777777" w:rsidR="006E61AE" w:rsidRPr="00043F00" w:rsidRDefault="006E61AE" w:rsidP="00CA79CE">
            <w:pPr>
              <w:keepNext/>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36.363.102</w:t>
            </w:r>
          </w:p>
        </w:tc>
      </w:tr>
    </w:tbl>
    <w:p w14:paraId="74B41A86" w14:textId="2375FF38" w:rsidR="006E61AE" w:rsidRPr="00043F00" w:rsidRDefault="00CA79CE" w:rsidP="00CA79CE">
      <w:pPr>
        <w:pStyle w:val="Legenda"/>
        <w:spacing w:before="240" w:line="360" w:lineRule="auto"/>
        <w:jc w:val="center"/>
        <w:rPr>
          <w:rFonts w:ascii="Arial Regular" w:hAnsi="Arial Regular" w:cstheme="minorHAnsi"/>
        </w:rPr>
      </w:pPr>
      <w:bookmarkStart w:id="803" w:name="_Toc130486599"/>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51</w:t>
      </w:r>
      <w:r w:rsidRPr="00043F00">
        <w:rPr>
          <w:rFonts w:ascii="Arial Regular" w:hAnsi="Arial Regular" w:cstheme="minorHAnsi"/>
        </w:rPr>
        <w:fldChar w:fldCharType="end"/>
      </w:r>
      <w:r w:rsidRPr="00043F00">
        <w:rPr>
          <w:rFonts w:ascii="Arial Regular" w:hAnsi="Arial Regular" w:cstheme="minorHAnsi"/>
        </w:rPr>
        <w:t xml:space="preserve"> – Receita a diferir – pátios e terminais</w:t>
      </w:r>
      <w:bookmarkEnd w:id="803"/>
    </w:p>
    <w:p w14:paraId="3C6A8B14"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804" w:name="_Toc97918844"/>
      <w:bookmarkStart w:id="805" w:name="_Toc99113089"/>
      <w:bookmarkStart w:id="806" w:name="_Toc126766923"/>
      <w:bookmarkStart w:id="807" w:name="_Toc130486796"/>
      <w:r w:rsidRPr="00043F00">
        <w:rPr>
          <w:rFonts w:ascii="Arial Regular" w:hAnsi="Arial Regular" w:cs="Arial Regular"/>
          <w:b/>
          <w:bCs/>
          <w:i w:val="0"/>
          <w:iCs w:val="0"/>
          <w:color w:val="404040" w:themeColor="text1" w:themeTint="BF"/>
          <w:szCs w:val="40"/>
          <w:lang w:val="pt-BR"/>
        </w:rPr>
        <w:t>Receita e diferir – subconcessão – FIOL I</w:t>
      </w:r>
      <w:bookmarkEnd w:id="804"/>
      <w:bookmarkEnd w:id="805"/>
      <w:bookmarkEnd w:id="806"/>
      <w:bookmarkEnd w:id="807"/>
    </w:p>
    <w:p w14:paraId="1238253C"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5E66569B" w14:textId="7B0BE409"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O trecho da Ferrovia de Integração Oeste Leste, denominado FIOL I, compreendido entre os municípios de Ilhéus/BA e Caetité/BA foi subconcedido à Bahia Ferrovias S/A em um período de 35 anos. O Contrato foi assinado em 03 de setembro de 2021, no valor de R$ R$ 32,7 milhões de reais. </w:t>
      </w:r>
    </w:p>
    <w:p w14:paraId="17155812"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Por ser um contrato de longo prazo, em atendimento ao regime de competência, o valor contratual foi registrado no passivo como Receita a Diferir – Subconcessão FIOL I e será diferido no resultado mensalmente pelo prazo contratual.</w:t>
      </w:r>
    </w:p>
    <w:p w14:paraId="28E06343" w14:textId="5D32525C" w:rsidR="006E61AE" w:rsidRPr="00043F00" w:rsidRDefault="006E61AE" w:rsidP="00203929">
      <w:pPr>
        <w:spacing w:after="240"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No exercício de 2022, as contas de Receita a Diferir – Subconcessão FIOL I, de curto e longo prazo, apresentaram os seguintes movimentos:</w:t>
      </w:r>
    </w:p>
    <w:tbl>
      <w:tblPr>
        <w:tblW w:w="5000" w:type="pct"/>
        <w:tblBorders>
          <w:top w:val="single" w:sz="8" w:space="0" w:color="00B0F0"/>
          <w:left w:val="dotted" w:sz="4" w:space="0" w:color="auto"/>
          <w:bottom w:val="single" w:sz="8" w:space="0" w:color="auto"/>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5851"/>
        <w:gridCol w:w="1948"/>
        <w:gridCol w:w="1943"/>
      </w:tblGrid>
      <w:tr w:rsidR="006E61AE" w:rsidRPr="00043F00" w14:paraId="30D1F9E7" w14:textId="77777777" w:rsidTr="006550E1">
        <w:trPr>
          <w:trHeight w:hRule="exact" w:val="454"/>
        </w:trPr>
        <w:tc>
          <w:tcPr>
            <w:tcW w:w="3003" w:type="pct"/>
            <w:shd w:val="clear" w:color="auto" w:fill="DBEEF3"/>
            <w:noWrap/>
            <w:vAlign w:val="center"/>
            <w:hideMark/>
          </w:tcPr>
          <w:p w14:paraId="73A4465C" w14:textId="77777777" w:rsidR="006E61AE" w:rsidRPr="00043F00" w:rsidRDefault="006E61AE" w:rsidP="000D3F72">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lastRenderedPageBreak/>
              <w:t xml:space="preserve">RECEITA A DIFERIR – SUBCONCESSÃO FIOL I </w:t>
            </w:r>
          </w:p>
        </w:tc>
        <w:tc>
          <w:tcPr>
            <w:tcW w:w="1000" w:type="pct"/>
            <w:shd w:val="clear" w:color="auto" w:fill="DBEEF3"/>
            <w:noWrap/>
            <w:vAlign w:val="center"/>
            <w:hideMark/>
          </w:tcPr>
          <w:p w14:paraId="002C1FE0" w14:textId="77777777" w:rsidR="006E61AE" w:rsidRPr="00043F00" w:rsidRDefault="006E61AE" w:rsidP="000D3F72">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31/12/2022</w:t>
            </w:r>
          </w:p>
        </w:tc>
        <w:tc>
          <w:tcPr>
            <w:tcW w:w="997" w:type="pct"/>
            <w:shd w:val="clear" w:color="auto" w:fill="DBEEF3"/>
            <w:vAlign w:val="center"/>
            <w:hideMark/>
          </w:tcPr>
          <w:p w14:paraId="37CF8FF2" w14:textId="77777777" w:rsidR="006E61AE" w:rsidRPr="00043F00" w:rsidRDefault="006E61AE" w:rsidP="000D3F72">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31/12/2021</w:t>
            </w:r>
          </w:p>
        </w:tc>
      </w:tr>
      <w:tr w:rsidR="00D266D6" w:rsidRPr="00043F00" w14:paraId="05A2B675" w14:textId="77777777" w:rsidTr="006550E1">
        <w:trPr>
          <w:trHeight w:hRule="exact" w:val="454"/>
        </w:trPr>
        <w:tc>
          <w:tcPr>
            <w:tcW w:w="3003" w:type="pct"/>
            <w:shd w:val="clear" w:color="auto" w:fill="auto"/>
            <w:noWrap/>
            <w:vAlign w:val="center"/>
            <w:hideMark/>
          </w:tcPr>
          <w:p w14:paraId="0955348A" w14:textId="5F8FC6FB" w:rsidR="00D266D6" w:rsidRPr="00043F00" w:rsidRDefault="00D266D6" w:rsidP="000D3F72">
            <w:pPr>
              <w:jc w:val="left"/>
              <w:rPr>
                <w:rFonts w:ascii="Arial Regular" w:hAnsi="Arial Regular" w:hint="eastAsia"/>
                <w:sz w:val="20"/>
                <w:szCs w:val="20"/>
                <w:lang w:val="pt-BR"/>
              </w:rPr>
            </w:pPr>
            <w:r w:rsidRPr="00043F00">
              <w:rPr>
                <w:rFonts w:ascii="Arial Regular" w:hAnsi="Arial Regular" w:cs="Calibri"/>
                <w:sz w:val="20"/>
                <w:szCs w:val="20"/>
                <w:lang w:val="pt-BR"/>
              </w:rPr>
              <w:t xml:space="preserve">Saldo anterior </w:t>
            </w:r>
          </w:p>
        </w:tc>
        <w:tc>
          <w:tcPr>
            <w:tcW w:w="1000" w:type="pct"/>
            <w:shd w:val="clear" w:color="auto" w:fill="auto"/>
            <w:noWrap/>
            <w:vAlign w:val="center"/>
            <w:hideMark/>
          </w:tcPr>
          <w:p w14:paraId="24CD49A8" w14:textId="77777777" w:rsidR="00D266D6" w:rsidRPr="00043F00" w:rsidRDefault="00D266D6" w:rsidP="000D3F72">
            <w:pPr>
              <w:jc w:val="right"/>
              <w:rPr>
                <w:rFonts w:ascii="Arial Regular" w:hAnsi="Arial Regular" w:cs="Calibri" w:hint="eastAsia"/>
                <w:sz w:val="20"/>
                <w:szCs w:val="20"/>
                <w:lang w:val="pt-BR"/>
              </w:rPr>
            </w:pPr>
            <w:r w:rsidRPr="00043F00">
              <w:rPr>
                <w:rFonts w:ascii="Arial Regular" w:hAnsi="Arial Regular" w:cs="Calibri"/>
                <w:sz w:val="20"/>
                <w:szCs w:val="20"/>
                <w:lang w:val="pt-BR"/>
              </w:rPr>
              <w:t>32.184.500</w:t>
            </w:r>
          </w:p>
        </w:tc>
        <w:tc>
          <w:tcPr>
            <w:tcW w:w="997" w:type="pct"/>
            <w:shd w:val="clear" w:color="auto" w:fill="auto"/>
            <w:vAlign w:val="center"/>
            <w:hideMark/>
          </w:tcPr>
          <w:p w14:paraId="728F7C5B" w14:textId="77777777" w:rsidR="00D266D6" w:rsidRPr="00043F00" w:rsidRDefault="00D266D6" w:rsidP="000D3F72">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r>
      <w:tr w:rsidR="00D266D6" w:rsidRPr="00043F00" w14:paraId="5D31586B" w14:textId="77777777" w:rsidTr="006550E1">
        <w:trPr>
          <w:trHeight w:hRule="exact" w:val="454"/>
        </w:trPr>
        <w:tc>
          <w:tcPr>
            <w:tcW w:w="3003" w:type="pct"/>
            <w:shd w:val="clear" w:color="auto" w:fill="auto"/>
            <w:noWrap/>
            <w:vAlign w:val="center"/>
            <w:hideMark/>
          </w:tcPr>
          <w:p w14:paraId="4A5C34DA" w14:textId="45C97557" w:rsidR="00D266D6" w:rsidRPr="00043F00" w:rsidRDefault="00D266D6" w:rsidP="000D3F72">
            <w:pPr>
              <w:jc w:val="left"/>
              <w:rPr>
                <w:rFonts w:ascii="Arial Regular" w:hAnsi="Arial Regular" w:cs="Calibri" w:hint="eastAsia"/>
                <w:sz w:val="20"/>
                <w:szCs w:val="20"/>
                <w:lang w:val="pt-BR"/>
              </w:rPr>
            </w:pPr>
            <w:r w:rsidRPr="00043F00">
              <w:rPr>
                <w:rFonts w:ascii="Arial Regular" w:hAnsi="Arial Regular" w:cs="Calibri"/>
                <w:sz w:val="20"/>
                <w:szCs w:val="20"/>
                <w:lang w:val="pt-BR"/>
              </w:rPr>
              <w:t>Valor Contratual</w:t>
            </w:r>
          </w:p>
        </w:tc>
        <w:tc>
          <w:tcPr>
            <w:tcW w:w="1000" w:type="pct"/>
            <w:shd w:val="clear" w:color="auto" w:fill="auto"/>
            <w:noWrap/>
            <w:vAlign w:val="center"/>
            <w:hideMark/>
          </w:tcPr>
          <w:p w14:paraId="4E647D44" w14:textId="77777777" w:rsidR="00D266D6" w:rsidRPr="00043F00" w:rsidRDefault="00D266D6" w:rsidP="000D3F72">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c>
          <w:tcPr>
            <w:tcW w:w="997" w:type="pct"/>
            <w:shd w:val="clear" w:color="auto" w:fill="auto"/>
            <w:vAlign w:val="center"/>
            <w:hideMark/>
          </w:tcPr>
          <w:p w14:paraId="00266D07" w14:textId="77777777" w:rsidR="00D266D6" w:rsidRPr="00043F00" w:rsidRDefault="00D266D6" w:rsidP="000D3F72">
            <w:pPr>
              <w:jc w:val="right"/>
              <w:rPr>
                <w:rFonts w:ascii="Arial Regular" w:hAnsi="Arial Regular" w:cs="Calibri" w:hint="eastAsia"/>
                <w:sz w:val="20"/>
                <w:szCs w:val="20"/>
                <w:lang w:val="pt-BR"/>
              </w:rPr>
            </w:pPr>
            <w:r w:rsidRPr="00043F00">
              <w:rPr>
                <w:rFonts w:ascii="Arial Regular" w:hAnsi="Arial Regular" w:cs="Calibri"/>
                <w:sz w:val="20"/>
                <w:szCs w:val="20"/>
                <w:lang w:val="pt-BR"/>
              </w:rPr>
              <w:t>32.730.000</w:t>
            </w:r>
          </w:p>
        </w:tc>
      </w:tr>
      <w:tr w:rsidR="00D266D6" w:rsidRPr="00043F00" w14:paraId="5DDB3151" w14:textId="77777777" w:rsidTr="006550E1">
        <w:trPr>
          <w:trHeight w:hRule="exact" w:val="454"/>
        </w:trPr>
        <w:tc>
          <w:tcPr>
            <w:tcW w:w="3003" w:type="pct"/>
            <w:shd w:val="clear" w:color="auto" w:fill="auto"/>
            <w:noWrap/>
            <w:vAlign w:val="center"/>
            <w:hideMark/>
          </w:tcPr>
          <w:p w14:paraId="01D3E211" w14:textId="20DF5A17" w:rsidR="00D266D6" w:rsidRPr="00043F00" w:rsidRDefault="00D266D6" w:rsidP="000D3F72">
            <w:pPr>
              <w:jc w:val="left"/>
              <w:rPr>
                <w:rFonts w:ascii="Arial Regular" w:hAnsi="Arial Regular" w:cs="Calibri" w:hint="eastAsia"/>
                <w:sz w:val="20"/>
                <w:szCs w:val="20"/>
                <w:lang w:val="pt-BR"/>
              </w:rPr>
            </w:pPr>
            <w:r w:rsidRPr="00043F00">
              <w:rPr>
                <w:rFonts w:ascii="Arial Regular" w:hAnsi="Arial Regular" w:cs="Calibri"/>
                <w:sz w:val="20"/>
                <w:szCs w:val="20"/>
                <w:lang w:val="pt-BR"/>
              </w:rPr>
              <w:t>Reconhecimento da receita</w:t>
            </w:r>
          </w:p>
        </w:tc>
        <w:tc>
          <w:tcPr>
            <w:tcW w:w="1000" w:type="pct"/>
            <w:shd w:val="clear" w:color="auto" w:fill="auto"/>
            <w:noWrap/>
            <w:vAlign w:val="center"/>
            <w:hideMark/>
          </w:tcPr>
          <w:p w14:paraId="3894463F" w14:textId="77777777" w:rsidR="00D266D6" w:rsidRPr="00043F00" w:rsidRDefault="00D266D6" w:rsidP="000D3F72">
            <w:pPr>
              <w:jc w:val="right"/>
              <w:rPr>
                <w:rFonts w:ascii="Arial Regular" w:hAnsi="Arial Regular" w:cs="Calibri" w:hint="eastAsia"/>
                <w:sz w:val="20"/>
                <w:szCs w:val="20"/>
                <w:lang w:val="pt-BR"/>
              </w:rPr>
            </w:pPr>
            <w:r w:rsidRPr="00043F00">
              <w:rPr>
                <w:rFonts w:ascii="Arial Regular" w:hAnsi="Arial Regular" w:cs="Calibri"/>
                <w:sz w:val="20"/>
                <w:szCs w:val="20"/>
                <w:lang w:val="pt-BR"/>
              </w:rPr>
              <w:t>(2.182.000)</w:t>
            </w:r>
          </w:p>
        </w:tc>
        <w:tc>
          <w:tcPr>
            <w:tcW w:w="997" w:type="pct"/>
            <w:shd w:val="clear" w:color="auto" w:fill="auto"/>
            <w:vAlign w:val="center"/>
            <w:hideMark/>
          </w:tcPr>
          <w:p w14:paraId="2B57AED7" w14:textId="77777777" w:rsidR="00D266D6" w:rsidRPr="00043F00" w:rsidRDefault="00D266D6" w:rsidP="000D3F72">
            <w:pPr>
              <w:jc w:val="right"/>
              <w:rPr>
                <w:rFonts w:ascii="Arial Regular" w:hAnsi="Arial Regular" w:cs="Calibri" w:hint="eastAsia"/>
                <w:sz w:val="20"/>
                <w:szCs w:val="20"/>
                <w:lang w:val="pt-BR"/>
              </w:rPr>
            </w:pPr>
            <w:r w:rsidRPr="00043F00">
              <w:rPr>
                <w:rFonts w:ascii="Arial Regular" w:hAnsi="Arial Regular" w:cs="Calibri"/>
                <w:sz w:val="20"/>
                <w:szCs w:val="20"/>
                <w:lang w:val="pt-BR"/>
              </w:rPr>
              <w:t>(545.500)</w:t>
            </w:r>
          </w:p>
        </w:tc>
      </w:tr>
      <w:tr w:rsidR="00D266D6" w:rsidRPr="00043F00" w14:paraId="06F1003C" w14:textId="77777777" w:rsidTr="006550E1">
        <w:trPr>
          <w:trHeight w:hRule="exact" w:val="454"/>
        </w:trPr>
        <w:tc>
          <w:tcPr>
            <w:tcW w:w="3003" w:type="pct"/>
            <w:shd w:val="clear" w:color="auto" w:fill="auto"/>
            <w:noWrap/>
            <w:vAlign w:val="center"/>
            <w:hideMark/>
          </w:tcPr>
          <w:p w14:paraId="3C1A1618" w14:textId="5D2DA606" w:rsidR="00D266D6" w:rsidRPr="00043F00" w:rsidRDefault="00D266D6" w:rsidP="000D3F72">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 xml:space="preserve"> TOTAL</w:t>
            </w:r>
          </w:p>
        </w:tc>
        <w:tc>
          <w:tcPr>
            <w:tcW w:w="1000" w:type="pct"/>
            <w:shd w:val="clear" w:color="auto" w:fill="auto"/>
            <w:noWrap/>
            <w:vAlign w:val="center"/>
            <w:hideMark/>
          </w:tcPr>
          <w:p w14:paraId="4FCE57D5" w14:textId="77777777" w:rsidR="00D266D6" w:rsidRPr="00043F00" w:rsidRDefault="00D266D6" w:rsidP="000D3F72">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30.002.500</w:t>
            </w:r>
          </w:p>
        </w:tc>
        <w:tc>
          <w:tcPr>
            <w:tcW w:w="997" w:type="pct"/>
            <w:shd w:val="clear" w:color="auto" w:fill="auto"/>
            <w:vAlign w:val="center"/>
            <w:hideMark/>
          </w:tcPr>
          <w:p w14:paraId="3A0C5A4D" w14:textId="77777777" w:rsidR="00D266D6" w:rsidRPr="00043F00" w:rsidRDefault="00D266D6" w:rsidP="000D3F72">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32.184.500</w:t>
            </w:r>
          </w:p>
        </w:tc>
      </w:tr>
      <w:tr w:rsidR="006E61AE" w:rsidRPr="00043F00" w14:paraId="77FB833D" w14:textId="77777777" w:rsidTr="006550E1">
        <w:trPr>
          <w:trHeight w:hRule="exact" w:val="454"/>
        </w:trPr>
        <w:tc>
          <w:tcPr>
            <w:tcW w:w="3003" w:type="pct"/>
            <w:shd w:val="clear" w:color="auto" w:fill="auto"/>
            <w:noWrap/>
            <w:vAlign w:val="center"/>
            <w:hideMark/>
          </w:tcPr>
          <w:p w14:paraId="66A2C37A" w14:textId="77777777" w:rsidR="006E61AE" w:rsidRPr="00043F00" w:rsidRDefault="006E61AE" w:rsidP="000D3F72">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Receita a Diferir Subconcessão FIOL I – Circulante</w:t>
            </w:r>
          </w:p>
        </w:tc>
        <w:tc>
          <w:tcPr>
            <w:tcW w:w="1000" w:type="pct"/>
            <w:shd w:val="clear" w:color="auto" w:fill="auto"/>
            <w:noWrap/>
            <w:vAlign w:val="center"/>
            <w:hideMark/>
          </w:tcPr>
          <w:p w14:paraId="0D321CAE" w14:textId="77777777" w:rsidR="006E61AE" w:rsidRPr="00043F00" w:rsidRDefault="006E61AE" w:rsidP="000D3F72">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2.182.000</w:t>
            </w:r>
          </w:p>
        </w:tc>
        <w:tc>
          <w:tcPr>
            <w:tcW w:w="997" w:type="pct"/>
            <w:shd w:val="clear" w:color="auto" w:fill="auto"/>
            <w:vAlign w:val="center"/>
            <w:hideMark/>
          </w:tcPr>
          <w:p w14:paraId="5682EE44" w14:textId="77777777" w:rsidR="006E61AE" w:rsidRPr="00043F00" w:rsidRDefault="006E61AE" w:rsidP="000D3F72">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2.182.000</w:t>
            </w:r>
          </w:p>
        </w:tc>
      </w:tr>
      <w:tr w:rsidR="006E61AE" w:rsidRPr="00043F00" w14:paraId="6F6B4A3E" w14:textId="77777777" w:rsidTr="006550E1">
        <w:trPr>
          <w:trHeight w:hRule="exact" w:val="454"/>
        </w:trPr>
        <w:tc>
          <w:tcPr>
            <w:tcW w:w="3003" w:type="pct"/>
            <w:shd w:val="clear" w:color="auto" w:fill="auto"/>
            <w:noWrap/>
            <w:vAlign w:val="center"/>
            <w:hideMark/>
          </w:tcPr>
          <w:p w14:paraId="06E6A184" w14:textId="77777777" w:rsidR="006E61AE" w:rsidRPr="00043F00" w:rsidRDefault="006E61AE" w:rsidP="000D3F72">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Receita a Diferir Subconcessão FIOL I – Não Circulante</w:t>
            </w:r>
          </w:p>
        </w:tc>
        <w:tc>
          <w:tcPr>
            <w:tcW w:w="1000" w:type="pct"/>
            <w:shd w:val="clear" w:color="auto" w:fill="auto"/>
            <w:noWrap/>
            <w:vAlign w:val="center"/>
            <w:hideMark/>
          </w:tcPr>
          <w:p w14:paraId="58CEFD39" w14:textId="77777777" w:rsidR="006E61AE" w:rsidRPr="00043F00" w:rsidRDefault="006E61AE" w:rsidP="000D3F72">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27.820.500</w:t>
            </w:r>
          </w:p>
        </w:tc>
        <w:tc>
          <w:tcPr>
            <w:tcW w:w="997" w:type="pct"/>
            <w:shd w:val="clear" w:color="auto" w:fill="auto"/>
            <w:vAlign w:val="center"/>
            <w:hideMark/>
          </w:tcPr>
          <w:p w14:paraId="17D55D5C" w14:textId="77777777" w:rsidR="006E61AE" w:rsidRPr="00043F00" w:rsidRDefault="006E61AE" w:rsidP="000D3F72">
            <w:pPr>
              <w:keepNext/>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30.002.500</w:t>
            </w:r>
          </w:p>
        </w:tc>
      </w:tr>
    </w:tbl>
    <w:p w14:paraId="020C12BB" w14:textId="50204776" w:rsidR="006E61AE" w:rsidRPr="00043F00" w:rsidRDefault="00203929" w:rsidP="00D266D6">
      <w:pPr>
        <w:pStyle w:val="Legenda"/>
        <w:spacing w:before="240" w:line="360" w:lineRule="auto"/>
        <w:jc w:val="center"/>
        <w:rPr>
          <w:rFonts w:ascii="Arial Regular" w:hAnsi="Arial Regular" w:cstheme="minorHAnsi"/>
        </w:rPr>
      </w:pPr>
      <w:bookmarkStart w:id="808" w:name="_Toc130486600"/>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52</w:t>
      </w:r>
      <w:r w:rsidRPr="00043F00">
        <w:rPr>
          <w:rFonts w:ascii="Arial Regular" w:hAnsi="Arial Regular" w:cstheme="minorHAnsi"/>
        </w:rPr>
        <w:fldChar w:fldCharType="end"/>
      </w:r>
      <w:r w:rsidRPr="00043F00">
        <w:rPr>
          <w:rFonts w:ascii="Arial Regular" w:hAnsi="Arial Regular" w:cstheme="minorHAnsi"/>
        </w:rPr>
        <w:t xml:space="preserve"> – Receita a Diferir – Subconcessão FIOL I</w:t>
      </w:r>
      <w:bookmarkEnd w:id="808"/>
    </w:p>
    <w:p w14:paraId="24373A1F"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809" w:name="_Toc97918845"/>
      <w:bookmarkStart w:id="810" w:name="_Toc99113090"/>
      <w:bookmarkStart w:id="811" w:name="_Toc126766924"/>
      <w:bookmarkStart w:id="812" w:name="_Toc130486797"/>
      <w:r w:rsidRPr="00043F00">
        <w:rPr>
          <w:rFonts w:ascii="Arial Regular" w:hAnsi="Arial Regular" w:cs="Arial Regular"/>
          <w:b/>
          <w:bCs/>
          <w:color w:val="404040" w:themeColor="text1" w:themeTint="BF"/>
          <w:szCs w:val="40"/>
          <w:lang w:val="pt-BR"/>
        </w:rPr>
        <w:t>Passivo investimento cruzado</w:t>
      </w:r>
      <w:bookmarkEnd w:id="809"/>
      <w:bookmarkEnd w:id="810"/>
      <w:bookmarkEnd w:id="811"/>
      <w:bookmarkEnd w:id="812"/>
    </w:p>
    <w:p w14:paraId="058AF5C8"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75BD74DA" w14:textId="0EF91AEF"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Lei nº 13.448/2017 trouxe como inovação no ordenamento jurídico a possibilidade de realização de investimentos em malhas ferroviárias distintas como contrapartida às prorrogações de contratos de concessão, onde configura-se obrigações de fazer, impostas como contrapartida à celebração de um contrato de concessão, em substituição à obrigação de pagar o correspondente valor de outorga. </w:t>
      </w:r>
    </w:p>
    <w:p w14:paraId="0038CBE1"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Como os investimentos cruzados são aqueles realizados sobre malha alheia, diferentemente do investimento ordinário em contratos de concessão, pressupõe-se uma relação trilateral. No caso, envolve a União, como poder concedente; a Vale S/A, como concessionária da Ferrovia Vitória Minas; e a Infra S.A. como concessionária da Ferrovia de Integração Oeste Leste e da Ferrovia de Integração Centro-Oeste, como titular dos projetos a serem executados. </w:t>
      </w:r>
    </w:p>
    <w:p w14:paraId="1DF233CF"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relação tripartite requer uma série de especificidades, dentre elas destaca-se necessidade de um crédito em favor da União (enquanto titular do direito à contrapartida exigida da Vale S/A por ocasião da Prorrogação Antecipada da Ferrovia Vitória Minas), contra a Infra S.A. (beneficiária-final dos Investimentos Cruzados empreendidos pela Vale S/A). Está sendo discutido com o Ministério da Infraestrutura, Coordenação de Contabilidade da Secretaria do Tesouro Nacional e a Coordenação de Participações Societária do Tesouro Nacional uma forma de internalização na Infra S.A. do direito de receber da Vale S/A, se por meio de aumento de capital social ou por outro meio. </w:t>
      </w:r>
    </w:p>
    <w:p w14:paraId="6FBA4119" w14:textId="3F039A8D"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No entanto, enquanto não houver um entendimento em comum (discussões e estudos em andamento), mas com custos já efetuados, a Infra S.A. está contabilizando como um ativo e um passivo sem que interfira no orçamento e nem nas contas de resultado, até que seja concluído os estudos e todos os órgãos envolvidos estejam de acordo. Assim, a Infra S.A. reconheceu no Ativo Imobilizado até o exercício 2022 o total de R$ 583,16 milhões no âmbito do Investimento Cruzado, como contrapartida a presente conta de passivo.</w:t>
      </w:r>
    </w:p>
    <w:p w14:paraId="084CE31A"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57604D73"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813" w:name="_Toc97918846"/>
      <w:bookmarkStart w:id="814" w:name="_Toc99113091"/>
      <w:bookmarkStart w:id="815" w:name="_Toc126766925"/>
      <w:bookmarkStart w:id="816" w:name="_Toc130486798"/>
      <w:r w:rsidRPr="00043F00">
        <w:rPr>
          <w:rFonts w:ascii="Arial Regular" w:hAnsi="Arial Regular" w:cs="Arial Regular"/>
          <w:b/>
          <w:bCs/>
          <w:color w:val="404040" w:themeColor="text1" w:themeTint="BF"/>
          <w:szCs w:val="40"/>
          <w:lang w:val="pt-BR"/>
        </w:rPr>
        <w:t>Direitos de uso e passivos de arrendamentos</w:t>
      </w:r>
      <w:bookmarkEnd w:id="813"/>
      <w:bookmarkEnd w:id="814"/>
      <w:bookmarkEnd w:id="815"/>
      <w:bookmarkEnd w:id="816"/>
    </w:p>
    <w:p w14:paraId="12F364B0" w14:textId="77777777" w:rsidR="00A8354E" w:rsidRPr="00043F00" w:rsidRDefault="00A8354E" w:rsidP="00AA3307">
      <w:pPr>
        <w:ind w:firstLineChars="200" w:firstLine="420"/>
        <w:rPr>
          <w:rFonts w:ascii="Arial Regular" w:eastAsia="Times New Roman" w:hAnsi="Arial Regular" w:cs="Calibri"/>
          <w:szCs w:val="21"/>
          <w:lang w:val="pt-BR"/>
          <w14:ligatures w14:val="standardContextual"/>
        </w:rPr>
      </w:pPr>
    </w:p>
    <w:p w14:paraId="248807E0" w14:textId="066CB1F3"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O Pronunciamento Contábil CPC  06 (R2) estabeleceu um modelo único de contabilização de arrendamentos no balanço patrimonial para arrendatários. Um arrendatário reconhece um ativo de direito </w:t>
      </w:r>
      <w:r w:rsidRPr="00043F00">
        <w:rPr>
          <w:rFonts w:ascii="Arial Regular" w:eastAsia="Times New Roman" w:hAnsi="Arial Regular" w:cs="Calibri"/>
          <w:szCs w:val="21"/>
          <w:lang w:val="pt-BR"/>
          <w14:ligatures w14:val="standardContextual"/>
        </w:rPr>
        <w:lastRenderedPageBreak/>
        <w:t>de uso que representa o seu direito de utilizar o ativo arrendado, o qual é reconhecido inicialmente pelo custo e, subsequentemente, pelo custo menos qualquer depreciação acumulada e ajustado pela taxa dos respectivos contratos; e um passivo de arrendamento que representa sua obrigação de efetuar pagamentos do arrendamento, mensurado inicialmente pelo valor presente dos pagamentos.</w:t>
      </w:r>
    </w:p>
    <w:p w14:paraId="11A2E0B6"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Infra S.A. realiza periodicamente a análise de seus contratos de locação vigentes para identificar quais se enquadram no alcance abrangência do referido normativo contábil. Atualmente são contabilizados como Direito de Uso e Passivos de Arrendamentos os contratos de locação de imóveis e veículos, com período contratual superior a 12 meses, considerando a possibilidade de renovação, que obedecem aos critérios para mensuração, reconhecimento e registro de contratos de arrendamento.</w:t>
      </w:r>
    </w:p>
    <w:p w14:paraId="309372C5" w14:textId="77777777" w:rsidR="006E61AE" w:rsidRPr="00043F00" w:rsidRDefault="006E61AE" w:rsidP="006550E1">
      <w:pPr>
        <w:spacing w:after="240"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A conta “Direito de Uso de Veículos” trata-se de direitos estabelecidos em contratos de locação de veículos para utilização na sede e nos trechos em obras da Infra S.A.. Já a conta “Direito de Uso de Imóvel” trata-se de direitos com origem em contratos de locação de imóveis que, após análise nos contratos, verificou-se que somente os contratos de locação dos imóveis onde se encontram a sede e a filial da empresa preenchem os requisitos estabelecidos no CPC 06 (R2). </w:t>
      </w: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ayout w:type="fixed"/>
        <w:tblCellMar>
          <w:left w:w="70" w:type="dxa"/>
          <w:right w:w="70" w:type="dxa"/>
        </w:tblCellMar>
        <w:tblLook w:val="04A0" w:firstRow="1" w:lastRow="0" w:firstColumn="1" w:lastColumn="0" w:noHBand="0" w:noVBand="1"/>
      </w:tblPr>
      <w:tblGrid>
        <w:gridCol w:w="1979"/>
        <w:gridCol w:w="1136"/>
        <w:gridCol w:w="1416"/>
        <w:gridCol w:w="1662"/>
        <w:gridCol w:w="1222"/>
        <w:gridCol w:w="1220"/>
        <w:gridCol w:w="1107"/>
      </w:tblGrid>
      <w:tr w:rsidR="006E61AE" w:rsidRPr="00043F00" w14:paraId="74C6041D" w14:textId="77777777" w:rsidTr="00BF2E4B">
        <w:trPr>
          <w:trHeight w:val="1077"/>
        </w:trPr>
        <w:tc>
          <w:tcPr>
            <w:tcW w:w="1016" w:type="pct"/>
            <w:shd w:val="clear" w:color="auto" w:fill="DBEEF3"/>
            <w:noWrap/>
            <w:vAlign w:val="center"/>
            <w:hideMark/>
          </w:tcPr>
          <w:p w14:paraId="337DFFB3" w14:textId="77777777" w:rsidR="006E61AE" w:rsidRPr="00043F00" w:rsidRDefault="006E61AE" w:rsidP="00937310">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DIREITO DE USO</w:t>
            </w:r>
          </w:p>
        </w:tc>
        <w:tc>
          <w:tcPr>
            <w:tcW w:w="583" w:type="pct"/>
            <w:shd w:val="clear" w:color="auto" w:fill="DBEEF3"/>
            <w:vAlign w:val="center"/>
            <w:hideMark/>
          </w:tcPr>
          <w:p w14:paraId="03C747C7" w14:textId="77777777" w:rsidR="006E61AE" w:rsidRPr="00043F00" w:rsidRDefault="006E61AE" w:rsidP="00937310">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31/12/2021</w:t>
            </w:r>
          </w:p>
        </w:tc>
        <w:tc>
          <w:tcPr>
            <w:tcW w:w="727" w:type="pct"/>
            <w:shd w:val="clear" w:color="auto" w:fill="DBEEF3"/>
            <w:noWrap/>
            <w:vAlign w:val="center"/>
            <w:hideMark/>
          </w:tcPr>
          <w:p w14:paraId="0F19574A" w14:textId="77777777" w:rsidR="006E61AE" w:rsidRPr="00043F00" w:rsidRDefault="006E61AE" w:rsidP="00937310">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ENTRADAS</w:t>
            </w:r>
          </w:p>
        </w:tc>
        <w:tc>
          <w:tcPr>
            <w:tcW w:w="853" w:type="pct"/>
            <w:shd w:val="clear" w:color="auto" w:fill="DBEEF3"/>
            <w:vAlign w:val="center"/>
            <w:hideMark/>
          </w:tcPr>
          <w:p w14:paraId="5A367BFC" w14:textId="77777777" w:rsidR="006E61AE" w:rsidRPr="00043F00" w:rsidRDefault="006E61AE" w:rsidP="00937310">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ENTRADA REFERENTE AO CONTRATO DA EPL</w:t>
            </w:r>
          </w:p>
        </w:tc>
        <w:tc>
          <w:tcPr>
            <w:tcW w:w="627" w:type="pct"/>
            <w:shd w:val="clear" w:color="auto" w:fill="DBEEF3"/>
            <w:vAlign w:val="center"/>
            <w:hideMark/>
          </w:tcPr>
          <w:p w14:paraId="773F6509" w14:textId="77777777" w:rsidR="006E61AE" w:rsidRPr="00043F00" w:rsidRDefault="006E61AE" w:rsidP="00937310">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BAIXAS CONTR./</w:t>
            </w:r>
            <w:r w:rsidRPr="00043F00">
              <w:rPr>
                <w:rFonts w:ascii="Arial Regular" w:hAnsi="Arial Regular" w:cs="Calibri"/>
                <w:b/>
                <w:bCs/>
                <w:color w:val="000000"/>
                <w:sz w:val="16"/>
                <w:szCs w:val="16"/>
                <w:lang w:val="pt-BR"/>
              </w:rPr>
              <w:br/>
              <w:t>AJUSTES</w:t>
            </w:r>
          </w:p>
        </w:tc>
        <w:tc>
          <w:tcPr>
            <w:tcW w:w="626" w:type="pct"/>
            <w:shd w:val="clear" w:color="auto" w:fill="DBEEF3"/>
            <w:vAlign w:val="center"/>
            <w:hideMark/>
          </w:tcPr>
          <w:p w14:paraId="5613F916" w14:textId="6456C871" w:rsidR="006E61AE" w:rsidRPr="00043F00" w:rsidRDefault="006E61AE" w:rsidP="00937310">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ATUALIZA</w:t>
            </w:r>
            <w:r w:rsidR="00937310" w:rsidRPr="00043F00">
              <w:rPr>
                <w:rFonts w:ascii="Arial Regular" w:hAnsi="Arial Regular" w:cs="Calibri"/>
                <w:b/>
                <w:bCs/>
                <w:color w:val="000000"/>
                <w:sz w:val="16"/>
                <w:szCs w:val="16"/>
                <w:lang w:val="pt-BR"/>
              </w:rPr>
              <w:t>-</w:t>
            </w:r>
            <w:r w:rsidRPr="00043F00">
              <w:rPr>
                <w:rFonts w:ascii="Arial Regular" w:hAnsi="Arial Regular" w:cs="Calibri"/>
                <w:b/>
                <w:bCs/>
                <w:color w:val="000000"/>
                <w:sz w:val="16"/>
                <w:szCs w:val="16"/>
                <w:lang w:val="pt-BR"/>
              </w:rPr>
              <w:t>ÇÃO</w:t>
            </w:r>
            <w:r w:rsidR="00937310" w:rsidRPr="00043F00">
              <w:rPr>
                <w:rFonts w:ascii="Arial Regular" w:hAnsi="Arial Regular" w:cs="Calibri"/>
                <w:b/>
                <w:bCs/>
                <w:color w:val="000000"/>
                <w:sz w:val="16"/>
                <w:szCs w:val="16"/>
                <w:lang w:val="pt-BR"/>
              </w:rPr>
              <w:t xml:space="preserve"> </w:t>
            </w:r>
            <w:r w:rsidRPr="00043F00">
              <w:rPr>
                <w:rFonts w:ascii="Arial Regular" w:hAnsi="Arial Regular" w:cs="Calibri"/>
                <w:b/>
                <w:bCs/>
                <w:color w:val="000000"/>
                <w:sz w:val="16"/>
                <w:szCs w:val="16"/>
                <w:lang w:val="pt-BR"/>
              </w:rPr>
              <w:t xml:space="preserve"> A VP</w:t>
            </w:r>
          </w:p>
        </w:tc>
        <w:tc>
          <w:tcPr>
            <w:tcW w:w="568" w:type="pct"/>
            <w:shd w:val="clear" w:color="auto" w:fill="DBEEF3"/>
            <w:vAlign w:val="center"/>
            <w:hideMark/>
          </w:tcPr>
          <w:p w14:paraId="5747B3B5" w14:textId="77777777" w:rsidR="006E61AE" w:rsidRPr="00043F00" w:rsidRDefault="006E61AE" w:rsidP="00937310">
            <w:pPr>
              <w:jc w:val="center"/>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SALDO EM 31/12/2022</w:t>
            </w:r>
          </w:p>
        </w:tc>
      </w:tr>
      <w:tr w:rsidR="006E61AE" w:rsidRPr="00043F00" w14:paraId="48729794" w14:textId="77777777" w:rsidTr="00BF2E4B">
        <w:trPr>
          <w:trHeight w:val="567"/>
        </w:trPr>
        <w:tc>
          <w:tcPr>
            <w:tcW w:w="1016" w:type="pct"/>
            <w:shd w:val="clear" w:color="auto" w:fill="auto"/>
            <w:noWrap/>
            <w:vAlign w:val="center"/>
            <w:hideMark/>
          </w:tcPr>
          <w:p w14:paraId="6B98B2CF" w14:textId="77777777" w:rsidR="006E61AE" w:rsidRPr="00043F00" w:rsidRDefault="006E61AE" w:rsidP="00BF2E4B">
            <w:pPr>
              <w:jc w:val="lef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 xml:space="preserve">Direito de Uso de Veículos </w:t>
            </w:r>
          </w:p>
        </w:tc>
        <w:tc>
          <w:tcPr>
            <w:tcW w:w="583" w:type="pct"/>
            <w:shd w:val="clear" w:color="auto" w:fill="auto"/>
            <w:noWrap/>
            <w:vAlign w:val="center"/>
            <w:hideMark/>
          </w:tcPr>
          <w:p w14:paraId="5C10AD27"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2.700.800</w:t>
            </w:r>
          </w:p>
        </w:tc>
        <w:tc>
          <w:tcPr>
            <w:tcW w:w="727" w:type="pct"/>
            <w:shd w:val="clear" w:color="auto" w:fill="auto"/>
            <w:noWrap/>
            <w:vAlign w:val="center"/>
            <w:hideMark/>
          </w:tcPr>
          <w:p w14:paraId="06CF980C"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2.387.514</w:t>
            </w:r>
          </w:p>
        </w:tc>
        <w:tc>
          <w:tcPr>
            <w:tcW w:w="853" w:type="pct"/>
            <w:shd w:val="clear" w:color="auto" w:fill="auto"/>
            <w:noWrap/>
            <w:vAlign w:val="center"/>
            <w:hideMark/>
          </w:tcPr>
          <w:p w14:paraId="6508C6E5"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0</w:t>
            </w:r>
          </w:p>
        </w:tc>
        <w:tc>
          <w:tcPr>
            <w:tcW w:w="627" w:type="pct"/>
            <w:shd w:val="clear" w:color="auto" w:fill="auto"/>
            <w:vAlign w:val="center"/>
            <w:hideMark/>
          </w:tcPr>
          <w:p w14:paraId="1CC3246C"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(5.088.314)</w:t>
            </w:r>
          </w:p>
        </w:tc>
        <w:tc>
          <w:tcPr>
            <w:tcW w:w="626" w:type="pct"/>
            <w:shd w:val="clear" w:color="auto" w:fill="auto"/>
            <w:vAlign w:val="center"/>
            <w:hideMark/>
          </w:tcPr>
          <w:p w14:paraId="055905ED"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0</w:t>
            </w:r>
          </w:p>
        </w:tc>
        <w:tc>
          <w:tcPr>
            <w:tcW w:w="568" w:type="pct"/>
            <w:shd w:val="clear" w:color="auto" w:fill="auto"/>
            <w:noWrap/>
            <w:vAlign w:val="center"/>
            <w:hideMark/>
          </w:tcPr>
          <w:p w14:paraId="4344FB89"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0</w:t>
            </w:r>
          </w:p>
        </w:tc>
      </w:tr>
      <w:tr w:rsidR="006E61AE" w:rsidRPr="00043F00" w14:paraId="437BF7F4" w14:textId="77777777" w:rsidTr="00BF2E4B">
        <w:trPr>
          <w:trHeight w:val="567"/>
        </w:trPr>
        <w:tc>
          <w:tcPr>
            <w:tcW w:w="1016" w:type="pct"/>
            <w:shd w:val="clear" w:color="auto" w:fill="auto"/>
            <w:noWrap/>
            <w:vAlign w:val="center"/>
            <w:hideMark/>
          </w:tcPr>
          <w:p w14:paraId="6F2DD650" w14:textId="77777777" w:rsidR="006E61AE" w:rsidRPr="00043F00" w:rsidRDefault="006E61AE" w:rsidP="00BF2E4B">
            <w:pPr>
              <w:jc w:val="lef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Direito de Uso de Imóveis</w:t>
            </w:r>
          </w:p>
        </w:tc>
        <w:tc>
          <w:tcPr>
            <w:tcW w:w="583" w:type="pct"/>
            <w:shd w:val="clear" w:color="auto" w:fill="auto"/>
            <w:noWrap/>
            <w:vAlign w:val="center"/>
            <w:hideMark/>
          </w:tcPr>
          <w:p w14:paraId="4C83BB30"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54.506.527</w:t>
            </w:r>
          </w:p>
        </w:tc>
        <w:tc>
          <w:tcPr>
            <w:tcW w:w="727" w:type="pct"/>
            <w:shd w:val="clear" w:color="auto" w:fill="auto"/>
            <w:noWrap/>
            <w:vAlign w:val="center"/>
            <w:hideMark/>
          </w:tcPr>
          <w:p w14:paraId="74B111A7"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0</w:t>
            </w:r>
          </w:p>
        </w:tc>
        <w:tc>
          <w:tcPr>
            <w:tcW w:w="853" w:type="pct"/>
            <w:shd w:val="clear" w:color="auto" w:fill="auto"/>
            <w:vAlign w:val="center"/>
            <w:hideMark/>
          </w:tcPr>
          <w:p w14:paraId="47FF1F1D"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11.141.936</w:t>
            </w:r>
          </w:p>
        </w:tc>
        <w:tc>
          <w:tcPr>
            <w:tcW w:w="627" w:type="pct"/>
            <w:shd w:val="clear" w:color="auto" w:fill="auto"/>
            <w:vAlign w:val="center"/>
            <w:hideMark/>
          </w:tcPr>
          <w:p w14:paraId="215987A9"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(34.367.757)</w:t>
            </w:r>
          </w:p>
        </w:tc>
        <w:tc>
          <w:tcPr>
            <w:tcW w:w="626" w:type="pct"/>
            <w:shd w:val="clear" w:color="auto" w:fill="auto"/>
            <w:vAlign w:val="center"/>
            <w:hideMark/>
          </w:tcPr>
          <w:p w14:paraId="02B615FF"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(479.636)</w:t>
            </w:r>
          </w:p>
        </w:tc>
        <w:tc>
          <w:tcPr>
            <w:tcW w:w="568" w:type="pct"/>
            <w:shd w:val="clear" w:color="auto" w:fill="auto"/>
            <w:vAlign w:val="center"/>
            <w:hideMark/>
          </w:tcPr>
          <w:p w14:paraId="1E768293"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30.801.070</w:t>
            </w:r>
          </w:p>
        </w:tc>
      </w:tr>
      <w:tr w:rsidR="006E61AE" w:rsidRPr="00043F00" w14:paraId="4186AAE7" w14:textId="77777777" w:rsidTr="00BF2E4B">
        <w:trPr>
          <w:trHeight w:val="567"/>
        </w:trPr>
        <w:tc>
          <w:tcPr>
            <w:tcW w:w="1016" w:type="pct"/>
            <w:shd w:val="clear" w:color="auto" w:fill="auto"/>
            <w:noWrap/>
            <w:vAlign w:val="center"/>
            <w:hideMark/>
          </w:tcPr>
          <w:p w14:paraId="05E41F1D" w14:textId="77777777" w:rsidR="006E61AE" w:rsidRPr="00043F00" w:rsidRDefault="006E61AE" w:rsidP="00BF2E4B">
            <w:pPr>
              <w:jc w:val="lef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Total Direito de Uso</w:t>
            </w:r>
          </w:p>
        </w:tc>
        <w:tc>
          <w:tcPr>
            <w:tcW w:w="583" w:type="pct"/>
            <w:shd w:val="clear" w:color="auto" w:fill="auto"/>
            <w:noWrap/>
            <w:vAlign w:val="center"/>
            <w:hideMark/>
          </w:tcPr>
          <w:p w14:paraId="1B8A5C5A"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57.207.327</w:t>
            </w:r>
          </w:p>
        </w:tc>
        <w:tc>
          <w:tcPr>
            <w:tcW w:w="727" w:type="pct"/>
            <w:shd w:val="clear" w:color="auto" w:fill="auto"/>
            <w:noWrap/>
            <w:vAlign w:val="center"/>
            <w:hideMark/>
          </w:tcPr>
          <w:p w14:paraId="2605A0BE"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2.387.514</w:t>
            </w:r>
          </w:p>
        </w:tc>
        <w:tc>
          <w:tcPr>
            <w:tcW w:w="853" w:type="pct"/>
            <w:shd w:val="clear" w:color="auto" w:fill="auto"/>
            <w:noWrap/>
            <w:vAlign w:val="center"/>
            <w:hideMark/>
          </w:tcPr>
          <w:p w14:paraId="40F46DC5"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11.141.936</w:t>
            </w:r>
          </w:p>
        </w:tc>
        <w:tc>
          <w:tcPr>
            <w:tcW w:w="627" w:type="pct"/>
            <w:shd w:val="clear" w:color="auto" w:fill="auto"/>
            <w:noWrap/>
            <w:vAlign w:val="center"/>
            <w:hideMark/>
          </w:tcPr>
          <w:p w14:paraId="7C23E2BF"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(39.456.071)</w:t>
            </w:r>
          </w:p>
        </w:tc>
        <w:tc>
          <w:tcPr>
            <w:tcW w:w="626" w:type="pct"/>
            <w:shd w:val="clear" w:color="auto" w:fill="auto"/>
            <w:noWrap/>
            <w:vAlign w:val="center"/>
            <w:hideMark/>
          </w:tcPr>
          <w:p w14:paraId="07BEC4D5"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(479.636)</w:t>
            </w:r>
          </w:p>
        </w:tc>
        <w:tc>
          <w:tcPr>
            <w:tcW w:w="568" w:type="pct"/>
            <w:shd w:val="clear" w:color="auto" w:fill="auto"/>
            <w:noWrap/>
            <w:vAlign w:val="center"/>
            <w:hideMark/>
          </w:tcPr>
          <w:p w14:paraId="3C91D434"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30.801.070</w:t>
            </w:r>
          </w:p>
        </w:tc>
      </w:tr>
      <w:tr w:rsidR="006E61AE" w:rsidRPr="00043F00" w14:paraId="52A1B22A" w14:textId="77777777" w:rsidTr="00BF2E4B">
        <w:trPr>
          <w:trHeight w:val="567"/>
        </w:trPr>
        <w:tc>
          <w:tcPr>
            <w:tcW w:w="1016" w:type="pct"/>
            <w:shd w:val="clear" w:color="auto" w:fill="auto"/>
            <w:noWrap/>
            <w:vAlign w:val="center"/>
            <w:hideMark/>
          </w:tcPr>
          <w:p w14:paraId="66573BDA" w14:textId="77777777" w:rsidR="006E61AE" w:rsidRPr="00043F00" w:rsidRDefault="006E61AE" w:rsidP="00BF2E4B">
            <w:pPr>
              <w:jc w:val="lef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 xml:space="preserve">Depreciação Direito de Uso de Veículos </w:t>
            </w:r>
          </w:p>
        </w:tc>
        <w:tc>
          <w:tcPr>
            <w:tcW w:w="583" w:type="pct"/>
            <w:shd w:val="clear" w:color="auto" w:fill="auto"/>
            <w:noWrap/>
            <w:vAlign w:val="center"/>
            <w:hideMark/>
          </w:tcPr>
          <w:p w14:paraId="3BA01587"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(979.500)</w:t>
            </w:r>
          </w:p>
        </w:tc>
        <w:tc>
          <w:tcPr>
            <w:tcW w:w="727" w:type="pct"/>
            <w:shd w:val="clear" w:color="auto" w:fill="auto"/>
            <w:noWrap/>
            <w:vAlign w:val="center"/>
            <w:hideMark/>
          </w:tcPr>
          <w:p w14:paraId="0766B523"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(74.347)</w:t>
            </w:r>
          </w:p>
        </w:tc>
        <w:tc>
          <w:tcPr>
            <w:tcW w:w="853" w:type="pct"/>
            <w:shd w:val="clear" w:color="auto" w:fill="auto"/>
            <w:noWrap/>
            <w:vAlign w:val="center"/>
            <w:hideMark/>
          </w:tcPr>
          <w:p w14:paraId="0A3FB212"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0</w:t>
            </w:r>
          </w:p>
        </w:tc>
        <w:tc>
          <w:tcPr>
            <w:tcW w:w="627" w:type="pct"/>
            <w:shd w:val="clear" w:color="auto" w:fill="auto"/>
            <w:vAlign w:val="center"/>
            <w:hideMark/>
          </w:tcPr>
          <w:p w14:paraId="489F126A"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 xml:space="preserve">               1.053.847 </w:t>
            </w:r>
          </w:p>
        </w:tc>
        <w:tc>
          <w:tcPr>
            <w:tcW w:w="626" w:type="pct"/>
            <w:shd w:val="clear" w:color="auto" w:fill="auto"/>
            <w:vAlign w:val="center"/>
            <w:hideMark/>
          </w:tcPr>
          <w:p w14:paraId="199236FD"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0</w:t>
            </w:r>
          </w:p>
        </w:tc>
        <w:tc>
          <w:tcPr>
            <w:tcW w:w="568" w:type="pct"/>
            <w:shd w:val="clear" w:color="auto" w:fill="auto"/>
            <w:vAlign w:val="center"/>
            <w:hideMark/>
          </w:tcPr>
          <w:p w14:paraId="19545085"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0</w:t>
            </w:r>
          </w:p>
        </w:tc>
      </w:tr>
      <w:tr w:rsidR="006E61AE" w:rsidRPr="00043F00" w14:paraId="2068C3F9" w14:textId="77777777" w:rsidTr="00BF2E4B">
        <w:trPr>
          <w:trHeight w:val="567"/>
        </w:trPr>
        <w:tc>
          <w:tcPr>
            <w:tcW w:w="1016" w:type="pct"/>
            <w:shd w:val="clear" w:color="auto" w:fill="auto"/>
            <w:noWrap/>
            <w:vAlign w:val="center"/>
            <w:hideMark/>
          </w:tcPr>
          <w:p w14:paraId="203CE9C6" w14:textId="77777777" w:rsidR="006E61AE" w:rsidRPr="00043F00" w:rsidRDefault="006E61AE" w:rsidP="00BF2E4B">
            <w:pPr>
              <w:jc w:val="lef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Depreciação Direito de Uso de Imóveis</w:t>
            </w:r>
          </w:p>
        </w:tc>
        <w:tc>
          <w:tcPr>
            <w:tcW w:w="583" w:type="pct"/>
            <w:shd w:val="clear" w:color="auto" w:fill="auto"/>
            <w:noWrap/>
            <w:vAlign w:val="center"/>
            <w:hideMark/>
          </w:tcPr>
          <w:p w14:paraId="5BE115B6"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(34.556.527)</w:t>
            </w:r>
          </w:p>
        </w:tc>
        <w:tc>
          <w:tcPr>
            <w:tcW w:w="727" w:type="pct"/>
            <w:shd w:val="clear" w:color="auto" w:fill="auto"/>
            <w:noWrap/>
            <w:vAlign w:val="center"/>
            <w:hideMark/>
          </w:tcPr>
          <w:p w14:paraId="650ADD94"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(4.007.946)</w:t>
            </w:r>
          </w:p>
        </w:tc>
        <w:tc>
          <w:tcPr>
            <w:tcW w:w="853" w:type="pct"/>
            <w:shd w:val="clear" w:color="auto" w:fill="auto"/>
            <w:noWrap/>
            <w:vAlign w:val="center"/>
            <w:hideMark/>
          </w:tcPr>
          <w:p w14:paraId="6CE35745"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(6.870.861)</w:t>
            </w:r>
          </w:p>
        </w:tc>
        <w:tc>
          <w:tcPr>
            <w:tcW w:w="627" w:type="pct"/>
            <w:shd w:val="clear" w:color="auto" w:fill="auto"/>
            <w:vAlign w:val="center"/>
            <w:hideMark/>
          </w:tcPr>
          <w:p w14:paraId="6897F078"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 xml:space="preserve">    31.622.648,21 </w:t>
            </w:r>
          </w:p>
        </w:tc>
        <w:tc>
          <w:tcPr>
            <w:tcW w:w="626" w:type="pct"/>
            <w:shd w:val="clear" w:color="auto" w:fill="auto"/>
            <w:vAlign w:val="center"/>
            <w:hideMark/>
          </w:tcPr>
          <w:p w14:paraId="27F115EB"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0</w:t>
            </w:r>
          </w:p>
        </w:tc>
        <w:tc>
          <w:tcPr>
            <w:tcW w:w="568" w:type="pct"/>
            <w:shd w:val="clear" w:color="auto" w:fill="auto"/>
            <w:vAlign w:val="center"/>
            <w:hideMark/>
          </w:tcPr>
          <w:p w14:paraId="66E2A88B" w14:textId="77777777" w:rsidR="006E61AE" w:rsidRPr="00043F00" w:rsidRDefault="006E61AE" w:rsidP="003974CC">
            <w:pPr>
              <w:jc w:val="right"/>
              <w:rPr>
                <w:rFonts w:ascii="Arial Regular" w:hAnsi="Arial Regular" w:cs="Calibri" w:hint="eastAsia"/>
                <w:color w:val="000000"/>
                <w:sz w:val="16"/>
                <w:szCs w:val="16"/>
                <w:lang w:val="pt-BR"/>
              </w:rPr>
            </w:pPr>
            <w:r w:rsidRPr="00043F00">
              <w:rPr>
                <w:rFonts w:ascii="Arial Regular" w:hAnsi="Arial Regular" w:cs="Calibri"/>
                <w:color w:val="000000"/>
                <w:sz w:val="16"/>
                <w:szCs w:val="16"/>
                <w:lang w:val="pt-BR"/>
              </w:rPr>
              <w:t>(13.812.685)</w:t>
            </w:r>
          </w:p>
        </w:tc>
      </w:tr>
      <w:tr w:rsidR="006E61AE" w:rsidRPr="00043F00" w14:paraId="06F78CCB" w14:textId="77777777" w:rsidTr="00BF2E4B">
        <w:trPr>
          <w:trHeight w:val="567"/>
        </w:trPr>
        <w:tc>
          <w:tcPr>
            <w:tcW w:w="1016" w:type="pct"/>
            <w:shd w:val="clear" w:color="auto" w:fill="auto"/>
            <w:noWrap/>
            <w:vAlign w:val="center"/>
            <w:hideMark/>
          </w:tcPr>
          <w:p w14:paraId="6E32FB60" w14:textId="77777777" w:rsidR="006E61AE" w:rsidRPr="00043F00" w:rsidRDefault="006E61AE" w:rsidP="00BF2E4B">
            <w:pPr>
              <w:jc w:val="lef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Total Depreciação Direito de Uso</w:t>
            </w:r>
          </w:p>
        </w:tc>
        <w:tc>
          <w:tcPr>
            <w:tcW w:w="583" w:type="pct"/>
            <w:shd w:val="clear" w:color="auto" w:fill="auto"/>
            <w:noWrap/>
            <w:vAlign w:val="center"/>
            <w:hideMark/>
          </w:tcPr>
          <w:p w14:paraId="34E27C80"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(35.536.027)</w:t>
            </w:r>
          </w:p>
        </w:tc>
        <w:tc>
          <w:tcPr>
            <w:tcW w:w="727" w:type="pct"/>
            <w:shd w:val="clear" w:color="auto" w:fill="auto"/>
            <w:noWrap/>
            <w:vAlign w:val="center"/>
            <w:hideMark/>
          </w:tcPr>
          <w:p w14:paraId="6FCF0041"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(4.082.293)</w:t>
            </w:r>
          </w:p>
        </w:tc>
        <w:tc>
          <w:tcPr>
            <w:tcW w:w="853" w:type="pct"/>
            <w:shd w:val="clear" w:color="auto" w:fill="auto"/>
            <w:noWrap/>
            <w:vAlign w:val="center"/>
            <w:hideMark/>
          </w:tcPr>
          <w:p w14:paraId="7349C1EF"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(6.870.861)</w:t>
            </w:r>
          </w:p>
        </w:tc>
        <w:tc>
          <w:tcPr>
            <w:tcW w:w="627" w:type="pct"/>
            <w:shd w:val="clear" w:color="auto" w:fill="auto"/>
            <w:noWrap/>
            <w:vAlign w:val="center"/>
            <w:hideMark/>
          </w:tcPr>
          <w:p w14:paraId="6FA1E5A2"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32.676.495</w:t>
            </w:r>
          </w:p>
        </w:tc>
        <w:tc>
          <w:tcPr>
            <w:tcW w:w="626" w:type="pct"/>
            <w:shd w:val="clear" w:color="auto" w:fill="auto"/>
            <w:noWrap/>
            <w:vAlign w:val="center"/>
            <w:hideMark/>
          </w:tcPr>
          <w:p w14:paraId="30F362C7"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0</w:t>
            </w:r>
          </w:p>
        </w:tc>
        <w:tc>
          <w:tcPr>
            <w:tcW w:w="568" w:type="pct"/>
            <w:shd w:val="clear" w:color="auto" w:fill="auto"/>
            <w:noWrap/>
            <w:vAlign w:val="center"/>
            <w:hideMark/>
          </w:tcPr>
          <w:p w14:paraId="04212791"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(13.812.685)</w:t>
            </w:r>
          </w:p>
        </w:tc>
      </w:tr>
      <w:tr w:rsidR="006E61AE" w:rsidRPr="00043F00" w14:paraId="7CA9E14E" w14:textId="77777777" w:rsidTr="00BF2E4B">
        <w:trPr>
          <w:trHeight w:val="567"/>
        </w:trPr>
        <w:tc>
          <w:tcPr>
            <w:tcW w:w="1016" w:type="pct"/>
            <w:shd w:val="clear" w:color="auto" w:fill="auto"/>
            <w:noWrap/>
            <w:vAlign w:val="center"/>
            <w:hideMark/>
          </w:tcPr>
          <w:p w14:paraId="61E0F42D" w14:textId="77777777" w:rsidR="006E61AE" w:rsidRPr="00043F00" w:rsidRDefault="006E61AE" w:rsidP="00BF2E4B">
            <w:pPr>
              <w:jc w:val="lef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TOTAL LÍQUIDO DIREITO DE USO</w:t>
            </w:r>
          </w:p>
        </w:tc>
        <w:tc>
          <w:tcPr>
            <w:tcW w:w="583" w:type="pct"/>
            <w:shd w:val="clear" w:color="auto" w:fill="auto"/>
            <w:noWrap/>
            <w:vAlign w:val="center"/>
            <w:hideMark/>
          </w:tcPr>
          <w:p w14:paraId="0E04578A"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21.671.300</w:t>
            </w:r>
          </w:p>
        </w:tc>
        <w:tc>
          <w:tcPr>
            <w:tcW w:w="727" w:type="pct"/>
            <w:shd w:val="clear" w:color="auto" w:fill="auto"/>
            <w:noWrap/>
            <w:vAlign w:val="center"/>
            <w:hideMark/>
          </w:tcPr>
          <w:p w14:paraId="579EFFE7"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(1.694.779)</w:t>
            </w:r>
          </w:p>
        </w:tc>
        <w:tc>
          <w:tcPr>
            <w:tcW w:w="853" w:type="pct"/>
            <w:shd w:val="clear" w:color="auto" w:fill="auto"/>
            <w:noWrap/>
            <w:vAlign w:val="center"/>
            <w:hideMark/>
          </w:tcPr>
          <w:p w14:paraId="09CC38A8"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4.271.076</w:t>
            </w:r>
          </w:p>
        </w:tc>
        <w:tc>
          <w:tcPr>
            <w:tcW w:w="627" w:type="pct"/>
            <w:shd w:val="clear" w:color="auto" w:fill="auto"/>
            <w:noWrap/>
            <w:vAlign w:val="center"/>
            <w:hideMark/>
          </w:tcPr>
          <w:p w14:paraId="7AA6428B"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(6.779.576)</w:t>
            </w:r>
          </w:p>
        </w:tc>
        <w:tc>
          <w:tcPr>
            <w:tcW w:w="626" w:type="pct"/>
            <w:shd w:val="clear" w:color="auto" w:fill="auto"/>
            <w:noWrap/>
            <w:vAlign w:val="center"/>
            <w:hideMark/>
          </w:tcPr>
          <w:p w14:paraId="5753D391" w14:textId="77777777" w:rsidR="006E61AE" w:rsidRPr="00043F00" w:rsidRDefault="006E61AE" w:rsidP="003974CC">
            <w:pPr>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(479.636)</w:t>
            </w:r>
          </w:p>
        </w:tc>
        <w:tc>
          <w:tcPr>
            <w:tcW w:w="568" w:type="pct"/>
            <w:shd w:val="clear" w:color="auto" w:fill="auto"/>
            <w:noWrap/>
            <w:vAlign w:val="center"/>
            <w:hideMark/>
          </w:tcPr>
          <w:p w14:paraId="45E8524B" w14:textId="77777777" w:rsidR="006E61AE" w:rsidRPr="00043F00" w:rsidRDefault="006E61AE" w:rsidP="006550E1">
            <w:pPr>
              <w:keepNext/>
              <w:jc w:val="right"/>
              <w:rPr>
                <w:rFonts w:ascii="Arial Regular" w:hAnsi="Arial Regular" w:cs="Calibri" w:hint="eastAsia"/>
                <w:b/>
                <w:bCs/>
                <w:color w:val="000000"/>
                <w:sz w:val="16"/>
                <w:szCs w:val="16"/>
                <w:lang w:val="pt-BR"/>
              </w:rPr>
            </w:pPr>
            <w:r w:rsidRPr="00043F00">
              <w:rPr>
                <w:rFonts w:ascii="Arial Regular" w:hAnsi="Arial Regular" w:cs="Calibri"/>
                <w:b/>
                <w:bCs/>
                <w:color w:val="000000"/>
                <w:sz w:val="16"/>
                <w:szCs w:val="16"/>
                <w:lang w:val="pt-BR"/>
              </w:rPr>
              <w:t>16.988.386</w:t>
            </w:r>
          </w:p>
        </w:tc>
      </w:tr>
    </w:tbl>
    <w:p w14:paraId="1C357A47" w14:textId="4AE8E37B" w:rsidR="006E61AE" w:rsidRPr="00043F00" w:rsidRDefault="006550E1" w:rsidP="00892088">
      <w:pPr>
        <w:pStyle w:val="Legenda"/>
        <w:spacing w:before="240" w:line="360" w:lineRule="auto"/>
        <w:jc w:val="center"/>
        <w:rPr>
          <w:rFonts w:ascii="Arial Regular" w:hAnsi="Arial Regular" w:cstheme="minorHAnsi"/>
        </w:rPr>
      </w:pPr>
      <w:bookmarkStart w:id="817" w:name="_Toc130486601"/>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53</w:t>
      </w:r>
      <w:r w:rsidRPr="00043F00">
        <w:rPr>
          <w:rFonts w:ascii="Arial Regular" w:hAnsi="Arial Regular" w:cstheme="minorHAnsi"/>
        </w:rPr>
        <w:fldChar w:fldCharType="end"/>
      </w:r>
      <w:r w:rsidRPr="00043F00">
        <w:rPr>
          <w:rFonts w:ascii="Arial Regular" w:hAnsi="Arial Regular" w:cstheme="minorHAnsi"/>
        </w:rPr>
        <w:t xml:space="preserve"> – Conta “Direito de Uso de Veículos”</w:t>
      </w:r>
      <w:bookmarkEnd w:id="817"/>
    </w:p>
    <w:p w14:paraId="1461A183" w14:textId="6F682DA0" w:rsidR="006E61AE" w:rsidRDefault="006E61AE" w:rsidP="00892088">
      <w:pPr>
        <w:spacing w:after="240"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As obrigações contratuais a pagar referente a contratos de locação de veículos e imóveis classificados como contratos de arrendamentos como base na vigência do contrato, em conformidade com o CPC 06 (R2) apresentam a seguinte movimentação no exercício de 2022:</w:t>
      </w:r>
    </w:p>
    <w:p w14:paraId="5DA27568" w14:textId="77777777" w:rsidR="0042055D" w:rsidRPr="00043F00" w:rsidRDefault="0042055D" w:rsidP="00892088">
      <w:pPr>
        <w:spacing w:after="240" w:line="360" w:lineRule="auto"/>
        <w:ind w:firstLineChars="200" w:firstLine="480"/>
        <w:rPr>
          <w:rFonts w:ascii="Arial Regular" w:hAnsi="Arial Regular" w:cstheme="minorHAnsi" w:hint="eastAsia"/>
          <w:sz w:val="24"/>
          <w:lang w:val="pt-BR"/>
        </w:rPr>
      </w:pPr>
    </w:p>
    <w:tbl>
      <w:tblPr>
        <w:tblW w:w="5000" w:type="pct"/>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Layout w:type="fixed"/>
        <w:tblCellMar>
          <w:left w:w="70" w:type="dxa"/>
          <w:right w:w="70" w:type="dxa"/>
        </w:tblCellMar>
        <w:tblLook w:val="04A0" w:firstRow="1" w:lastRow="0" w:firstColumn="1" w:lastColumn="0" w:noHBand="0" w:noVBand="1"/>
      </w:tblPr>
      <w:tblGrid>
        <w:gridCol w:w="1681"/>
        <w:gridCol w:w="1043"/>
        <w:gridCol w:w="1172"/>
        <w:gridCol w:w="1690"/>
        <w:gridCol w:w="1685"/>
        <w:gridCol w:w="1428"/>
        <w:gridCol w:w="1043"/>
      </w:tblGrid>
      <w:tr w:rsidR="004245FA" w:rsidRPr="00043F00" w14:paraId="01B0A1BD" w14:textId="77777777" w:rsidTr="000C32C9">
        <w:trPr>
          <w:trHeight w:hRule="exact" w:val="850"/>
          <w:jc w:val="center"/>
        </w:trPr>
        <w:tc>
          <w:tcPr>
            <w:tcW w:w="1681" w:type="dxa"/>
            <w:shd w:val="clear" w:color="auto" w:fill="DBEEF3"/>
            <w:noWrap/>
            <w:vAlign w:val="center"/>
            <w:hideMark/>
          </w:tcPr>
          <w:p w14:paraId="7760974A" w14:textId="77777777" w:rsidR="006E61AE" w:rsidRPr="00043F00" w:rsidRDefault="006E61AE" w:rsidP="004245FA">
            <w:pPr>
              <w:jc w:val="center"/>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lastRenderedPageBreak/>
              <w:t>PASSIVO DE ARRENDAMENTO</w:t>
            </w:r>
          </w:p>
        </w:tc>
        <w:tc>
          <w:tcPr>
            <w:tcW w:w="1043" w:type="dxa"/>
            <w:shd w:val="clear" w:color="auto" w:fill="DBEEF3"/>
            <w:vAlign w:val="center"/>
            <w:hideMark/>
          </w:tcPr>
          <w:p w14:paraId="4F98FB3A" w14:textId="77777777" w:rsidR="006E61AE" w:rsidRPr="00043F00" w:rsidRDefault="006E61AE" w:rsidP="004245FA">
            <w:pPr>
              <w:jc w:val="center"/>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SALDO EM 31/12/2021</w:t>
            </w:r>
          </w:p>
        </w:tc>
        <w:tc>
          <w:tcPr>
            <w:tcW w:w="1172" w:type="dxa"/>
            <w:shd w:val="clear" w:color="auto" w:fill="DBEEF3"/>
            <w:vAlign w:val="center"/>
            <w:hideMark/>
          </w:tcPr>
          <w:p w14:paraId="3AEAC380" w14:textId="77777777" w:rsidR="006E61AE" w:rsidRPr="00043F00" w:rsidRDefault="006E61AE" w:rsidP="004245FA">
            <w:pPr>
              <w:jc w:val="center"/>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ENTRADAS</w:t>
            </w:r>
          </w:p>
        </w:tc>
        <w:tc>
          <w:tcPr>
            <w:tcW w:w="1690" w:type="dxa"/>
            <w:shd w:val="clear" w:color="auto" w:fill="DBEEF3"/>
            <w:vAlign w:val="center"/>
          </w:tcPr>
          <w:p w14:paraId="5B5AE0C3" w14:textId="77777777" w:rsidR="006E61AE" w:rsidRPr="00043F00" w:rsidRDefault="006E61AE" w:rsidP="004245FA">
            <w:pPr>
              <w:jc w:val="center"/>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ENTRADA REFERENTE AO CONTRATO DA EPL</w:t>
            </w:r>
          </w:p>
        </w:tc>
        <w:tc>
          <w:tcPr>
            <w:tcW w:w="1685" w:type="dxa"/>
            <w:shd w:val="clear" w:color="auto" w:fill="DBEEF3"/>
            <w:vAlign w:val="center"/>
            <w:hideMark/>
          </w:tcPr>
          <w:p w14:paraId="486D7BD2" w14:textId="77777777" w:rsidR="006E61AE" w:rsidRPr="00043F00" w:rsidRDefault="006E61AE" w:rsidP="004245FA">
            <w:pPr>
              <w:jc w:val="center"/>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AJUSTES / TRANSFERÊNCIAS</w:t>
            </w:r>
          </w:p>
        </w:tc>
        <w:tc>
          <w:tcPr>
            <w:tcW w:w="1428" w:type="dxa"/>
            <w:shd w:val="clear" w:color="auto" w:fill="DBEEF3"/>
            <w:vAlign w:val="center"/>
            <w:hideMark/>
          </w:tcPr>
          <w:p w14:paraId="2B33FF1B" w14:textId="77777777" w:rsidR="006E61AE" w:rsidRPr="00043F00" w:rsidRDefault="006E61AE" w:rsidP="004245FA">
            <w:pPr>
              <w:jc w:val="center"/>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PAGAMENTOS EFETUADOS</w:t>
            </w:r>
          </w:p>
        </w:tc>
        <w:tc>
          <w:tcPr>
            <w:tcW w:w="1043" w:type="dxa"/>
            <w:shd w:val="clear" w:color="auto" w:fill="DBEEF3"/>
            <w:vAlign w:val="center"/>
            <w:hideMark/>
          </w:tcPr>
          <w:p w14:paraId="04CE8428" w14:textId="77777777" w:rsidR="006E61AE" w:rsidRPr="00043F00" w:rsidRDefault="006E61AE" w:rsidP="004245FA">
            <w:pPr>
              <w:jc w:val="center"/>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SALDO EM 31/12/2022</w:t>
            </w:r>
          </w:p>
        </w:tc>
      </w:tr>
      <w:tr w:rsidR="006E61AE" w:rsidRPr="00043F00" w14:paraId="33E107C2" w14:textId="77777777" w:rsidTr="000C32C9">
        <w:trPr>
          <w:trHeight w:val="737"/>
          <w:jc w:val="center"/>
        </w:trPr>
        <w:tc>
          <w:tcPr>
            <w:tcW w:w="1681" w:type="dxa"/>
            <w:shd w:val="clear" w:color="auto" w:fill="auto"/>
            <w:noWrap/>
            <w:vAlign w:val="center"/>
            <w:hideMark/>
          </w:tcPr>
          <w:p w14:paraId="703993C4" w14:textId="1F365912" w:rsidR="006E61AE" w:rsidRPr="00043F00" w:rsidRDefault="006E61AE" w:rsidP="00A87AFD">
            <w:pPr>
              <w:jc w:val="left"/>
              <w:rPr>
                <w:rFonts w:ascii="Arial Regular" w:hAnsi="Arial Regular" w:cs="Calibri" w:hint="eastAsia"/>
                <w:sz w:val="18"/>
                <w:szCs w:val="18"/>
                <w:lang w:val="pt-BR"/>
              </w:rPr>
            </w:pPr>
            <w:r w:rsidRPr="00043F00">
              <w:rPr>
                <w:rFonts w:ascii="Arial Regular" w:hAnsi="Arial Regular" w:cs="Calibri"/>
                <w:color w:val="000000"/>
                <w:sz w:val="18"/>
                <w:szCs w:val="18"/>
                <w:lang w:val="pt-BR"/>
              </w:rPr>
              <w:t>Passivo de Arrendamento de Veículos</w:t>
            </w:r>
          </w:p>
        </w:tc>
        <w:tc>
          <w:tcPr>
            <w:tcW w:w="1043" w:type="dxa"/>
            <w:shd w:val="clear" w:color="auto" w:fill="auto"/>
            <w:noWrap/>
            <w:vAlign w:val="center"/>
            <w:hideMark/>
          </w:tcPr>
          <w:p w14:paraId="6BE6CAAD"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1.721.300</w:t>
            </w:r>
          </w:p>
        </w:tc>
        <w:tc>
          <w:tcPr>
            <w:tcW w:w="1172" w:type="dxa"/>
            <w:shd w:val="clear" w:color="auto" w:fill="auto"/>
            <w:vAlign w:val="center"/>
            <w:hideMark/>
          </w:tcPr>
          <w:p w14:paraId="0FFA452A"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740.561</w:t>
            </w:r>
          </w:p>
        </w:tc>
        <w:tc>
          <w:tcPr>
            <w:tcW w:w="1690" w:type="dxa"/>
            <w:vAlign w:val="center"/>
          </w:tcPr>
          <w:p w14:paraId="0F3C088B"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0</w:t>
            </w:r>
          </w:p>
        </w:tc>
        <w:tc>
          <w:tcPr>
            <w:tcW w:w="1685" w:type="dxa"/>
            <w:shd w:val="clear" w:color="auto" w:fill="auto"/>
            <w:noWrap/>
            <w:vAlign w:val="center"/>
            <w:hideMark/>
          </w:tcPr>
          <w:p w14:paraId="0D207D63"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(2.387.514)</w:t>
            </w:r>
          </w:p>
        </w:tc>
        <w:tc>
          <w:tcPr>
            <w:tcW w:w="1428" w:type="dxa"/>
            <w:shd w:val="clear" w:color="auto" w:fill="auto"/>
            <w:noWrap/>
            <w:vAlign w:val="center"/>
            <w:hideMark/>
          </w:tcPr>
          <w:p w14:paraId="3276FDFB"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(74.347)</w:t>
            </w:r>
          </w:p>
        </w:tc>
        <w:tc>
          <w:tcPr>
            <w:tcW w:w="1043" w:type="dxa"/>
            <w:shd w:val="clear" w:color="auto" w:fill="auto"/>
            <w:noWrap/>
            <w:vAlign w:val="center"/>
            <w:hideMark/>
          </w:tcPr>
          <w:p w14:paraId="19FA56CF"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0</w:t>
            </w:r>
          </w:p>
        </w:tc>
      </w:tr>
      <w:tr w:rsidR="006E61AE" w:rsidRPr="00043F00" w14:paraId="49D5D955" w14:textId="77777777" w:rsidTr="000C32C9">
        <w:trPr>
          <w:trHeight w:val="737"/>
          <w:jc w:val="center"/>
        </w:trPr>
        <w:tc>
          <w:tcPr>
            <w:tcW w:w="1681" w:type="dxa"/>
            <w:shd w:val="clear" w:color="auto" w:fill="auto"/>
            <w:noWrap/>
            <w:vAlign w:val="center"/>
            <w:hideMark/>
          </w:tcPr>
          <w:p w14:paraId="5AF37F08" w14:textId="77777777" w:rsidR="006E61AE" w:rsidRPr="00043F00" w:rsidRDefault="006E61AE" w:rsidP="00A87AFD">
            <w:pPr>
              <w:jc w:val="left"/>
              <w:rPr>
                <w:rFonts w:ascii="Arial Regular" w:hAnsi="Arial Regular" w:cs="Calibri" w:hint="eastAsia"/>
                <w:sz w:val="18"/>
                <w:szCs w:val="18"/>
                <w:lang w:val="pt-BR"/>
              </w:rPr>
            </w:pPr>
            <w:r w:rsidRPr="00043F00">
              <w:rPr>
                <w:rFonts w:ascii="Arial Regular" w:hAnsi="Arial Regular" w:cs="Calibri"/>
                <w:color w:val="000000"/>
                <w:sz w:val="18"/>
                <w:szCs w:val="18"/>
                <w:lang w:val="pt-BR"/>
              </w:rPr>
              <w:t>Passivo de Arrendamento de Imóveis</w:t>
            </w:r>
          </w:p>
        </w:tc>
        <w:tc>
          <w:tcPr>
            <w:tcW w:w="1043" w:type="dxa"/>
            <w:shd w:val="clear" w:color="auto" w:fill="auto"/>
            <w:noWrap/>
            <w:vAlign w:val="center"/>
            <w:hideMark/>
          </w:tcPr>
          <w:p w14:paraId="4A5D42C7"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19.950.000</w:t>
            </w:r>
          </w:p>
        </w:tc>
        <w:tc>
          <w:tcPr>
            <w:tcW w:w="1172" w:type="dxa"/>
            <w:shd w:val="clear" w:color="auto" w:fill="auto"/>
            <w:vAlign w:val="center"/>
            <w:hideMark/>
          </w:tcPr>
          <w:p w14:paraId="76D7A335"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0</w:t>
            </w:r>
          </w:p>
        </w:tc>
        <w:tc>
          <w:tcPr>
            <w:tcW w:w="1690" w:type="dxa"/>
            <w:vAlign w:val="center"/>
          </w:tcPr>
          <w:p w14:paraId="499D1D11"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5.401.137</w:t>
            </w:r>
          </w:p>
        </w:tc>
        <w:tc>
          <w:tcPr>
            <w:tcW w:w="1685" w:type="dxa"/>
            <w:shd w:val="clear" w:color="auto" w:fill="auto"/>
            <w:noWrap/>
            <w:vAlign w:val="center"/>
            <w:hideMark/>
          </w:tcPr>
          <w:p w14:paraId="2B70F5E9"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1.022.831</w:t>
            </w:r>
          </w:p>
        </w:tc>
        <w:tc>
          <w:tcPr>
            <w:tcW w:w="1428" w:type="dxa"/>
            <w:shd w:val="clear" w:color="auto" w:fill="auto"/>
            <w:noWrap/>
            <w:vAlign w:val="center"/>
            <w:hideMark/>
          </w:tcPr>
          <w:p w14:paraId="2796B23B"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(5.037.909)</w:t>
            </w:r>
          </w:p>
        </w:tc>
        <w:tc>
          <w:tcPr>
            <w:tcW w:w="1043" w:type="dxa"/>
            <w:shd w:val="clear" w:color="auto" w:fill="auto"/>
            <w:noWrap/>
            <w:vAlign w:val="center"/>
            <w:hideMark/>
          </w:tcPr>
          <w:p w14:paraId="5B4038F4"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21.336.059</w:t>
            </w:r>
          </w:p>
        </w:tc>
      </w:tr>
      <w:tr w:rsidR="006E61AE" w:rsidRPr="00043F00" w14:paraId="3686D25E" w14:textId="77777777" w:rsidTr="000C32C9">
        <w:trPr>
          <w:trHeight w:val="737"/>
          <w:jc w:val="center"/>
        </w:trPr>
        <w:tc>
          <w:tcPr>
            <w:tcW w:w="1681" w:type="dxa"/>
            <w:shd w:val="clear" w:color="auto" w:fill="auto"/>
            <w:noWrap/>
            <w:vAlign w:val="center"/>
            <w:hideMark/>
          </w:tcPr>
          <w:p w14:paraId="2BFF72EA" w14:textId="77777777" w:rsidR="006E61AE" w:rsidRPr="00043F00" w:rsidRDefault="006E61AE" w:rsidP="00A87AFD">
            <w:pPr>
              <w:jc w:val="lef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TOTAL DE PASSIVOS DE ARRENDAMENTOS</w:t>
            </w:r>
          </w:p>
        </w:tc>
        <w:tc>
          <w:tcPr>
            <w:tcW w:w="1043" w:type="dxa"/>
            <w:shd w:val="clear" w:color="auto" w:fill="auto"/>
            <w:noWrap/>
            <w:vAlign w:val="center"/>
            <w:hideMark/>
          </w:tcPr>
          <w:p w14:paraId="01E8371B"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21.671.300</w:t>
            </w:r>
          </w:p>
        </w:tc>
        <w:tc>
          <w:tcPr>
            <w:tcW w:w="1172" w:type="dxa"/>
            <w:shd w:val="clear" w:color="auto" w:fill="auto"/>
            <w:noWrap/>
            <w:vAlign w:val="center"/>
            <w:hideMark/>
          </w:tcPr>
          <w:p w14:paraId="4496ADD9"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740.561</w:t>
            </w:r>
          </w:p>
        </w:tc>
        <w:tc>
          <w:tcPr>
            <w:tcW w:w="1690" w:type="dxa"/>
            <w:vAlign w:val="center"/>
          </w:tcPr>
          <w:p w14:paraId="639829A9"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5.401.137</w:t>
            </w:r>
          </w:p>
        </w:tc>
        <w:tc>
          <w:tcPr>
            <w:tcW w:w="1685" w:type="dxa"/>
            <w:shd w:val="clear" w:color="auto" w:fill="auto"/>
            <w:noWrap/>
            <w:vAlign w:val="center"/>
            <w:hideMark/>
          </w:tcPr>
          <w:p w14:paraId="5F832257"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(1.364.683)</w:t>
            </w:r>
          </w:p>
        </w:tc>
        <w:tc>
          <w:tcPr>
            <w:tcW w:w="1428" w:type="dxa"/>
            <w:shd w:val="clear" w:color="auto" w:fill="auto"/>
            <w:noWrap/>
            <w:vAlign w:val="center"/>
            <w:hideMark/>
          </w:tcPr>
          <w:p w14:paraId="44C95DAA"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(5.112.256)</w:t>
            </w:r>
          </w:p>
        </w:tc>
        <w:tc>
          <w:tcPr>
            <w:tcW w:w="1043" w:type="dxa"/>
            <w:shd w:val="clear" w:color="auto" w:fill="auto"/>
            <w:noWrap/>
            <w:vAlign w:val="center"/>
            <w:hideMark/>
          </w:tcPr>
          <w:p w14:paraId="7C1B1879"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21.336.059</w:t>
            </w:r>
          </w:p>
        </w:tc>
      </w:tr>
      <w:tr w:rsidR="006E61AE" w:rsidRPr="00043F00" w14:paraId="4CED3F57" w14:textId="77777777" w:rsidTr="000C32C9">
        <w:trPr>
          <w:trHeight w:val="737"/>
          <w:jc w:val="center"/>
        </w:trPr>
        <w:tc>
          <w:tcPr>
            <w:tcW w:w="1681" w:type="dxa"/>
            <w:shd w:val="clear" w:color="auto" w:fill="auto"/>
            <w:noWrap/>
            <w:vAlign w:val="center"/>
          </w:tcPr>
          <w:p w14:paraId="6D413617" w14:textId="77777777" w:rsidR="006E61AE" w:rsidRPr="00043F00" w:rsidRDefault="006E61AE" w:rsidP="00A87AFD">
            <w:pPr>
              <w:jc w:val="left"/>
              <w:rPr>
                <w:rFonts w:ascii="Arial Regular" w:hAnsi="Arial Regular" w:cs="Calibri" w:hint="eastAsia"/>
                <w:sz w:val="18"/>
                <w:szCs w:val="18"/>
                <w:lang w:val="pt-BR"/>
              </w:rPr>
            </w:pPr>
            <w:r w:rsidRPr="00043F00">
              <w:rPr>
                <w:rFonts w:ascii="Arial Regular" w:hAnsi="Arial Regular" w:cs="Calibri"/>
                <w:b/>
                <w:bCs/>
                <w:color w:val="000000"/>
                <w:sz w:val="18"/>
                <w:szCs w:val="18"/>
                <w:lang w:val="pt-BR"/>
              </w:rPr>
              <w:t>Passivo de Arrendamento Circulante</w:t>
            </w:r>
          </w:p>
        </w:tc>
        <w:tc>
          <w:tcPr>
            <w:tcW w:w="1043" w:type="dxa"/>
            <w:shd w:val="clear" w:color="auto" w:fill="auto"/>
            <w:noWrap/>
            <w:vAlign w:val="center"/>
          </w:tcPr>
          <w:p w14:paraId="79C4F74E"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b/>
                <w:bCs/>
                <w:color w:val="000000"/>
                <w:sz w:val="18"/>
                <w:szCs w:val="18"/>
                <w:lang w:val="pt-BR"/>
              </w:rPr>
              <w:t>4.721.400</w:t>
            </w:r>
          </w:p>
        </w:tc>
        <w:tc>
          <w:tcPr>
            <w:tcW w:w="1172" w:type="dxa"/>
            <w:shd w:val="clear" w:color="auto" w:fill="auto"/>
            <w:noWrap/>
            <w:vAlign w:val="center"/>
          </w:tcPr>
          <w:p w14:paraId="14505B5B" w14:textId="77777777" w:rsidR="006E61AE" w:rsidRPr="00043F00" w:rsidRDefault="006E61AE" w:rsidP="00A87AFD">
            <w:pPr>
              <w:jc w:val="right"/>
              <w:rPr>
                <w:rFonts w:ascii="Arial Regular" w:hAnsi="Arial Regular" w:cs="Calibri" w:hint="eastAsia"/>
                <w:sz w:val="18"/>
                <w:szCs w:val="18"/>
                <w:lang w:val="pt-BR"/>
              </w:rPr>
            </w:pPr>
          </w:p>
        </w:tc>
        <w:tc>
          <w:tcPr>
            <w:tcW w:w="1690" w:type="dxa"/>
            <w:vAlign w:val="center"/>
          </w:tcPr>
          <w:p w14:paraId="69CD7AD0" w14:textId="77777777" w:rsidR="006E61AE" w:rsidRPr="00043F00" w:rsidRDefault="006E61AE" w:rsidP="00A87AFD">
            <w:pPr>
              <w:jc w:val="right"/>
              <w:rPr>
                <w:rFonts w:ascii="Arial Regular" w:hAnsi="Arial Regular" w:cs="Calibri" w:hint="eastAsia"/>
                <w:sz w:val="18"/>
                <w:szCs w:val="18"/>
                <w:lang w:val="pt-BR"/>
              </w:rPr>
            </w:pPr>
          </w:p>
        </w:tc>
        <w:tc>
          <w:tcPr>
            <w:tcW w:w="1685" w:type="dxa"/>
            <w:shd w:val="clear" w:color="auto" w:fill="auto"/>
            <w:noWrap/>
            <w:vAlign w:val="center"/>
          </w:tcPr>
          <w:p w14:paraId="0AED65B7" w14:textId="77777777" w:rsidR="006E61AE" w:rsidRPr="00043F00" w:rsidRDefault="006E61AE" w:rsidP="00A87AFD">
            <w:pPr>
              <w:jc w:val="right"/>
              <w:rPr>
                <w:rFonts w:ascii="Arial Regular" w:hAnsi="Arial Regular" w:cs="Calibri" w:hint="eastAsia"/>
                <w:sz w:val="18"/>
                <w:szCs w:val="18"/>
                <w:lang w:val="pt-BR"/>
              </w:rPr>
            </w:pPr>
          </w:p>
        </w:tc>
        <w:tc>
          <w:tcPr>
            <w:tcW w:w="1428" w:type="dxa"/>
            <w:shd w:val="clear" w:color="auto" w:fill="auto"/>
            <w:noWrap/>
            <w:vAlign w:val="center"/>
          </w:tcPr>
          <w:p w14:paraId="5063E363" w14:textId="77777777" w:rsidR="006E61AE" w:rsidRPr="00043F00" w:rsidRDefault="006E61AE" w:rsidP="00A87AFD">
            <w:pPr>
              <w:jc w:val="right"/>
              <w:rPr>
                <w:rFonts w:ascii="Arial Regular" w:hAnsi="Arial Regular" w:cs="Calibri" w:hint="eastAsia"/>
                <w:sz w:val="18"/>
                <w:szCs w:val="18"/>
                <w:lang w:val="pt-BR"/>
              </w:rPr>
            </w:pPr>
          </w:p>
        </w:tc>
        <w:tc>
          <w:tcPr>
            <w:tcW w:w="1043" w:type="dxa"/>
            <w:shd w:val="clear" w:color="auto" w:fill="auto"/>
            <w:noWrap/>
            <w:vAlign w:val="center"/>
          </w:tcPr>
          <w:p w14:paraId="231738DD"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b/>
                <w:bCs/>
                <w:color w:val="000000"/>
                <w:sz w:val="18"/>
                <w:szCs w:val="18"/>
                <w:lang w:val="pt-BR"/>
              </w:rPr>
              <w:t>7.557.056</w:t>
            </w:r>
          </w:p>
        </w:tc>
      </w:tr>
      <w:tr w:rsidR="006E61AE" w:rsidRPr="00043F00" w14:paraId="74BC15D5" w14:textId="77777777" w:rsidTr="000C32C9">
        <w:trPr>
          <w:trHeight w:val="737"/>
          <w:jc w:val="center"/>
        </w:trPr>
        <w:tc>
          <w:tcPr>
            <w:tcW w:w="1681" w:type="dxa"/>
            <w:shd w:val="clear" w:color="auto" w:fill="auto"/>
            <w:noWrap/>
            <w:vAlign w:val="center"/>
          </w:tcPr>
          <w:p w14:paraId="44A3CA44" w14:textId="77777777" w:rsidR="006E61AE" w:rsidRPr="00043F00" w:rsidRDefault="006E61AE" w:rsidP="00A87AFD">
            <w:pPr>
              <w:jc w:val="left"/>
              <w:rPr>
                <w:rFonts w:ascii="Arial Regular" w:hAnsi="Arial Regular" w:cs="Calibri" w:hint="eastAsia"/>
                <w:sz w:val="18"/>
                <w:szCs w:val="18"/>
                <w:lang w:val="pt-BR"/>
              </w:rPr>
            </w:pPr>
            <w:r w:rsidRPr="00043F00">
              <w:rPr>
                <w:rFonts w:ascii="Arial Regular" w:hAnsi="Arial Regular" w:cs="Calibri"/>
                <w:b/>
                <w:bCs/>
                <w:color w:val="000000"/>
                <w:sz w:val="18"/>
                <w:szCs w:val="18"/>
                <w:lang w:val="pt-BR"/>
              </w:rPr>
              <w:t>Passivo de Arrendamento Não Circulante</w:t>
            </w:r>
          </w:p>
        </w:tc>
        <w:tc>
          <w:tcPr>
            <w:tcW w:w="1043" w:type="dxa"/>
            <w:shd w:val="clear" w:color="auto" w:fill="auto"/>
            <w:noWrap/>
            <w:vAlign w:val="center"/>
          </w:tcPr>
          <w:p w14:paraId="5A936E7D"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b/>
                <w:bCs/>
                <w:color w:val="000000"/>
                <w:sz w:val="18"/>
                <w:szCs w:val="18"/>
                <w:lang w:val="pt-BR"/>
              </w:rPr>
              <w:t>16.949.900</w:t>
            </w:r>
          </w:p>
        </w:tc>
        <w:tc>
          <w:tcPr>
            <w:tcW w:w="1172" w:type="dxa"/>
            <w:shd w:val="clear" w:color="auto" w:fill="auto"/>
            <w:noWrap/>
            <w:vAlign w:val="center"/>
          </w:tcPr>
          <w:p w14:paraId="65029ECE" w14:textId="77777777" w:rsidR="006E61AE" w:rsidRPr="00043F00" w:rsidRDefault="006E61AE" w:rsidP="00A87AFD">
            <w:pPr>
              <w:jc w:val="right"/>
              <w:rPr>
                <w:rFonts w:ascii="Arial Regular" w:hAnsi="Arial Regular" w:cs="Calibri" w:hint="eastAsia"/>
                <w:sz w:val="18"/>
                <w:szCs w:val="18"/>
                <w:lang w:val="pt-BR"/>
              </w:rPr>
            </w:pPr>
          </w:p>
        </w:tc>
        <w:tc>
          <w:tcPr>
            <w:tcW w:w="1690" w:type="dxa"/>
            <w:vAlign w:val="center"/>
          </w:tcPr>
          <w:p w14:paraId="3093262B" w14:textId="77777777" w:rsidR="006E61AE" w:rsidRPr="00043F00" w:rsidRDefault="006E61AE" w:rsidP="00A87AFD">
            <w:pPr>
              <w:jc w:val="right"/>
              <w:rPr>
                <w:rFonts w:ascii="Arial Regular" w:hAnsi="Arial Regular" w:cs="Calibri" w:hint="eastAsia"/>
                <w:sz w:val="18"/>
                <w:szCs w:val="18"/>
                <w:lang w:val="pt-BR"/>
              </w:rPr>
            </w:pPr>
          </w:p>
        </w:tc>
        <w:tc>
          <w:tcPr>
            <w:tcW w:w="1685" w:type="dxa"/>
            <w:shd w:val="clear" w:color="auto" w:fill="auto"/>
            <w:noWrap/>
            <w:vAlign w:val="center"/>
          </w:tcPr>
          <w:p w14:paraId="182C1797" w14:textId="77777777" w:rsidR="006E61AE" w:rsidRPr="00043F00" w:rsidRDefault="006E61AE" w:rsidP="00A87AFD">
            <w:pPr>
              <w:jc w:val="right"/>
              <w:rPr>
                <w:rFonts w:ascii="Arial Regular" w:hAnsi="Arial Regular" w:cs="Calibri" w:hint="eastAsia"/>
                <w:sz w:val="18"/>
                <w:szCs w:val="18"/>
                <w:lang w:val="pt-BR"/>
              </w:rPr>
            </w:pPr>
          </w:p>
        </w:tc>
        <w:tc>
          <w:tcPr>
            <w:tcW w:w="1428" w:type="dxa"/>
            <w:shd w:val="clear" w:color="auto" w:fill="auto"/>
            <w:noWrap/>
            <w:vAlign w:val="center"/>
          </w:tcPr>
          <w:p w14:paraId="6E91B8C5" w14:textId="77777777" w:rsidR="006E61AE" w:rsidRPr="00043F00" w:rsidRDefault="006E61AE" w:rsidP="00A87AFD">
            <w:pPr>
              <w:jc w:val="right"/>
              <w:rPr>
                <w:rFonts w:ascii="Arial Regular" w:hAnsi="Arial Regular" w:cs="Calibri" w:hint="eastAsia"/>
                <w:sz w:val="18"/>
                <w:szCs w:val="18"/>
                <w:lang w:val="pt-BR"/>
              </w:rPr>
            </w:pPr>
          </w:p>
        </w:tc>
        <w:tc>
          <w:tcPr>
            <w:tcW w:w="1043" w:type="dxa"/>
            <w:shd w:val="clear" w:color="auto" w:fill="auto"/>
            <w:noWrap/>
            <w:vAlign w:val="center"/>
          </w:tcPr>
          <w:p w14:paraId="676A5141"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b/>
                <w:bCs/>
                <w:color w:val="000000"/>
                <w:sz w:val="18"/>
                <w:szCs w:val="18"/>
                <w:lang w:val="pt-BR"/>
              </w:rPr>
              <w:t>13.779.003</w:t>
            </w:r>
          </w:p>
        </w:tc>
      </w:tr>
      <w:tr w:rsidR="006E61AE" w:rsidRPr="00043F00" w14:paraId="671F75B0" w14:textId="77777777" w:rsidTr="000C32C9">
        <w:trPr>
          <w:trHeight w:val="737"/>
          <w:jc w:val="center"/>
        </w:trPr>
        <w:tc>
          <w:tcPr>
            <w:tcW w:w="1681" w:type="dxa"/>
            <w:shd w:val="clear" w:color="auto" w:fill="auto"/>
            <w:noWrap/>
            <w:vAlign w:val="center"/>
          </w:tcPr>
          <w:p w14:paraId="6E9E89CE" w14:textId="77777777" w:rsidR="006E61AE" w:rsidRPr="00043F00" w:rsidRDefault="006E61AE" w:rsidP="00A87AFD">
            <w:pPr>
              <w:jc w:val="lef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JUROS A TRANSCORRER (REDUTORA)</w:t>
            </w:r>
          </w:p>
        </w:tc>
        <w:tc>
          <w:tcPr>
            <w:tcW w:w="1043" w:type="dxa"/>
            <w:shd w:val="clear" w:color="auto" w:fill="auto"/>
            <w:noWrap/>
            <w:vAlign w:val="center"/>
          </w:tcPr>
          <w:p w14:paraId="5319A6BC"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0</w:t>
            </w:r>
          </w:p>
        </w:tc>
        <w:tc>
          <w:tcPr>
            <w:tcW w:w="1172" w:type="dxa"/>
            <w:shd w:val="clear" w:color="auto" w:fill="auto"/>
            <w:noWrap/>
            <w:vAlign w:val="center"/>
          </w:tcPr>
          <w:p w14:paraId="1A1E60BA"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(479.636)</w:t>
            </w:r>
          </w:p>
        </w:tc>
        <w:tc>
          <w:tcPr>
            <w:tcW w:w="1690" w:type="dxa"/>
            <w:vAlign w:val="center"/>
          </w:tcPr>
          <w:p w14:paraId="1A717EAA" w14:textId="77777777" w:rsidR="006E61AE" w:rsidRPr="00043F00" w:rsidRDefault="006E61AE" w:rsidP="00A87AFD">
            <w:pPr>
              <w:jc w:val="right"/>
              <w:rPr>
                <w:rFonts w:ascii="Arial Regular" w:hAnsi="Arial Regular" w:cs="Calibri" w:hint="eastAsia"/>
                <w:b/>
                <w:bCs/>
                <w:sz w:val="18"/>
                <w:szCs w:val="18"/>
                <w:lang w:val="pt-BR"/>
              </w:rPr>
            </w:pPr>
          </w:p>
        </w:tc>
        <w:tc>
          <w:tcPr>
            <w:tcW w:w="1685" w:type="dxa"/>
            <w:shd w:val="clear" w:color="auto" w:fill="auto"/>
            <w:noWrap/>
            <w:vAlign w:val="center"/>
          </w:tcPr>
          <w:p w14:paraId="0F14F0FD"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(4.898.001)</w:t>
            </w:r>
          </w:p>
        </w:tc>
        <w:tc>
          <w:tcPr>
            <w:tcW w:w="1428" w:type="dxa"/>
            <w:shd w:val="clear" w:color="auto" w:fill="auto"/>
            <w:noWrap/>
            <w:vAlign w:val="center"/>
          </w:tcPr>
          <w:p w14:paraId="316DDA5A"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1.029.963</w:t>
            </w:r>
          </w:p>
        </w:tc>
        <w:tc>
          <w:tcPr>
            <w:tcW w:w="1043" w:type="dxa"/>
            <w:shd w:val="clear" w:color="auto" w:fill="auto"/>
            <w:noWrap/>
            <w:vAlign w:val="center"/>
          </w:tcPr>
          <w:p w14:paraId="5E5E6A43"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(4.347.674)</w:t>
            </w:r>
          </w:p>
        </w:tc>
      </w:tr>
      <w:tr w:rsidR="006E61AE" w:rsidRPr="00043F00" w14:paraId="06FBB1CE" w14:textId="77777777" w:rsidTr="000C32C9">
        <w:trPr>
          <w:trHeight w:val="737"/>
          <w:jc w:val="center"/>
        </w:trPr>
        <w:tc>
          <w:tcPr>
            <w:tcW w:w="1681" w:type="dxa"/>
            <w:shd w:val="clear" w:color="auto" w:fill="auto"/>
            <w:noWrap/>
            <w:vAlign w:val="center"/>
          </w:tcPr>
          <w:p w14:paraId="3CF2C99D" w14:textId="77777777" w:rsidR="006E61AE" w:rsidRPr="00043F00" w:rsidRDefault="006E61AE" w:rsidP="00A87AFD">
            <w:pPr>
              <w:jc w:val="left"/>
              <w:rPr>
                <w:rFonts w:ascii="Arial Regular" w:hAnsi="Arial Regular" w:cs="Calibri" w:hint="eastAsia"/>
                <w:sz w:val="18"/>
                <w:szCs w:val="18"/>
                <w:lang w:val="pt-BR"/>
              </w:rPr>
            </w:pPr>
            <w:r w:rsidRPr="00043F00">
              <w:rPr>
                <w:rFonts w:ascii="Arial Regular" w:hAnsi="Arial Regular" w:cs="Calibri"/>
                <w:color w:val="000000"/>
                <w:sz w:val="18"/>
                <w:szCs w:val="18"/>
                <w:lang w:val="pt-BR"/>
              </w:rPr>
              <w:t>Juros a Transcorrer Circulante</w:t>
            </w:r>
          </w:p>
        </w:tc>
        <w:tc>
          <w:tcPr>
            <w:tcW w:w="1043" w:type="dxa"/>
            <w:shd w:val="clear" w:color="auto" w:fill="auto"/>
            <w:noWrap/>
            <w:vAlign w:val="center"/>
          </w:tcPr>
          <w:p w14:paraId="492D5C5C"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0</w:t>
            </w:r>
          </w:p>
        </w:tc>
        <w:tc>
          <w:tcPr>
            <w:tcW w:w="1172" w:type="dxa"/>
            <w:shd w:val="clear" w:color="auto" w:fill="auto"/>
            <w:noWrap/>
            <w:vAlign w:val="center"/>
          </w:tcPr>
          <w:p w14:paraId="6C3D0478"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(100.684)</w:t>
            </w:r>
          </w:p>
        </w:tc>
        <w:tc>
          <w:tcPr>
            <w:tcW w:w="1690" w:type="dxa"/>
            <w:vAlign w:val="center"/>
          </w:tcPr>
          <w:p w14:paraId="7BE161A2" w14:textId="77777777" w:rsidR="006E61AE" w:rsidRPr="00043F00" w:rsidRDefault="006E61AE" w:rsidP="00A87AFD">
            <w:pPr>
              <w:jc w:val="right"/>
              <w:rPr>
                <w:rFonts w:ascii="Arial Regular" w:hAnsi="Arial Regular" w:cs="Calibri" w:hint="eastAsia"/>
                <w:sz w:val="18"/>
                <w:szCs w:val="18"/>
                <w:lang w:val="pt-BR"/>
              </w:rPr>
            </w:pPr>
          </w:p>
        </w:tc>
        <w:tc>
          <w:tcPr>
            <w:tcW w:w="1685" w:type="dxa"/>
            <w:shd w:val="clear" w:color="auto" w:fill="auto"/>
            <w:noWrap/>
            <w:vAlign w:val="center"/>
          </w:tcPr>
          <w:p w14:paraId="106B6F60"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(2.370.315)</w:t>
            </w:r>
          </w:p>
        </w:tc>
        <w:tc>
          <w:tcPr>
            <w:tcW w:w="1428" w:type="dxa"/>
            <w:shd w:val="clear" w:color="auto" w:fill="auto"/>
            <w:noWrap/>
            <w:vAlign w:val="center"/>
          </w:tcPr>
          <w:p w14:paraId="049C8288"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1.029.963</w:t>
            </w:r>
          </w:p>
        </w:tc>
        <w:tc>
          <w:tcPr>
            <w:tcW w:w="1043" w:type="dxa"/>
            <w:shd w:val="clear" w:color="auto" w:fill="auto"/>
            <w:noWrap/>
            <w:vAlign w:val="center"/>
          </w:tcPr>
          <w:p w14:paraId="034847EB"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(1.441.036)</w:t>
            </w:r>
          </w:p>
        </w:tc>
      </w:tr>
      <w:tr w:rsidR="006E61AE" w:rsidRPr="00043F00" w14:paraId="31146A98" w14:textId="77777777" w:rsidTr="000C32C9">
        <w:trPr>
          <w:trHeight w:val="737"/>
          <w:jc w:val="center"/>
        </w:trPr>
        <w:tc>
          <w:tcPr>
            <w:tcW w:w="1681" w:type="dxa"/>
            <w:shd w:val="clear" w:color="auto" w:fill="auto"/>
            <w:noWrap/>
            <w:vAlign w:val="center"/>
          </w:tcPr>
          <w:p w14:paraId="00E0DE7E" w14:textId="77777777" w:rsidR="006E61AE" w:rsidRPr="00043F00" w:rsidRDefault="006E61AE" w:rsidP="00A87AFD">
            <w:pPr>
              <w:jc w:val="left"/>
              <w:rPr>
                <w:rFonts w:ascii="Arial Regular" w:hAnsi="Arial Regular" w:cs="Calibri" w:hint="eastAsia"/>
                <w:sz w:val="18"/>
                <w:szCs w:val="18"/>
                <w:lang w:val="pt-BR"/>
              </w:rPr>
            </w:pPr>
            <w:r w:rsidRPr="00043F00">
              <w:rPr>
                <w:rFonts w:ascii="Arial Regular" w:hAnsi="Arial Regular" w:cs="Calibri"/>
                <w:color w:val="000000"/>
                <w:sz w:val="18"/>
                <w:szCs w:val="18"/>
                <w:lang w:val="pt-BR"/>
              </w:rPr>
              <w:t>Juros a Transcorrer Não Circulante</w:t>
            </w:r>
          </w:p>
        </w:tc>
        <w:tc>
          <w:tcPr>
            <w:tcW w:w="1043" w:type="dxa"/>
            <w:shd w:val="clear" w:color="auto" w:fill="auto"/>
            <w:noWrap/>
            <w:vAlign w:val="center"/>
          </w:tcPr>
          <w:p w14:paraId="4DC44A26"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0</w:t>
            </w:r>
          </w:p>
        </w:tc>
        <w:tc>
          <w:tcPr>
            <w:tcW w:w="1172" w:type="dxa"/>
            <w:shd w:val="clear" w:color="auto" w:fill="auto"/>
            <w:noWrap/>
            <w:vAlign w:val="center"/>
          </w:tcPr>
          <w:p w14:paraId="7E5D8233"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(378.951)</w:t>
            </w:r>
          </w:p>
        </w:tc>
        <w:tc>
          <w:tcPr>
            <w:tcW w:w="1690" w:type="dxa"/>
            <w:vAlign w:val="center"/>
          </w:tcPr>
          <w:p w14:paraId="6458E09A" w14:textId="77777777" w:rsidR="006E61AE" w:rsidRPr="00043F00" w:rsidRDefault="006E61AE" w:rsidP="00A87AFD">
            <w:pPr>
              <w:jc w:val="right"/>
              <w:rPr>
                <w:rFonts w:ascii="Arial Regular" w:hAnsi="Arial Regular" w:cs="Calibri" w:hint="eastAsia"/>
                <w:sz w:val="18"/>
                <w:szCs w:val="18"/>
                <w:lang w:val="pt-BR"/>
              </w:rPr>
            </w:pPr>
          </w:p>
        </w:tc>
        <w:tc>
          <w:tcPr>
            <w:tcW w:w="1685" w:type="dxa"/>
            <w:shd w:val="clear" w:color="auto" w:fill="auto"/>
            <w:noWrap/>
            <w:vAlign w:val="center"/>
          </w:tcPr>
          <w:p w14:paraId="40AD5A5F"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(2.527.686)</w:t>
            </w:r>
          </w:p>
        </w:tc>
        <w:tc>
          <w:tcPr>
            <w:tcW w:w="1428" w:type="dxa"/>
            <w:shd w:val="clear" w:color="auto" w:fill="auto"/>
            <w:noWrap/>
            <w:vAlign w:val="center"/>
          </w:tcPr>
          <w:p w14:paraId="5570D3F7" w14:textId="77777777" w:rsidR="006E61AE" w:rsidRPr="00043F00" w:rsidRDefault="006E61AE" w:rsidP="00A87AFD">
            <w:pPr>
              <w:jc w:val="right"/>
              <w:rPr>
                <w:rFonts w:ascii="Arial Regular" w:hAnsi="Arial Regular" w:cs="Calibri" w:hint="eastAsia"/>
                <w:sz w:val="18"/>
                <w:szCs w:val="18"/>
                <w:lang w:val="pt-BR"/>
              </w:rPr>
            </w:pPr>
          </w:p>
        </w:tc>
        <w:tc>
          <w:tcPr>
            <w:tcW w:w="1043" w:type="dxa"/>
            <w:shd w:val="clear" w:color="auto" w:fill="auto"/>
            <w:noWrap/>
            <w:vAlign w:val="center"/>
          </w:tcPr>
          <w:p w14:paraId="64808252"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color w:val="000000"/>
                <w:sz w:val="18"/>
                <w:szCs w:val="18"/>
                <w:lang w:val="pt-BR"/>
              </w:rPr>
              <w:t>(2.906.637)</w:t>
            </w:r>
          </w:p>
        </w:tc>
      </w:tr>
      <w:tr w:rsidR="006E61AE" w:rsidRPr="00043F00" w14:paraId="7193FAAA" w14:textId="77777777" w:rsidTr="000C32C9">
        <w:trPr>
          <w:trHeight w:val="737"/>
          <w:jc w:val="center"/>
        </w:trPr>
        <w:tc>
          <w:tcPr>
            <w:tcW w:w="1681" w:type="dxa"/>
            <w:shd w:val="clear" w:color="auto" w:fill="auto"/>
            <w:noWrap/>
            <w:vAlign w:val="center"/>
          </w:tcPr>
          <w:p w14:paraId="774A04C9" w14:textId="77777777" w:rsidR="006E61AE" w:rsidRPr="00043F00" w:rsidRDefault="006E61AE" w:rsidP="00A87AFD">
            <w:pPr>
              <w:jc w:val="lef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Passivo de Arrendamento Líquido Circulante</w:t>
            </w:r>
          </w:p>
        </w:tc>
        <w:tc>
          <w:tcPr>
            <w:tcW w:w="1043" w:type="dxa"/>
            <w:shd w:val="clear" w:color="auto" w:fill="auto"/>
            <w:noWrap/>
            <w:vAlign w:val="center"/>
          </w:tcPr>
          <w:p w14:paraId="6DA67C5E"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4.721.400</w:t>
            </w:r>
          </w:p>
        </w:tc>
        <w:tc>
          <w:tcPr>
            <w:tcW w:w="1172" w:type="dxa"/>
            <w:shd w:val="clear" w:color="auto" w:fill="auto"/>
            <w:noWrap/>
            <w:vAlign w:val="center"/>
          </w:tcPr>
          <w:p w14:paraId="26FE0AFA" w14:textId="77777777" w:rsidR="006E61AE" w:rsidRPr="00043F00" w:rsidRDefault="006E61AE" w:rsidP="00A87AFD">
            <w:pPr>
              <w:jc w:val="right"/>
              <w:rPr>
                <w:rFonts w:ascii="Arial Regular" w:hAnsi="Arial Regular" w:cs="Calibri" w:hint="eastAsia"/>
                <w:b/>
                <w:bCs/>
                <w:sz w:val="18"/>
                <w:szCs w:val="18"/>
                <w:lang w:val="pt-BR"/>
              </w:rPr>
            </w:pPr>
          </w:p>
        </w:tc>
        <w:tc>
          <w:tcPr>
            <w:tcW w:w="1690" w:type="dxa"/>
            <w:vAlign w:val="center"/>
          </w:tcPr>
          <w:p w14:paraId="7AF7D0CA" w14:textId="77777777" w:rsidR="006E61AE" w:rsidRPr="00043F00" w:rsidRDefault="006E61AE" w:rsidP="00A87AFD">
            <w:pPr>
              <w:jc w:val="right"/>
              <w:rPr>
                <w:rFonts w:ascii="Arial Regular" w:hAnsi="Arial Regular" w:cs="Calibri" w:hint="eastAsia"/>
                <w:b/>
                <w:bCs/>
                <w:sz w:val="18"/>
                <w:szCs w:val="18"/>
                <w:lang w:val="pt-BR"/>
              </w:rPr>
            </w:pPr>
          </w:p>
        </w:tc>
        <w:tc>
          <w:tcPr>
            <w:tcW w:w="1685" w:type="dxa"/>
            <w:shd w:val="clear" w:color="auto" w:fill="auto"/>
            <w:noWrap/>
            <w:vAlign w:val="center"/>
          </w:tcPr>
          <w:p w14:paraId="1011C986" w14:textId="77777777" w:rsidR="006E61AE" w:rsidRPr="00043F00" w:rsidRDefault="006E61AE" w:rsidP="00A87AFD">
            <w:pPr>
              <w:jc w:val="right"/>
              <w:rPr>
                <w:rFonts w:ascii="Arial Regular" w:hAnsi="Arial Regular" w:cs="Calibri" w:hint="eastAsia"/>
                <w:b/>
                <w:bCs/>
                <w:sz w:val="18"/>
                <w:szCs w:val="18"/>
                <w:lang w:val="pt-BR"/>
              </w:rPr>
            </w:pPr>
          </w:p>
        </w:tc>
        <w:tc>
          <w:tcPr>
            <w:tcW w:w="1428" w:type="dxa"/>
            <w:shd w:val="clear" w:color="auto" w:fill="auto"/>
            <w:noWrap/>
            <w:vAlign w:val="center"/>
          </w:tcPr>
          <w:p w14:paraId="156CE223" w14:textId="77777777" w:rsidR="006E61AE" w:rsidRPr="00043F00" w:rsidRDefault="006E61AE" w:rsidP="00A87AFD">
            <w:pPr>
              <w:jc w:val="right"/>
              <w:rPr>
                <w:rFonts w:ascii="Arial Regular" w:hAnsi="Arial Regular" w:cs="Calibri" w:hint="eastAsia"/>
                <w:b/>
                <w:bCs/>
                <w:sz w:val="18"/>
                <w:szCs w:val="18"/>
                <w:lang w:val="pt-BR"/>
              </w:rPr>
            </w:pPr>
          </w:p>
        </w:tc>
        <w:tc>
          <w:tcPr>
            <w:tcW w:w="1043" w:type="dxa"/>
            <w:shd w:val="clear" w:color="auto" w:fill="auto"/>
            <w:noWrap/>
            <w:vAlign w:val="center"/>
          </w:tcPr>
          <w:p w14:paraId="0D2C24FF" w14:textId="77777777" w:rsidR="006E61AE" w:rsidRPr="00043F00" w:rsidRDefault="006E61AE" w:rsidP="00A87AFD">
            <w:pPr>
              <w:jc w:val="right"/>
              <w:rPr>
                <w:rFonts w:ascii="Arial Regular" w:hAnsi="Arial Regular" w:cs="Calibri" w:hint="eastAsia"/>
                <w:sz w:val="18"/>
                <w:szCs w:val="18"/>
                <w:lang w:val="pt-BR"/>
              </w:rPr>
            </w:pPr>
            <w:r w:rsidRPr="00043F00">
              <w:rPr>
                <w:rFonts w:ascii="Arial Regular" w:hAnsi="Arial Regular" w:cs="Calibri"/>
                <w:b/>
                <w:bCs/>
                <w:color w:val="000000"/>
                <w:sz w:val="18"/>
                <w:szCs w:val="18"/>
                <w:lang w:val="pt-BR"/>
              </w:rPr>
              <w:t>6.116.020</w:t>
            </w:r>
          </w:p>
        </w:tc>
      </w:tr>
      <w:tr w:rsidR="006E61AE" w:rsidRPr="00043F00" w14:paraId="34E9C1F7" w14:textId="77777777" w:rsidTr="000C32C9">
        <w:trPr>
          <w:trHeight w:val="737"/>
          <w:jc w:val="center"/>
        </w:trPr>
        <w:tc>
          <w:tcPr>
            <w:tcW w:w="1681" w:type="dxa"/>
            <w:shd w:val="clear" w:color="auto" w:fill="auto"/>
            <w:noWrap/>
            <w:vAlign w:val="center"/>
            <w:hideMark/>
          </w:tcPr>
          <w:p w14:paraId="55043628" w14:textId="77777777" w:rsidR="006E61AE" w:rsidRPr="00043F00" w:rsidRDefault="006E61AE" w:rsidP="00A87AFD">
            <w:pPr>
              <w:jc w:val="lef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Passivo de Arrendamento Líquido Não Circulante</w:t>
            </w:r>
          </w:p>
        </w:tc>
        <w:tc>
          <w:tcPr>
            <w:tcW w:w="1043" w:type="dxa"/>
            <w:shd w:val="clear" w:color="auto" w:fill="auto"/>
            <w:noWrap/>
            <w:vAlign w:val="center"/>
            <w:hideMark/>
          </w:tcPr>
          <w:p w14:paraId="1D9E73AD"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16.949.900</w:t>
            </w:r>
          </w:p>
        </w:tc>
        <w:tc>
          <w:tcPr>
            <w:tcW w:w="1172" w:type="dxa"/>
            <w:shd w:val="clear" w:color="auto" w:fill="auto"/>
            <w:vAlign w:val="center"/>
            <w:hideMark/>
          </w:tcPr>
          <w:p w14:paraId="62C870D6" w14:textId="77777777" w:rsidR="006E61AE" w:rsidRPr="00043F00" w:rsidRDefault="006E61AE" w:rsidP="00A87AFD">
            <w:pPr>
              <w:jc w:val="right"/>
              <w:rPr>
                <w:rFonts w:ascii="Arial Regular" w:hAnsi="Arial Regular" w:cs="Calibri" w:hint="eastAsia"/>
                <w:b/>
                <w:bCs/>
                <w:sz w:val="18"/>
                <w:szCs w:val="18"/>
                <w:lang w:val="pt-BR"/>
              </w:rPr>
            </w:pPr>
          </w:p>
        </w:tc>
        <w:tc>
          <w:tcPr>
            <w:tcW w:w="1690" w:type="dxa"/>
            <w:vAlign w:val="center"/>
          </w:tcPr>
          <w:p w14:paraId="3E9DBC66" w14:textId="77777777" w:rsidR="006E61AE" w:rsidRPr="00043F00" w:rsidRDefault="006E61AE" w:rsidP="00A87AFD">
            <w:pPr>
              <w:jc w:val="right"/>
              <w:rPr>
                <w:rFonts w:ascii="Arial Regular" w:hAnsi="Arial Regular" w:cs="Calibri" w:hint="eastAsia"/>
                <w:b/>
                <w:bCs/>
                <w:sz w:val="18"/>
                <w:szCs w:val="18"/>
                <w:lang w:val="pt-BR"/>
              </w:rPr>
            </w:pPr>
          </w:p>
        </w:tc>
        <w:tc>
          <w:tcPr>
            <w:tcW w:w="1685" w:type="dxa"/>
            <w:shd w:val="clear" w:color="auto" w:fill="auto"/>
            <w:noWrap/>
            <w:vAlign w:val="center"/>
            <w:hideMark/>
          </w:tcPr>
          <w:p w14:paraId="44517C28" w14:textId="77777777" w:rsidR="006E61AE" w:rsidRPr="00043F00" w:rsidRDefault="006E61AE" w:rsidP="00A87AFD">
            <w:pPr>
              <w:jc w:val="right"/>
              <w:rPr>
                <w:rFonts w:ascii="Arial Regular" w:hAnsi="Arial Regular" w:cs="Calibri" w:hint="eastAsia"/>
                <w:b/>
                <w:bCs/>
                <w:sz w:val="18"/>
                <w:szCs w:val="18"/>
                <w:lang w:val="pt-BR"/>
              </w:rPr>
            </w:pPr>
          </w:p>
        </w:tc>
        <w:tc>
          <w:tcPr>
            <w:tcW w:w="1428" w:type="dxa"/>
            <w:shd w:val="clear" w:color="auto" w:fill="auto"/>
            <w:noWrap/>
            <w:vAlign w:val="center"/>
            <w:hideMark/>
          </w:tcPr>
          <w:p w14:paraId="0514E1FA" w14:textId="77777777" w:rsidR="006E61AE" w:rsidRPr="00043F00" w:rsidRDefault="006E61AE" w:rsidP="00A87AFD">
            <w:pPr>
              <w:jc w:val="right"/>
              <w:rPr>
                <w:rFonts w:ascii="Arial Regular" w:hAnsi="Arial Regular" w:cs="Calibri" w:hint="eastAsia"/>
                <w:b/>
                <w:bCs/>
                <w:sz w:val="18"/>
                <w:szCs w:val="18"/>
                <w:lang w:val="pt-BR"/>
              </w:rPr>
            </w:pPr>
          </w:p>
        </w:tc>
        <w:tc>
          <w:tcPr>
            <w:tcW w:w="1043" w:type="dxa"/>
            <w:shd w:val="clear" w:color="auto" w:fill="auto"/>
            <w:noWrap/>
            <w:vAlign w:val="center"/>
            <w:hideMark/>
          </w:tcPr>
          <w:p w14:paraId="0D2DE653"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10.872.365</w:t>
            </w:r>
          </w:p>
        </w:tc>
      </w:tr>
      <w:tr w:rsidR="006E61AE" w:rsidRPr="00043F00" w14:paraId="6F39B157" w14:textId="77777777" w:rsidTr="000C32C9">
        <w:trPr>
          <w:trHeight w:val="737"/>
          <w:jc w:val="center"/>
        </w:trPr>
        <w:tc>
          <w:tcPr>
            <w:tcW w:w="1681" w:type="dxa"/>
            <w:shd w:val="clear" w:color="auto" w:fill="auto"/>
            <w:noWrap/>
            <w:vAlign w:val="center"/>
            <w:hideMark/>
          </w:tcPr>
          <w:p w14:paraId="06C2E2F9" w14:textId="77777777" w:rsidR="006E61AE" w:rsidRPr="00043F00" w:rsidRDefault="006E61AE" w:rsidP="00A87AFD">
            <w:pPr>
              <w:jc w:val="lef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PASSIVO DE ARRENDAMENTO LÍQUIDO TOTAL</w:t>
            </w:r>
          </w:p>
        </w:tc>
        <w:tc>
          <w:tcPr>
            <w:tcW w:w="1043" w:type="dxa"/>
            <w:shd w:val="clear" w:color="auto" w:fill="auto"/>
            <w:noWrap/>
            <w:vAlign w:val="center"/>
            <w:hideMark/>
          </w:tcPr>
          <w:p w14:paraId="7D8A0D72"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21.671.300</w:t>
            </w:r>
          </w:p>
        </w:tc>
        <w:tc>
          <w:tcPr>
            <w:tcW w:w="1172" w:type="dxa"/>
            <w:shd w:val="clear" w:color="auto" w:fill="auto"/>
            <w:vAlign w:val="center"/>
            <w:hideMark/>
          </w:tcPr>
          <w:p w14:paraId="3432C7F3"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260.925</w:t>
            </w:r>
          </w:p>
        </w:tc>
        <w:tc>
          <w:tcPr>
            <w:tcW w:w="1690" w:type="dxa"/>
            <w:vAlign w:val="center"/>
          </w:tcPr>
          <w:p w14:paraId="1B2D80BC"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5.401.137</w:t>
            </w:r>
          </w:p>
        </w:tc>
        <w:tc>
          <w:tcPr>
            <w:tcW w:w="1685" w:type="dxa"/>
            <w:shd w:val="clear" w:color="auto" w:fill="auto"/>
            <w:noWrap/>
            <w:vAlign w:val="center"/>
            <w:hideMark/>
          </w:tcPr>
          <w:p w14:paraId="3BB05C67"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(6.262.684)</w:t>
            </w:r>
          </w:p>
        </w:tc>
        <w:tc>
          <w:tcPr>
            <w:tcW w:w="1428" w:type="dxa"/>
            <w:shd w:val="clear" w:color="auto" w:fill="auto"/>
            <w:noWrap/>
            <w:vAlign w:val="center"/>
            <w:hideMark/>
          </w:tcPr>
          <w:p w14:paraId="77D5A66B" w14:textId="77777777" w:rsidR="006E61AE" w:rsidRPr="00043F00" w:rsidRDefault="006E61AE" w:rsidP="00A87AFD">
            <w:pPr>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(4.082.293)</w:t>
            </w:r>
          </w:p>
        </w:tc>
        <w:tc>
          <w:tcPr>
            <w:tcW w:w="1043" w:type="dxa"/>
            <w:shd w:val="clear" w:color="auto" w:fill="auto"/>
            <w:noWrap/>
            <w:vAlign w:val="center"/>
            <w:hideMark/>
          </w:tcPr>
          <w:p w14:paraId="5A5E5041" w14:textId="77777777" w:rsidR="006E61AE" w:rsidRPr="00043F00" w:rsidRDefault="006E61AE" w:rsidP="00A87AFD">
            <w:pPr>
              <w:keepNext/>
              <w:jc w:val="right"/>
              <w:rPr>
                <w:rFonts w:ascii="Arial Regular" w:hAnsi="Arial Regular" w:cs="Calibri" w:hint="eastAsia"/>
                <w:b/>
                <w:bCs/>
                <w:sz w:val="18"/>
                <w:szCs w:val="18"/>
                <w:lang w:val="pt-BR"/>
              </w:rPr>
            </w:pPr>
            <w:r w:rsidRPr="00043F00">
              <w:rPr>
                <w:rFonts w:ascii="Arial Regular" w:hAnsi="Arial Regular" w:cs="Calibri"/>
                <w:b/>
                <w:bCs/>
                <w:color w:val="000000"/>
                <w:sz w:val="18"/>
                <w:szCs w:val="18"/>
                <w:lang w:val="pt-BR"/>
              </w:rPr>
              <w:t>16.988.385</w:t>
            </w:r>
          </w:p>
        </w:tc>
      </w:tr>
    </w:tbl>
    <w:p w14:paraId="13554DBF" w14:textId="2B845287" w:rsidR="006E61AE" w:rsidRPr="00043F00" w:rsidRDefault="00892088" w:rsidP="00BF2E4B">
      <w:pPr>
        <w:pStyle w:val="Legenda"/>
        <w:spacing w:before="240" w:line="360" w:lineRule="auto"/>
        <w:jc w:val="center"/>
        <w:rPr>
          <w:rFonts w:ascii="Arial Regular" w:hAnsi="Arial Regular" w:cstheme="minorHAnsi"/>
        </w:rPr>
      </w:pPr>
      <w:bookmarkStart w:id="818" w:name="_Toc130486602"/>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54</w:t>
      </w:r>
      <w:r w:rsidRPr="00043F00">
        <w:rPr>
          <w:rFonts w:ascii="Arial Regular" w:hAnsi="Arial Regular" w:cstheme="minorHAnsi"/>
        </w:rPr>
        <w:fldChar w:fldCharType="end"/>
      </w:r>
      <w:r w:rsidRPr="00043F00">
        <w:rPr>
          <w:rFonts w:ascii="Arial Regular" w:hAnsi="Arial Regular" w:cstheme="minorHAnsi"/>
        </w:rPr>
        <w:t xml:space="preserve"> – Contratos de arrendamento</w:t>
      </w:r>
      <w:bookmarkEnd w:id="818"/>
    </w:p>
    <w:p w14:paraId="4A9444AB" w14:textId="1E6A6A43"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819" w:name="_Toc97918847"/>
      <w:bookmarkStart w:id="820" w:name="_Toc99113092"/>
      <w:bookmarkStart w:id="821" w:name="_Toc126766926"/>
      <w:bookmarkStart w:id="822" w:name="_Toc130486799"/>
      <w:r w:rsidRPr="00043F00">
        <w:rPr>
          <w:rFonts w:ascii="Arial Regular" w:hAnsi="Arial Regular" w:cs="Arial Regular"/>
          <w:b/>
          <w:bCs/>
          <w:color w:val="404040" w:themeColor="text1" w:themeTint="BF"/>
          <w:szCs w:val="40"/>
          <w:lang w:val="pt-BR"/>
        </w:rPr>
        <w:t>Patrimônio líquido</w:t>
      </w:r>
      <w:bookmarkEnd w:id="819"/>
      <w:bookmarkEnd w:id="820"/>
      <w:bookmarkEnd w:id="821"/>
      <w:bookmarkEnd w:id="822"/>
    </w:p>
    <w:p w14:paraId="737B5A43" w14:textId="77777777" w:rsidR="00A8354E" w:rsidRPr="00043F00" w:rsidRDefault="00A8354E" w:rsidP="00AA3307">
      <w:pPr>
        <w:ind w:firstLineChars="200" w:firstLine="420"/>
        <w:rPr>
          <w:rFonts w:ascii="Arial Regular" w:hAnsi="Arial Regular" w:hint="eastAsia"/>
          <w:lang w:val="pt-BR"/>
        </w:rPr>
      </w:pPr>
    </w:p>
    <w:p w14:paraId="351B3B60"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823" w:name="_Toc97918848"/>
      <w:bookmarkStart w:id="824" w:name="_Toc99113093"/>
      <w:bookmarkStart w:id="825" w:name="_Toc126766927"/>
      <w:bookmarkStart w:id="826" w:name="_Toc130486800"/>
      <w:r w:rsidRPr="00043F00">
        <w:rPr>
          <w:rFonts w:ascii="Arial Regular" w:hAnsi="Arial Regular" w:cs="Arial Regular"/>
          <w:b/>
          <w:bCs/>
          <w:i w:val="0"/>
          <w:iCs w:val="0"/>
          <w:color w:val="404040" w:themeColor="text1" w:themeTint="BF"/>
          <w:szCs w:val="40"/>
          <w:lang w:val="pt-BR"/>
        </w:rPr>
        <w:t>Capital social</w:t>
      </w:r>
      <w:bookmarkEnd w:id="823"/>
      <w:bookmarkEnd w:id="824"/>
      <w:bookmarkEnd w:id="825"/>
      <w:bookmarkEnd w:id="826"/>
      <w:r w:rsidRPr="00043F00">
        <w:rPr>
          <w:rFonts w:ascii="Arial Regular" w:hAnsi="Arial Regular" w:cs="Arial Regular"/>
          <w:b/>
          <w:bCs/>
          <w:i w:val="0"/>
          <w:iCs w:val="0"/>
          <w:color w:val="404040" w:themeColor="text1" w:themeTint="BF"/>
          <w:szCs w:val="40"/>
          <w:lang w:val="pt-BR"/>
        </w:rPr>
        <w:t xml:space="preserve"> </w:t>
      </w:r>
    </w:p>
    <w:p w14:paraId="40BDF873" w14:textId="77777777" w:rsidR="00A8354E" w:rsidRPr="00043F00" w:rsidRDefault="00A8354E" w:rsidP="00AA3307">
      <w:pPr>
        <w:ind w:firstLineChars="200" w:firstLine="420"/>
        <w:rPr>
          <w:rFonts w:ascii="Arial Regular" w:hAnsi="Arial Regular" w:cstheme="minorHAnsi" w:hint="eastAsia"/>
          <w:szCs w:val="21"/>
          <w:lang w:val="pt-BR"/>
        </w:rPr>
      </w:pPr>
    </w:p>
    <w:p w14:paraId="70C190E3" w14:textId="2F1112FA"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Capital Social, após a integralização </w:t>
      </w:r>
      <w:r w:rsidRPr="00043F00">
        <w:rPr>
          <w:rFonts w:ascii="Arial Regular" w:eastAsia="Times New Roman" w:hAnsi="Arial Regular" w:cs="Calibri"/>
          <w:szCs w:val="21"/>
          <w:lang w:val="pt-BR"/>
          <w14:ligatures w14:val="standardContextual"/>
        </w:rPr>
        <w:t>de</w:t>
      </w:r>
      <w:r w:rsidRPr="00043F00">
        <w:rPr>
          <w:rFonts w:ascii="Arial Regular" w:hAnsi="Arial Regular" w:cstheme="minorHAnsi"/>
          <w:szCs w:val="21"/>
          <w:lang w:val="pt-BR"/>
        </w:rPr>
        <w:t xml:space="preserve"> capital, conforme Ata da 34ª Assembleia Geral Extraordinária de 27 de abril de 2022, bem como após a incorporação da EPL, totaliza R$ 23,68 bilhões e é composto de 8.090.009 ações ordinárias, sem valor nominal, no qual a União é detentora de 100% dessas ações.</w:t>
      </w:r>
    </w:p>
    <w:p w14:paraId="3D11DDE2" w14:textId="77777777" w:rsidR="00A8354E" w:rsidRPr="00043F00" w:rsidRDefault="00A8354E" w:rsidP="00AA3307">
      <w:pPr>
        <w:ind w:firstLineChars="200" w:firstLine="420"/>
        <w:rPr>
          <w:rFonts w:ascii="Arial Regular" w:hAnsi="Arial Regular" w:cstheme="minorHAnsi" w:hint="eastAsia"/>
          <w:szCs w:val="21"/>
          <w:lang w:val="pt-BR"/>
        </w:rPr>
      </w:pPr>
    </w:p>
    <w:p w14:paraId="4CE04B73"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827" w:name="_Toc97918849"/>
      <w:bookmarkStart w:id="828" w:name="_Toc99113094"/>
      <w:bookmarkStart w:id="829" w:name="_Toc126766928"/>
      <w:bookmarkStart w:id="830" w:name="_Toc130486801"/>
      <w:r w:rsidRPr="00043F00">
        <w:rPr>
          <w:rFonts w:ascii="Arial Regular" w:hAnsi="Arial Regular" w:cs="Arial Regular"/>
          <w:b/>
          <w:bCs/>
          <w:i w:val="0"/>
          <w:iCs w:val="0"/>
          <w:color w:val="404040" w:themeColor="text1" w:themeTint="BF"/>
          <w:szCs w:val="40"/>
          <w:lang w:val="pt-BR"/>
        </w:rPr>
        <w:t>Adiantamento para Futuro Aumento de Capital – AFAC</w:t>
      </w:r>
      <w:bookmarkEnd w:id="827"/>
      <w:bookmarkEnd w:id="828"/>
      <w:bookmarkEnd w:id="829"/>
      <w:bookmarkEnd w:id="830"/>
      <w:r w:rsidRPr="00043F00">
        <w:rPr>
          <w:rFonts w:ascii="Arial Regular" w:hAnsi="Arial Regular" w:cs="Arial Regular"/>
          <w:b/>
          <w:bCs/>
          <w:i w:val="0"/>
          <w:iCs w:val="0"/>
          <w:color w:val="404040" w:themeColor="text1" w:themeTint="BF"/>
          <w:szCs w:val="40"/>
          <w:lang w:val="pt-BR"/>
        </w:rPr>
        <w:t xml:space="preserve"> </w:t>
      </w:r>
    </w:p>
    <w:p w14:paraId="6E32C9DC" w14:textId="77777777" w:rsidR="00A8354E" w:rsidRPr="00043F00" w:rsidRDefault="00A8354E" w:rsidP="00AA3307">
      <w:pPr>
        <w:ind w:firstLineChars="200" w:firstLine="420"/>
        <w:rPr>
          <w:rFonts w:ascii="Arial Regular" w:hAnsi="Arial Regular" w:cstheme="minorHAnsi" w:hint="eastAsia"/>
          <w:szCs w:val="21"/>
          <w:lang w:val="pt-BR"/>
        </w:rPr>
      </w:pPr>
    </w:p>
    <w:p w14:paraId="53BB65B3" w14:textId="7179F181"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Os Adiantamentos para futuros aumentos de capital são compostos de recursos oriundos do </w:t>
      </w:r>
      <w:r w:rsidRPr="00043F00">
        <w:rPr>
          <w:rFonts w:ascii="Arial Regular" w:hAnsi="Arial Regular" w:cstheme="minorHAnsi"/>
          <w:szCs w:val="21"/>
          <w:lang w:val="pt-BR"/>
        </w:rPr>
        <w:lastRenderedPageBreak/>
        <w:t xml:space="preserve">Orçamento Geral da União, nos exercícios de </w:t>
      </w:r>
      <w:r w:rsidRPr="00043F00">
        <w:rPr>
          <w:rFonts w:ascii="Arial Regular" w:eastAsia="Times New Roman" w:hAnsi="Arial Regular" w:cs="Calibri"/>
          <w:szCs w:val="21"/>
          <w:lang w:val="pt-BR"/>
          <w14:ligatures w14:val="standardContextual"/>
        </w:rPr>
        <w:t>2021</w:t>
      </w:r>
      <w:r w:rsidRPr="00043F00">
        <w:rPr>
          <w:rFonts w:ascii="Arial Regular" w:hAnsi="Arial Regular" w:cstheme="minorHAnsi"/>
          <w:szCs w:val="21"/>
          <w:lang w:val="pt-BR"/>
        </w:rPr>
        <w:t xml:space="preserve"> a 2022, na categoria Investimento, e sua utilização destinou-se à construção das Ferrovias Norte-Sul EF-151, Extensão Sul, Ferrovia Integração Oeste-Leste EF-334 (FIOL) e Ferrovia Integração Centro-Oeste EF-354 (FICO). </w:t>
      </w:r>
    </w:p>
    <w:p w14:paraId="57396595" w14:textId="77777777"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AFAC oriundo da EPL representa os investimentos realizados entre a data de avaliação do laudo de incorporação (30/06/2022) e a data da efetiva </w:t>
      </w:r>
      <w:r w:rsidRPr="00043F00">
        <w:rPr>
          <w:rFonts w:ascii="Arial Regular" w:eastAsia="Times New Roman" w:hAnsi="Arial Regular" w:cs="Calibri"/>
          <w:szCs w:val="21"/>
          <w:lang w:val="pt-BR"/>
          <w14:ligatures w14:val="standardContextual"/>
        </w:rPr>
        <w:t>incorporação</w:t>
      </w:r>
      <w:r w:rsidRPr="00043F00">
        <w:rPr>
          <w:rFonts w:ascii="Arial Regular" w:hAnsi="Arial Regular" w:cstheme="minorHAnsi"/>
          <w:szCs w:val="21"/>
          <w:lang w:val="pt-BR"/>
        </w:rPr>
        <w:t xml:space="preserve"> (30/09/2022), aplicado em estudos e projetos de longo prazo, que envolvem custos com contratação de terceiros (fornecedores), e normalmente resultam na obtenção de licenças ambientais.</w:t>
      </w:r>
    </w:p>
    <w:p w14:paraId="4FFAF200" w14:textId="77777777"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Conforme o Decreto nº 8.945 de 27 de </w:t>
      </w:r>
      <w:r w:rsidRPr="00043F00">
        <w:rPr>
          <w:rFonts w:ascii="Arial Regular" w:eastAsia="Times New Roman" w:hAnsi="Arial Regular" w:cs="Calibri"/>
          <w:szCs w:val="21"/>
          <w:lang w:val="pt-BR"/>
          <w14:ligatures w14:val="standardContextual"/>
        </w:rPr>
        <w:t>dezembro</w:t>
      </w:r>
      <w:r w:rsidRPr="00043F00">
        <w:rPr>
          <w:rFonts w:ascii="Arial Regular" w:hAnsi="Arial Regular" w:cstheme="minorHAnsi"/>
          <w:szCs w:val="21"/>
          <w:lang w:val="pt-BR"/>
        </w:rPr>
        <w:t xml:space="preserve"> de 2016, a atualização monetária pela taxa SELIC não incide mais sobre os valores aportados a partir de 01 de janeiro de 2017. </w:t>
      </w:r>
    </w:p>
    <w:p w14:paraId="6922C0EA" w14:textId="2D77019F" w:rsidR="006E61AE" w:rsidRPr="00043F00" w:rsidRDefault="006E61AE" w:rsidP="00B80C21">
      <w:pPr>
        <w:spacing w:after="240"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w:t>
      </w:r>
      <w:r w:rsidRPr="00043F00">
        <w:rPr>
          <w:rFonts w:ascii="Arial Regular" w:eastAsia="Times New Roman" w:hAnsi="Arial Regular" w:cs="Calibri"/>
          <w:szCs w:val="21"/>
          <w:lang w:val="pt-BR"/>
          <w14:ligatures w14:val="standardContextual"/>
        </w:rPr>
        <w:t>movimentação</w:t>
      </w:r>
      <w:r w:rsidRPr="00043F00">
        <w:rPr>
          <w:rFonts w:ascii="Arial Regular" w:hAnsi="Arial Regular" w:cstheme="minorHAnsi"/>
          <w:szCs w:val="21"/>
          <w:lang w:val="pt-BR"/>
        </w:rPr>
        <w:t xml:space="preserve"> de AFAC, no exercício de 2022, foi:</w:t>
      </w: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5035"/>
        <w:gridCol w:w="2447"/>
        <w:gridCol w:w="2260"/>
      </w:tblGrid>
      <w:tr w:rsidR="00AB1D71" w:rsidRPr="00043F00" w14:paraId="087932B4" w14:textId="77777777" w:rsidTr="00AB1D71">
        <w:trPr>
          <w:trHeight w:hRule="exact" w:val="288"/>
        </w:trPr>
        <w:tc>
          <w:tcPr>
            <w:tcW w:w="2584" w:type="pct"/>
            <w:shd w:val="clear" w:color="auto" w:fill="DBEEF3"/>
            <w:noWrap/>
            <w:vAlign w:val="center"/>
            <w:hideMark/>
          </w:tcPr>
          <w:p w14:paraId="0A6FCF0B" w14:textId="5CAEC25C" w:rsidR="00AB1D71" w:rsidRPr="00043F00" w:rsidRDefault="00AB1D71" w:rsidP="00AB1D71">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AFAC – PL</w:t>
            </w:r>
          </w:p>
        </w:tc>
        <w:tc>
          <w:tcPr>
            <w:tcW w:w="1256" w:type="pct"/>
            <w:shd w:val="clear" w:color="auto" w:fill="DBEEF3"/>
            <w:vAlign w:val="center"/>
            <w:hideMark/>
          </w:tcPr>
          <w:p w14:paraId="7E66A292" w14:textId="77777777" w:rsidR="00AB1D71" w:rsidRPr="00043F00" w:rsidRDefault="00AB1D71" w:rsidP="00AB1D71">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31/12/2022</w:t>
            </w:r>
          </w:p>
        </w:tc>
        <w:tc>
          <w:tcPr>
            <w:tcW w:w="1160" w:type="pct"/>
            <w:shd w:val="clear" w:color="auto" w:fill="DBEEF3"/>
            <w:vAlign w:val="center"/>
            <w:hideMark/>
          </w:tcPr>
          <w:p w14:paraId="4277C97A" w14:textId="77777777" w:rsidR="00AB1D71" w:rsidRPr="00043F00" w:rsidRDefault="00AB1D71" w:rsidP="00AB1D71">
            <w:pPr>
              <w:jc w:val="center"/>
              <w:rPr>
                <w:rFonts w:ascii="Arial Regular" w:hAnsi="Arial Regular" w:cs="Calibri" w:hint="eastAsia"/>
                <w:b/>
                <w:bCs/>
                <w:sz w:val="20"/>
                <w:szCs w:val="20"/>
                <w:lang w:val="pt-BR"/>
              </w:rPr>
            </w:pPr>
            <w:r w:rsidRPr="00043F00">
              <w:rPr>
                <w:rFonts w:ascii="Arial Regular" w:hAnsi="Arial Regular" w:cs="Calibri"/>
                <w:b/>
                <w:bCs/>
                <w:sz w:val="20"/>
                <w:szCs w:val="20"/>
                <w:lang w:val="pt-BR"/>
              </w:rPr>
              <w:t>31/12/2021</w:t>
            </w:r>
          </w:p>
        </w:tc>
      </w:tr>
      <w:tr w:rsidR="00AB1D71" w:rsidRPr="00043F00" w14:paraId="42A9918E" w14:textId="77777777" w:rsidTr="00AB1D71">
        <w:trPr>
          <w:trHeight w:hRule="exact" w:val="454"/>
        </w:trPr>
        <w:tc>
          <w:tcPr>
            <w:tcW w:w="2584" w:type="pct"/>
            <w:shd w:val="clear" w:color="auto" w:fill="auto"/>
            <w:noWrap/>
            <w:vAlign w:val="center"/>
            <w:hideMark/>
          </w:tcPr>
          <w:p w14:paraId="49D0443A" w14:textId="64C3477E" w:rsidR="00AB1D71" w:rsidRPr="00043F00" w:rsidRDefault="00AB1D71" w:rsidP="00AB1D71">
            <w:pPr>
              <w:rPr>
                <w:rFonts w:ascii="Arial Regular" w:hAnsi="Arial Regular" w:cs="Calibri" w:hint="eastAsia"/>
                <w:sz w:val="20"/>
                <w:szCs w:val="20"/>
                <w:lang w:val="pt-BR"/>
              </w:rPr>
            </w:pPr>
            <w:r w:rsidRPr="00043F00">
              <w:rPr>
                <w:rFonts w:ascii="Arial Regular" w:hAnsi="Arial Regular" w:cs="Calibri"/>
                <w:sz w:val="20"/>
                <w:szCs w:val="20"/>
                <w:lang w:val="pt-BR"/>
              </w:rPr>
              <w:t>Saldo anterior</w:t>
            </w:r>
          </w:p>
        </w:tc>
        <w:tc>
          <w:tcPr>
            <w:tcW w:w="1256" w:type="pct"/>
            <w:shd w:val="clear" w:color="auto" w:fill="auto"/>
            <w:vAlign w:val="center"/>
            <w:hideMark/>
          </w:tcPr>
          <w:p w14:paraId="55D646A0"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1.288.641.343</w:t>
            </w:r>
          </w:p>
        </w:tc>
        <w:tc>
          <w:tcPr>
            <w:tcW w:w="1160" w:type="pct"/>
            <w:shd w:val="clear" w:color="auto" w:fill="auto"/>
            <w:vAlign w:val="center"/>
            <w:hideMark/>
          </w:tcPr>
          <w:p w14:paraId="18605500"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903.489.907</w:t>
            </w:r>
          </w:p>
        </w:tc>
      </w:tr>
      <w:tr w:rsidR="00AB1D71" w:rsidRPr="00043F00" w14:paraId="5748A461" w14:textId="77777777" w:rsidTr="00AB1D71">
        <w:trPr>
          <w:trHeight w:hRule="exact" w:val="454"/>
        </w:trPr>
        <w:tc>
          <w:tcPr>
            <w:tcW w:w="2584" w:type="pct"/>
            <w:shd w:val="clear" w:color="auto" w:fill="auto"/>
            <w:noWrap/>
            <w:vAlign w:val="center"/>
            <w:hideMark/>
          </w:tcPr>
          <w:p w14:paraId="3BE410ED" w14:textId="630D7099" w:rsidR="00AB1D71" w:rsidRPr="00043F00" w:rsidRDefault="00AB1D71" w:rsidP="00AB1D71">
            <w:pPr>
              <w:rPr>
                <w:rFonts w:ascii="Arial Regular" w:hAnsi="Arial Regular" w:cs="Calibri" w:hint="eastAsia"/>
                <w:sz w:val="20"/>
                <w:szCs w:val="20"/>
                <w:lang w:val="pt-BR"/>
              </w:rPr>
            </w:pPr>
            <w:r w:rsidRPr="00043F00">
              <w:rPr>
                <w:rFonts w:ascii="Arial Regular" w:hAnsi="Arial Regular" w:cs="Calibri"/>
                <w:sz w:val="20"/>
                <w:szCs w:val="20"/>
                <w:lang w:val="pt-BR"/>
              </w:rPr>
              <w:t>Ingressos</w:t>
            </w:r>
          </w:p>
        </w:tc>
        <w:tc>
          <w:tcPr>
            <w:tcW w:w="1256" w:type="pct"/>
            <w:shd w:val="clear" w:color="auto" w:fill="auto"/>
            <w:vAlign w:val="center"/>
            <w:hideMark/>
          </w:tcPr>
          <w:p w14:paraId="376A3A3A"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337.586.096</w:t>
            </w:r>
          </w:p>
        </w:tc>
        <w:tc>
          <w:tcPr>
            <w:tcW w:w="1160" w:type="pct"/>
            <w:shd w:val="clear" w:color="auto" w:fill="auto"/>
            <w:vAlign w:val="center"/>
            <w:hideMark/>
          </w:tcPr>
          <w:p w14:paraId="01488CA7"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387.808.679</w:t>
            </w:r>
          </w:p>
        </w:tc>
      </w:tr>
      <w:tr w:rsidR="00AB1D71" w:rsidRPr="00043F00" w14:paraId="2079B882" w14:textId="77777777" w:rsidTr="00AB1D71">
        <w:trPr>
          <w:trHeight w:hRule="exact" w:val="454"/>
        </w:trPr>
        <w:tc>
          <w:tcPr>
            <w:tcW w:w="2584" w:type="pct"/>
            <w:shd w:val="clear" w:color="auto" w:fill="auto"/>
            <w:noWrap/>
            <w:vAlign w:val="center"/>
          </w:tcPr>
          <w:p w14:paraId="0B89639E" w14:textId="00C9210A" w:rsidR="00AB1D71" w:rsidRPr="00043F00" w:rsidRDefault="00AB1D71" w:rsidP="00AB1D71">
            <w:pPr>
              <w:rPr>
                <w:rFonts w:ascii="Arial Regular" w:hAnsi="Arial Regular" w:cs="Calibri" w:hint="eastAsia"/>
                <w:sz w:val="20"/>
                <w:szCs w:val="20"/>
                <w:lang w:val="pt-BR"/>
              </w:rPr>
            </w:pPr>
            <w:r w:rsidRPr="00043F00">
              <w:rPr>
                <w:rFonts w:ascii="Arial Regular" w:hAnsi="Arial Regular" w:cs="Calibri"/>
                <w:sz w:val="20"/>
                <w:szCs w:val="20"/>
                <w:lang w:val="pt-BR"/>
              </w:rPr>
              <w:t>Ingresso oriundo da EPL</w:t>
            </w:r>
          </w:p>
        </w:tc>
        <w:tc>
          <w:tcPr>
            <w:tcW w:w="1256" w:type="pct"/>
            <w:shd w:val="clear" w:color="auto" w:fill="auto"/>
            <w:vAlign w:val="center"/>
          </w:tcPr>
          <w:p w14:paraId="30BF6510"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8.823.114</w:t>
            </w:r>
          </w:p>
        </w:tc>
        <w:tc>
          <w:tcPr>
            <w:tcW w:w="1160" w:type="pct"/>
            <w:shd w:val="clear" w:color="auto" w:fill="auto"/>
            <w:vAlign w:val="center"/>
          </w:tcPr>
          <w:p w14:paraId="3994E749"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r>
      <w:tr w:rsidR="00AB1D71" w:rsidRPr="00043F00" w14:paraId="3ECDCF23" w14:textId="77777777" w:rsidTr="00AB1D71">
        <w:trPr>
          <w:trHeight w:hRule="exact" w:val="454"/>
        </w:trPr>
        <w:tc>
          <w:tcPr>
            <w:tcW w:w="2584" w:type="pct"/>
            <w:shd w:val="clear" w:color="auto" w:fill="auto"/>
            <w:noWrap/>
            <w:vAlign w:val="center"/>
            <w:hideMark/>
          </w:tcPr>
          <w:p w14:paraId="637A3D84" w14:textId="45899449" w:rsidR="00AB1D71" w:rsidRPr="00043F00" w:rsidRDefault="00AB1D71" w:rsidP="00AB1D71">
            <w:pPr>
              <w:rPr>
                <w:rFonts w:ascii="Arial Regular" w:hAnsi="Arial Regular" w:cs="Calibri" w:hint="eastAsia"/>
                <w:sz w:val="20"/>
                <w:szCs w:val="20"/>
                <w:lang w:val="pt-BR"/>
              </w:rPr>
            </w:pPr>
            <w:r w:rsidRPr="00043F00">
              <w:rPr>
                <w:rFonts w:ascii="Arial Regular" w:hAnsi="Arial Regular" w:cs="Calibri"/>
                <w:sz w:val="20"/>
                <w:szCs w:val="20"/>
                <w:lang w:val="pt-BR"/>
              </w:rPr>
              <w:t>Integralização</w:t>
            </w:r>
          </w:p>
        </w:tc>
        <w:tc>
          <w:tcPr>
            <w:tcW w:w="1256" w:type="pct"/>
            <w:shd w:val="clear" w:color="auto" w:fill="auto"/>
            <w:vAlign w:val="center"/>
            <w:hideMark/>
          </w:tcPr>
          <w:p w14:paraId="6396CEFC"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(1.284.047.035)</w:t>
            </w:r>
          </w:p>
        </w:tc>
        <w:tc>
          <w:tcPr>
            <w:tcW w:w="1160" w:type="pct"/>
            <w:shd w:val="clear" w:color="auto" w:fill="auto"/>
            <w:vAlign w:val="center"/>
            <w:hideMark/>
          </w:tcPr>
          <w:p w14:paraId="2B8F982D"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r>
      <w:tr w:rsidR="00AB1D71" w:rsidRPr="00043F00" w14:paraId="5017B2A4" w14:textId="77777777" w:rsidTr="00AB1D71">
        <w:trPr>
          <w:trHeight w:hRule="exact" w:val="454"/>
        </w:trPr>
        <w:tc>
          <w:tcPr>
            <w:tcW w:w="2584" w:type="pct"/>
            <w:shd w:val="clear" w:color="auto" w:fill="auto"/>
            <w:noWrap/>
            <w:vAlign w:val="center"/>
            <w:hideMark/>
          </w:tcPr>
          <w:p w14:paraId="5416A817" w14:textId="1B12CC86" w:rsidR="00AB1D71" w:rsidRPr="00043F00" w:rsidRDefault="00AB1D71" w:rsidP="00AB1D71">
            <w:pPr>
              <w:rPr>
                <w:rFonts w:ascii="Arial Regular" w:hAnsi="Arial Regular" w:cs="Calibri" w:hint="eastAsia"/>
                <w:sz w:val="20"/>
                <w:szCs w:val="20"/>
                <w:lang w:val="pt-BR"/>
              </w:rPr>
            </w:pPr>
            <w:r w:rsidRPr="00043F00">
              <w:rPr>
                <w:rFonts w:ascii="Arial Regular" w:hAnsi="Arial Regular" w:cs="Calibri"/>
                <w:sz w:val="20"/>
                <w:szCs w:val="20"/>
                <w:lang w:val="pt-BR"/>
              </w:rPr>
              <w:t>Devolução de AFAC</w:t>
            </w:r>
          </w:p>
        </w:tc>
        <w:tc>
          <w:tcPr>
            <w:tcW w:w="1256" w:type="pct"/>
            <w:shd w:val="clear" w:color="auto" w:fill="auto"/>
            <w:vAlign w:val="center"/>
            <w:hideMark/>
          </w:tcPr>
          <w:p w14:paraId="043B69C7"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0</w:t>
            </w:r>
          </w:p>
        </w:tc>
        <w:tc>
          <w:tcPr>
            <w:tcW w:w="1160" w:type="pct"/>
            <w:shd w:val="clear" w:color="auto" w:fill="auto"/>
            <w:vAlign w:val="center"/>
            <w:hideMark/>
          </w:tcPr>
          <w:p w14:paraId="7655AE96" w14:textId="77777777" w:rsidR="00AB1D71" w:rsidRPr="00043F00" w:rsidRDefault="00AB1D7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(2.657.243)</w:t>
            </w:r>
          </w:p>
        </w:tc>
      </w:tr>
      <w:tr w:rsidR="00AB1D71" w:rsidRPr="00043F00" w14:paraId="150CE4BC" w14:textId="77777777" w:rsidTr="00AB1D71">
        <w:trPr>
          <w:trHeight w:hRule="exact" w:val="454"/>
        </w:trPr>
        <w:tc>
          <w:tcPr>
            <w:tcW w:w="2584" w:type="pct"/>
            <w:shd w:val="clear" w:color="auto" w:fill="auto"/>
            <w:noWrap/>
            <w:vAlign w:val="center"/>
            <w:hideMark/>
          </w:tcPr>
          <w:p w14:paraId="37D953A9" w14:textId="36784518" w:rsidR="00AB1D71" w:rsidRPr="00043F00" w:rsidRDefault="00AB1D71" w:rsidP="00DC49AC">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TOTAL AFAC Patrimônio Líquido</w:t>
            </w:r>
          </w:p>
        </w:tc>
        <w:tc>
          <w:tcPr>
            <w:tcW w:w="1256" w:type="pct"/>
            <w:shd w:val="clear" w:color="auto" w:fill="auto"/>
            <w:vAlign w:val="center"/>
            <w:hideMark/>
          </w:tcPr>
          <w:p w14:paraId="276B4E3E" w14:textId="77777777" w:rsidR="00AB1D71" w:rsidRPr="00043F00" w:rsidRDefault="00AB1D71" w:rsidP="00AB1D71">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351.003.518</w:t>
            </w:r>
          </w:p>
        </w:tc>
        <w:tc>
          <w:tcPr>
            <w:tcW w:w="1160" w:type="pct"/>
            <w:shd w:val="clear" w:color="auto" w:fill="auto"/>
            <w:vAlign w:val="center"/>
            <w:hideMark/>
          </w:tcPr>
          <w:p w14:paraId="5AA55DD0" w14:textId="77777777" w:rsidR="00AB1D71" w:rsidRPr="00043F00" w:rsidRDefault="00AB1D71" w:rsidP="00AB1D71">
            <w:pPr>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1.288.641.343</w:t>
            </w:r>
          </w:p>
        </w:tc>
      </w:tr>
      <w:tr w:rsidR="00B80C21" w:rsidRPr="00043F00" w14:paraId="79D6907A" w14:textId="77777777" w:rsidTr="00B80C21">
        <w:trPr>
          <w:trHeight w:hRule="exact" w:val="454"/>
        </w:trPr>
        <w:tc>
          <w:tcPr>
            <w:tcW w:w="5000" w:type="pct"/>
            <w:gridSpan w:val="3"/>
            <w:shd w:val="clear" w:color="auto" w:fill="auto"/>
            <w:noWrap/>
            <w:vAlign w:val="center"/>
            <w:hideMark/>
          </w:tcPr>
          <w:p w14:paraId="566EF5BF" w14:textId="537F72ED" w:rsidR="00B80C21" w:rsidRPr="00043F00" w:rsidRDefault="00B80C21" w:rsidP="00B80C21">
            <w:pPr>
              <w:jc w:val="left"/>
              <w:rPr>
                <w:rFonts w:ascii="Arial Regular" w:hAnsi="Arial Regular" w:hint="eastAsia"/>
                <w:sz w:val="20"/>
                <w:szCs w:val="20"/>
                <w:lang w:val="pt-BR"/>
              </w:rPr>
            </w:pPr>
            <w:r w:rsidRPr="00043F00">
              <w:rPr>
                <w:rFonts w:ascii="Arial Regular" w:hAnsi="Arial Regular" w:cs="Calibri"/>
                <w:b/>
                <w:bCs/>
                <w:sz w:val="20"/>
                <w:szCs w:val="20"/>
                <w:lang w:val="pt-BR"/>
              </w:rPr>
              <w:t>FORMAÇÃO DO SALDO DO AFAC</w:t>
            </w:r>
          </w:p>
        </w:tc>
      </w:tr>
      <w:tr w:rsidR="00B80C21" w:rsidRPr="00043F00" w14:paraId="56BBB488" w14:textId="77777777" w:rsidTr="00B80C21">
        <w:trPr>
          <w:trHeight w:hRule="exact" w:val="454"/>
        </w:trPr>
        <w:tc>
          <w:tcPr>
            <w:tcW w:w="3840" w:type="pct"/>
            <w:gridSpan w:val="2"/>
            <w:shd w:val="clear" w:color="auto" w:fill="auto"/>
            <w:noWrap/>
            <w:vAlign w:val="center"/>
          </w:tcPr>
          <w:p w14:paraId="1A6E3004" w14:textId="166F94DD" w:rsidR="00B80C21" w:rsidRPr="00043F00" w:rsidRDefault="00B80C21" w:rsidP="00B80C21">
            <w:pPr>
              <w:jc w:val="left"/>
              <w:rPr>
                <w:rFonts w:ascii="Arial Regular" w:hAnsi="Arial Regular" w:cs="Calibri" w:hint="eastAsia"/>
                <w:sz w:val="20"/>
                <w:szCs w:val="20"/>
                <w:lang w:val="pt-BR"/>
              </w:rPr>
            </w:pPr>
            <w:r w:rsidRPr="00043F00">
              <w:rPr>
                <w:rFonts w:ascii="Arial Regular" w:hAnsi="Arial Regular" w:cs="Calibri"/>
                <w:sz w:val="20"/>
                <w:szCs w:val="20"/>
                <w:lang w:val="pt-BR"/>
              </w:rPr>
              <w:t>Recursos recebidos em 2021</w:t>
            </w:r>
          </w:p>
        </w:tc>
        <w:tc>
          <w:tcPr>
            <w:tcW w:w="1160" w:type="pct"/>
            <w:shd w:val="clear" w:color="auto" w:fill="auto"/>
            <w:vAlign w:val="center"/>
          </w:tcPr>
          <w:p w14:paraId="1034DAD4" w14:textId="77777777" w:rsidR="00B80C21" w:rsidRPr="00043F00" w:rsidRDefault="00B80C2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4.594.309</w:t>
            </w:r>
          </w:p>
        </w:tc>
      </w:tr>
      <w:tr w:rsidR="00B80C21" w:rsidRPr="00043F00" w14:paraId="4816CCE2" w14:textId="77777777" w:rsidTr="00B80C21">
        <w:trPr>
          <w:trHeight w:hRule="exact" w:val="454"/>
        </w:trPr>
        <w:tc>
          <w:tcPr>
            <w:tcW w:w="3840" w:type="pct"/>
            <w:gridSpan w:val="2"/>
            <w:shd w:val="clear" w:color="auto" w:fill="auto"/>
            <w:noWrap/>
            <w:vAlign w:val="center"/>
            <w:hideMark/>
          </w:tcPr>
          <w:p w14:paraId="5EE9DD27" w14:textId="2842E8CC" w:rsidR="00B80C21" w:rsidRPr="00043F00" w:rsidRDefault="00B80C21" w:rsidP="00B80C21">
            <w:pPr>
              <w:jc w:val="left"/>
              <w:rPr>
                <w:rFonts w:ascii="Arial Regular" w:hAnsi="Arial Regular" w:cs="Calibri" w:hint="eastAsia"/>
                <w:sz w:val="20"/>
                <w:szCs w:val="20"/>
                <w:lang w:val="pt-BR"/>
              </w:rPr>
            </w:pPr>
            <w:r w:rsidRPr="00043F00">
              <w:rPr>
                <w:rFonts w:ascii="Arial Regular" w:hAnsi="Arial Regular" w:cs="Calibri"/>
                <w:sz w:val="20"/>
                <w:szCs w:val="20"/>
                <w:lang w:val="pt-BR"/>
              </w:rPr>
              <w:t>Recursos recebidos em 2022</w:t>
            </w:r>
          </w:p>
        </w:tc>
        <w:tc>
          <w:tcPr>
            <w:tcW w:w="1160" w:type="pct"/>
            <w:shd w:val="clear" w:color="auto" w:fill="auto"/>
            <w:vAlign w:val="center"/>
            <w:hideMark/>
          </w:tcPr>
          <w:p w14:paraId="4CD5FB4E" w14:textId="77777777" w:rsidR="00B80C21" w:rsidRPr="00043F00" w:rsidRDefault="00B80C21" w:rsidP="00AB1D71">
            <w:pPr>
              <w:jc w:val="right"/>
              <w:rPr>
                <w:rFonts w:ascii="Arial Regular" w:hAnsi="Arial Regular" w:cs="Calibri" w:hint="eastAsia"/>
                <w:sz w:val="20"/>
                <w:szCs w:val="20"/>
                <w:lang w:val="pt-BR"/>
              </w:rPr>
            </w:pPr>
            <w:r w:rsidRPr="00043F00">
              <w:rPr>
                <w:rFonts w:ascii="Arial Regular" w:hAnsi="Arial Regular" w:cs="Calibri"/>
                <w:sz w:val="20"/>
                <w:szCs w:val="20"/>
                <w:lang w:val="pt-BR"/>
              </w:rPr>
              <w:t>346.409.210</w:t>
            </w:r>
          </w:p>
        </w:tc>
      </w:tr>
      <w:tr w:rsidR="00B80C21" w:rsidRPr="00043F00" w14:paraId="62BFD97B" w14:textId="77777777" w:rsidTr="00B80C21">
        <w:trPr>
          <w:trHeight w:hRule="exact" w:val="454"/>
        </w:trPr>
        <w:tc>
          <w:tcPr>
            <w:tcW w:w="3840" w:type="pct"/>
            <w:gridSpan w:val="2"/>
            <w:shd w:val="clear" w:color="auto" w:fill="auto"/>
            <w:noWrap/>
            <w:vAlign w:val="center"/>
            <w:hideMark/>
          </w:tcPr>
          <w:p w14:paraId="0A4BF374" w14:textId="42DA1200" w:rsidR="00B80C21" w:rsidRPr="00043F00" w:rsidRDefault="00B80C21" w:rsidP="00B80C21">
            <w:pPr>
              <w:jc w:val="left"/>
              <w:rPr>
                <w:rFonts w:ascii="Arial Regular" w:hAnsi="Arial Regular" w:cs="Calibri" w:hint="eastAsia"/>
                <w:b/>
                <w:bCs/>
                <w:sz w:val="20"/>
                <w:szCs w:val="20"/>
                <w:lang w:val="pt-BR"/>
              </w:rPr>
            </w:pPr>
            <w:r w:rsidRPr="00043F00">
              <w:rPr>
                <w:rFonts w:ascii="Arial Regular" w:hAnsi="Arial Regular" w:cs="Calibri"/>
                <w:b/>
                <w:bCs/>
                <w:sz w:val="20"/>
                <w:szCs w:val="20"/>
                <w:lang w:val="pt-BR"/>
              </w:rPr>
              <w:t>TOTAL AFAC EM 31/12/2022</w:t>
            </w:r>
          </w:p>
        </w:tc>
        <w:tc>
          <w:tcPr>
            <w:tcW w:w="1160" w:type="pct"/>
            <w:shd w:val="clear" w:color="auto" w:fill="auto"/>
            <w:vAlign w:val="center"/>
            <w:hideMark/>
          </w:tcPr>
          <w:p w14:paraId="1EC766CF" w14:textId="77777777" w:rsidR="00B80C21" w:rsidRPr="00043F00" w:rsidRDefault="00B80C21" w:rsidP="00AB1D71">
            <w:pPr>
              <w:keepNext/>
              <w:jc w:val="right"/>
              <w:rPr>
                <w:rFonts w:ascii="Arial Regular" w:hAnsi="Arial Regular" w:cs="Calibri" w:hint="eastAsia"/>
                <w:b/>
                <w:bCs/>
                <w:sz w:val="20"/>
                <w:szCs w:val="20"/>
                <w:lang w:val="pt-BR"/>
              </w:rPr>
            </w:pPr>
            <w:r w:rsidRPr="00043F00">
              <w:rPr>
                <w:rFonts w:ascii="Arial Regular" w:hAnsi="Arial Regular" w:cs="Calibri"/>
                <w:b/>
                <w:bCs/>
                <w:sz w:val="20"/>
                <w:szCs w:val="20"/>
                <w:lang w:val="pt-BR"/>
              </w:rPr>
              <w:t>351.003.519</w:t>
            </w:r>
          </w:p>
        </w:tc>
      </w:tr>
    </w:tbl>
    <w:p w14:paraId="75072C0E" w14:textId="4DDBF2EF" w:rsidR="006E61AE" w:rsidRPr="00043F00" w:rsidRDefault="00AB1D71" w:rsidP="00B80C21">
      <w:pPr>
        <w:pStyle w:val="Legenda"/>
        <w:spacing w:before="240" w:line="360" w:lineRule="auto"/>
        <w:jc w:val="center"/>
        <w:rPr>
          <w:rFonts w:ascii="Arial Regular" w:hAnsi="Arial Regular" w:cstheme="minorHAnsi"/>
        </w:rPr>
      </w:pPr>
      <w:bookmarkStart w:id="831" w:name="_Toc130486603"/>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55</w:t>
      </w:r>
      <w:r w:rsidRPr="00043F00">
        <w:rPr>
          <w:rFonts w:ascii="Arial Regular" w:hAnsi="Arial Regular" w:cstheme="minorHAnsi"/>
        </w:rPr>
        <w:fldChar w:fldCharType="end"/>
      </w:r>
      <w:r w:rsidRPr="00043F00">
        <w:rPr>
          <w:rFonts w:ascii="Arial Regular" w:hAnsi="Arial Regular" w:cstheme="minorHAnsi"/>
        </w:rPr>
        <w:t xml:space="preserve"> – Adiantamento para Futuro Aumento de Capital</w:t>
      </w:r>
      <w:bookmarkEnd w:id="831"/>
    </w:p>
    <w:p w14:paraId="2F321643" w14:textId="77777777" w:rsidR="006E61AE" w:rsidRPr="00043F00" w:rsidRDefault="006E61AE" w:rsidP="00E649C3">
      <w:pPr>
        <w:pStyle w:val="Ttulo4"/>
        <w:numPr>
          <w:ilvl w:val="3"/>
          <w:numId w:val="11"/>
        </w:numPr>
        <w:tabs>
          <w:tab w:val="left" w:pos="709"/>
        </w:tabs>
        <w:ind w:left="709"/>
        <w:rPr>
          <w:rFonts w:ascii="Arial Regular" w:hAnsi="Arial Regular" w:cs="Arial Regular" w:hint="eastAsia"/>
          <w:b/>
          <w:bCs/>
          <w:i w:val="0"/>
          <w:iCs w:val="0"/>
          <w:color w:val="404040" w:themeColor="text1" w:themeTint="BF"/>
          <w:szCs w:val="40"/>
          <w:lang w:val="pt-BR"/>
        </w:rPr>
      </w:pPr>
      <w:bookmarkStart w:id="832" w:name="_Toc97918850"/>
      <w:bookmarkStart w:id="833" w:name="_Toc99113095"/>
      <w:bookmarkStart w:id="834" w:name="_Toc126766929"/>
      <w:bookmarkStart w:id="835" w:name="_Toc130486802"/>
      <w:r w:rsidRPr="00043F00">
        <w:rPr>
          <w:rFonts w:ascii="Arial Regular" w:hAnsi="Arial Regular" w:cs="Arial Regular"/>
          <w:b/>
          <w:bCs/>
          <w:i w:val="0"/>
          <w:iCs w:val="0"/>
          <w:color w:val="404040" w:themeColor="text1" w:themeTint="BF"/>
          <w:szCs w:val="40"/>
          <w:lang w:val="pt-BR"/>
        </w:rPr>
        <w:t>Prejuízos acumulados</w:t>
      </w:r>
      <w:bookmarkEnd w:id="832"/>
      <w:bookmarkEnd w:id="833"/>
      <w:bookmarkEnd w:id="834"/>
      <w:bookmarkEnd w:id="835"/>
    </w:p>
    <w:p w14:paraId="00C05164" w14:textId="77777777" w:rsidR="00A8354E" w:rsidRPr="00043F00" w:rsidRDefault="00A8354E" w:rsidP="00AA3307">
      <w:pPr>
        <w:ind w:firstLineChars="200" w:firstLine="420"/>
        <w:rPr>
          <w:rFonts w:ascii="Arial Regular" w:hAnsi="Arial Regular" w:cstheme="minorHAnsi" w:hint="eastAsia"/>
          <w:szCs w:val="21"/>
          <w:lang w:val="pt-BR"/>
        </w:rPr>
      </w:pPr>
    </w:p>
    <w:p w14:paraId="2F8CE7E0" w14:textId="634FA02A"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O Prejuízo Acumulado no valor de R$ 21,4 bilhões decorre das depreciações dos bens patrimoniais e amortizações dos bens intangíveis; dos efeitos inflacionários da atualização monetária dos Adiantamentos </w:t>
      </w:r>
      <w:r w:rsidRPr="00043F00">
        <w:rPr>
          <w:rFonts w:ascii="Arial Regular" w:eastAsia="Times New Roman" w:hAnsi="Arial Regular" w:cs="Calibri"/>
          <w:szCs w:val="21"/>
          <w:lang w:val="pt-BR"/>
          <w14:ligatures w14:val="standardContextual"/>
        </w:rPr>
        <w:t>para</w:t>
      </w:r>
      <w:r w:rsidRPr="00043F00">
        <w:rPr>
          <w:rFonts w:ascii="Arial Regular" w:hAnsi="Arial Regular" w:cstheme="minorHAnsi"/>
          <w:szCs w:val="21"/>
          <w:lang w:val="pt-BR"/>
        </w:rPr>
        <w:t xml:space="preserve"> Futuro Aumento de Capital; da constituição de provisões e atualizações monetárias; do resultado negativo da equivalência patrimonial sobre o investimento na Transnordestina Logística S/A;  da baixa de ativos imobilizados em decorrência da conclusão de Tomadas de Contas Especiais do TCU; e principalmente, pela provisão de perda ao valor recuperável dos ativos da Ferrovia Norte Sul e da Ferrovia de Integração Oeste Leste.</w:t>
      </w:r>
    </w:p>
    <w:p w14:paraId="11A788AF" w14:textId="77777777" w:rsidR="006E61AE" w:rsidRPr="00043F00" w:rsidRDefault="006E61AE" w:rsidP="00AA3307">
      <w:pPr>
        <w:ind w:firstLineChars="200" w:firstLine="420"/>
        <w:rPr>
          <w:rFonts w:ascii="Arial Regular" w:hAnsi="Arial Regular" w:cstheme="minorHAnsi" w:hint="eastAsia"/>
          <w:szCs w:val="21"/>
          <w:lang w:val="pt-BR"/>
        </w:rPr>
      </w:pPr>
    </w:p>
    <w:p w14:paraId="633365E8" w14:textId="77777777" w:rsidR="006E61AE" w:rsidRPr="00043F00" w:rsidRDefault="006E61AE" w:rsidP="00E649C3">
      <w:pPr>
        <w:pStyle w:val="Ttulo2"/>
        <w:numPr>
          <w:ilvl w:val="1"/>
          <w:numId w:val="11"/>
        </w:numPr>
        <w:ind w:left="567" w:hanging="573"/>
        <w:rPr>
          <w:rFonts w:ascii="Arial Regular" w:hAnsi="Arial Regular" w:cs="Arial Regular" w:hint="eastAsia"/>
          <w:b/>
          <w:bCs/>
          <w:color w:val="404040" w:themeColor="text1" w:themeTint="BF"/>
          <w:szCs w:val="40"/>
          <w:lang w:val="pt-BR"/>
        </w:rPr>
      </w:pPr>
      <w:bookmarkStart w:id="836" w:name="_Toc97918851"/>
      <w:bookmarkStart w:id="837" w:name="_Toc99113096"/>
      <w:bookmarkStart w:id="838" w:name="_Toc126766930"/>
      <w:bookmarkStart w:id="839" w:name="_Toc130486803"/>
      <w:r w:rsidRPr="00043F00">
        <w:rPr>
          <w:rFonts w:ascii="Arial Regular" w:hAnsi="Arial Regular" w:cs="Arial Regular"/>
          <w:b/>
          <w:bCs/>
          <w:color w:val="404040" w:themeColor="text1" w:themeTint="BF"/>
          <w:szCs w:val="40"/>
          <w:lang w:val="pt-BR"/>
        </w:rPr>
        <w:t>Principais contas de resultados</w:t>
      </w:r>
      <w:bookmarkEnd w:id="836"/>
      <w:bookmarkEnd w:id="837"/>
      <w:bookmarkEnd w:id="838"/>
      <w:bookmarkEnd w:id="839"/>
    </w:p>
    <w:p w14:paraId="61814B93" w14:textId="77777777" w:rsidR="00A8354E" w:rsidRPr="00043F00" w:rsidRDefault="00A8354E" w:rsidP="00AA3307">
      <w:pPr>
        <w:ind w:firstLineChars="200" w:firstLine="420"/>
        <w:rPr>
          <w:rFonts w:ascii="Arial Regular" w:hAnsi="Arial Regular" w:cstheme="minorHAnsi" w:hint="eastAsia"/>
          <w:szCs w:val="21"/>
          <w:lang w:val="pt-BR"/>
        </w:rPr>
      </w:pPr>
    </w:p>
    <w:p w14:paraId="4082FE7B" w14:textId="008DB744" w:rsidR="006E61AE" w:rsidRPr="005C5D0E" w:rsidRDefault="006E61AE" w:rsidP="005C5D0E">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As principais contas com destaques na </w:t>
      </w:r>
      <w:r w:rsidRPr="00043F00">
        <w:rPr>
          <w:rFonts w:ascii="Arial Regular" w:eastAsia="Times New Roman" w:hAnsi="Arial Regular" w:cs="Calibri"/>
          <w:szCs w:val="21"/>
          <w:lang w:val="pt-BR"/>
          <w14:ligatures w14:val="standardContextual"/>
        </w:rPr>
        <w:t>Demonstração</w:t>
      </w:r>
      <w:r w:rsidRPr="00043F00">
        <w:rPr>
          <w:rFonts w:ascii="Arial Regular" w:hAnsi="Arial Regular" w:cstheme="minorHAnsi"/>
          <w:szCs w:val="21"/>
          <w:lang w:val="pt-BR"/>
        </w:rPr>
        <w:t xml:space="preserve"> do Resultado do Exercício foram: Receita líquida; Despesas com pessoal; Gerais e Administrativas e Outras receitas e despesas operacionais.</w:t>
      </w:r>
    </w:p>
    <w:p w14:paraId="7C698A79"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840" w:name="_Toc97918852"/>
      <w:bookmarkStart w:id="841" w:name="_Toc99113097"/>
      <w:bookmarkStart w:id="842" w:name="_Toc126766931"/>
      <w:bookmarkStart w:id="843" w:name="_Toc130486804"/>
      <w:r w:rsidRPr="00043F00">
        <w:rPr>
          <w:rFonts w:ascii="Arial Regular" w:hAnsi="Arial Regular" w:cs="Arial Regular"/>
          <w:b/>
          <w:bCs/>
          <w:color w:val="404040" w:themeColor="text1" w:themeTint="BF"/>
          <w:szCs w:val="40"/>
          <w:lang w:val="pt-BR"/>
        </w:rPr>
        <w:lastRenderedPageBreak/>
        <w:t>Receita líquida</w:t>
      </w:r>
      <w:bookmarkEnd w:id="840"/>
      <w:bookmarkEnd w:id="841"/>
      <w:bookmarkEnd w:id="842"/>
      <w:bookmarkEnd w:id="843"/>
    </w:p>
    <w:p w14:paraId="213AC073" w14:textId="77777777" w:rsidR="00A8354E" w:rsidRPr="00043F00" w:rsidRDefault="00A8354E" w:rsidP="00AA3307">
      <w:pPr>
        <w:ind w:firstLineChars="200" w:firstLine="420"/>
        <w:rPr>
          <w:rFonts w:ascii="Arial Regular" w:hAnsi="Arial Regular" w:cstheme="minorHAnsi" w:hint="eastAsia"/>
          <w:szCs w:val="21"/>
          <w:lang w:val="pt-BR"/>
        </w:rPr>
      </w:pPr>
    </w:p>
    <w:p w14:paraId="77F24355" w14:textId="702B3509" w:rsidR="006E61AE" w:rsidRPr="00043F00" w:rsidRDefault="006E61AE" w:rsidP="00562502">
      <w:pPr>
        <w:spacing w:after="240"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As receitas operacionais da Infra S.A. compreendem as receitas de exploração da ferrovia e as receitas de permissões de uso de pátios. A receita líquida realizada no exercício de</w:t>
      </w:r>
      <w:r w:rsidR="008B1DF1">
        <w:rPr>
          <w:rFonts w:ascii="Arial Regular" w:hAnsi="Arial Regular" w:cstheme="minorHAnsi"/>
          <w:szCs w:val="21"/>
          <w:lang w:val="pt-BR"/>
        </w:rPr>
        <w:t xml:space="preserve"> </w:t>
      </w:r>
      <w:r w:rsidR="008B1DF1" w:rsidRPr="008B1DF1">
        <w:rPr>
          <w:rFonts w:ascii="Arial Regular" w:hAnsi="Arial Regular" w:cstheme="minorHAnsi"/>
          <w:szCs w:val="21"/>
          <w:lang w:val="pt-BR"/>
        </w:rPr>
        <w:t>2022 foi de R$ 6,19 milhões</w:t>
      </w:r>
      <w:r w:rsidRPr="00043F00">
        <w:rPr>
          <w:rFonts w:ascii="Arial Regular" w:hAnsi="Arial Regular" w:cstheme="minorHAnsi"/>
          <w:szCs w:val="21"/>
          <w:lang w:val="pt-BR"/>
        </w:rPr>
        <w:t>.</w:t>
      </w: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6496"/>
        <w:gridCol w:w="1623"/>
        <w:gridCol w:w="1623"/>
      </w:tblGrid>
      <w:tr w:rsidR="006E3666" w:rsidRPr="00043F00" w14:paraId="5F44FA75" w14:textId="77777777" w:rsidTr="002912ED">
        <w:trPr>
          <w:trHeight w:val="624"/>
        </w:trPr>
        <w:tc>
          <w:tcPr>
            <w:tcW w:w="3334" w:type="pct"/>
            <w:shd w:val="clear" w:color="auto" w:fill="DBEEF3"/>
            <w:noWrap/>
            <w:vAlign w:val="center"/>
            <w:hideMark/>
          </w:tcPr>
          <w:p w14:paraId="76789B31" w14:textId="217E9F90" w:rsidR="006E3666" w:rsidRPr="00043F00" w:rsidRDefault="006E3666" w:rsidP="00562502">
            <w:pPr>
              <w:jc w:val="lef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RECEITAS LÍQUIDAS</w:t>
            </w:r>
          </w:p>
        </w:tc>
        <w:tc>
          <w:tcPr>
            <w:tcW w:w="833" w:type="pct"/>
            <w:shd w:val="clear" w:color="auto" w:fill="DBEEF3"/>
            <w:noWrap/>
            <w:vAlign w:val="center"/>
            <w:hideMark/>
          </w:tcPr>
          <w:p w14:paraId="0BE695EC" w14:textId="112EE170" w:rsidR="006E3666" w:rsidRPr="00043F00" w:rsidRDefault="006E3666" w:rsidP="00562502">
            <w:pPr>
              <w:jc w:val="cente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2</w:t>
            </w:r>
          </w:p>
        </w:tc>
        <w:tc>
          <w:tcPr>
            <w:tcW w:w="833" w:type="pct"/>
            <w:shd w:val="clear" w:color="auto" w:fill="DBEEF3"/>
            <w:noWrap/>
            <w:vAlign w:val="center"/>
            <w:hideMark/>
          </w:tcPr>
          <w:p w14:paraId="28124099" w14:textId="4E986C5E" w:rsidR="006E3666" w:rsidRPr="00043F00" w:rsidRDefault="006E3666" w:rsidP="00562502">
            <w:pPr>
              <w:jc w:val="cente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1</w:t>
            </w:r>
          </w:p>
        </w:tc>
      </w:tr>
      <w:tr w:rsidR="008B1DF1" w:rsidRPr="00043F00" w14:paraId="4DAEA725" w14:textId="77777777" w:rsidTr="002912ED">
        <w:trPr>
          <w:trHeight w:val="624"/>
        </w:trPr>
        <w:tc>
          <w:tcPr>
            <w:tcW w:w="3334" w:type="pct"/>
            <w:shd w:val="clear" w:color="auto" w:fill="auto"/>
            <w:noWrap/>
            <w:vAlign w:val="center"/>
            <w:hideMark/>
          </w:tcPr>
          <w:p w14:paraId="13C48DA2" w14:textId="4B6A24B3" w:rsidR="008B1DF1" w:rsidRPr="00043F00" w:rsidRDefault="008B1DF1" w:rsidP="008B1DF1">
            <w:pPr>
              <w:jc w:val="left"/>
              <w:rPr>
                <w:rFonts w:ascii="Arial Regular" w:hAnsi="Arial Regular" w:cstheme="minorHAnsi" w:hint="eastAsia"/>
                <w:sz w:val="20"/>
                <w:szCs w:val="20"/>
                <w:lang w:val="pt-BR"/>
              </w:rPr>
            </w:pPr>
            <w:r w:rsidRPr="00043F00">
              <w:rPr>
                <w:rFonts w:ascii="Arial Regular" w:hAnsi="Arial Regular" w:cstheme="minorHAnsi"/>
                <w:color w:val="000000"/>
                <w:sz w:val="20"/>
                <w:szCs w:val="20"/>
                <w:lang w:val="pt-BR"/>
              </w:rPr>
              <w:t>Exploração de ferrovia</w:t>
            </w:r>
          </w:p>
        </w:tc>
        <w:tc>
          <w:tcPr>
            <w:tcW w:w="833" w:type="pct"/>
            <w:shd w:val="clear" w:color="auto" w:fill="auto"/>
            <w:noWrap/>
            <w:vAlign w:val="center"/>
            <w:hideMark/>
          </w:tcPr>
          <w:p w14:paraId="767A4708" w14:textId="07D22DE3"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24.832</w:t>
            </w:r>
          </w:p>
        </w:tc>
        <w:tc>
          <w:tcPr>
            <w:tcW w:w="833" w:type="pct"/>
            <w:shd w:val="clear" w:color="auto" w:fill="auto"/>
            <w:noWrap/>
            <w:vAlign w:val="center"/>
            <w:hideMark/>
          </w:tcPr>
          <w:p w14:paraId="4C03ED2D" w14:textId="4C63C14B"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119.765</w:t>
            </w:r>
          </w:p>
        </w:tc>
      </w:tr>
      <w:tr w:rsidR="008B1DF1" w:rsidRPr="00043F00" w14:paraId="4B4E38FB" w14:textId="77777777" w:rsidTr="002912ED">
        <w:trPr>
          <w:trHeight w:val="624"/>
        </w:trPr>
        <w:tc>
          <w:tcPr>
            <w:tcW w:w="3334" w:type="pct"/>
            <w:shd w:val="clear" w:color="auto" w:fill="auto"/>
            <w:noWrap/>
            <w:vAlign w:val="center"/>
            <w:hideMark/>
          </w:tcPr>
          <w:p w14:paraId="36C2AE37" w14:textId="45428A43" w:rsidR="008B1DF1" w:rsidRPr="00043F00" w:rsidRDefault="008B1DF1" w:rsidP="008B1DF1">
            <w:pPr>
              <w:jc w:val="left"/>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Receita com Subconcessão FIOL</w:t>
            </w:r>
          </w:p>
        </w:tc>
        <w:tc>
          <w:tcPr>
            <w:tcW w:w="833" w:type="pct"/>
            <w:shd w:val="clear" w:color="auto" w:fill="auto"/>
            <w:noWrap/>
            <w:vAlign w:val="center"/>
            <w:hideMark/>
          </w:tcPr>
          <w:p w14:paraId="65A2365D" w14:textId="235AD511"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2.182.000</w:t>
            </w:r>
          </w:p>
        </w:tc>
        <w:tc>
          <w:tcPr>
            <w:tcW w:w="833" w:type="pct"/>
            <w:shd w:val="clear" w:color="auto" w:fill="auto"/>
            <w:noWrap/>
            <w:vAlign w:val="center"/>
            <w:hideMark/>
          </w:tcPr>
          <w:p w14:paraId="1B0C8B71" w14:textId="7031719D"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545.500</w:t>
            </w:r>
          </w:p>
        </w:tc>
      </w:tr>
      <w:tr w:rsidR="008B1DF1" w:rsidRPr="00043F00" w14:paraId="0B19F0B4" w14:textId="77777777" w:rsidTr="002912ED">
        <w:trPr>
          <w:trHeight w:val="624"/>
        </w:trPr>
        <w:tc>
          <w:tcPr>
            <w:tcW w:w="3334" w:type="pct"/>
            <w:shd w:val="clear" w:color="auto" w:fill="auto"/>
            <w:noWrap/>
            <w:vAlign w:val="center"/>
          </w:tcPr>
          <w:p w14:paraId="1FBE02A6" w14:textId="2826239D" w:rsidR="008B1DF1" w:rsidRPr="00043F00" w:rsidRDefault="008B1DF1" w:rsidP="008B1DF1">
            <w:pPr>
              <w:jc w:val="left"/>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Permissão de uso de pátios</w:t>
            </w:r>
          </w:p>
        </w:tc>
        <w:tc>
          <w:tcPr>
            <w:tcW w:w="833" w:type="pct"/>
            <w:shd w:val="clear" w:color="auto" w:fill="auto"/>
            <w:noWrap/>
            <w:vAlign w:val="center"/>
          </w:tcPr>
          <w:p w14:paraId="57786AB4" w14:textId="4639E139"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4.244.986</w:t>
            </w:r>
          </w:p>
        </w:tc>
        <w:tc>
          <w:tcPr>
            <w:tcW w:w="833" w:type="pct"/>
            <w:shd w:val="clear" w:color="auto" w:fill="auto"/>
            <w:noWrap/>
            <w:vAlign w:val="center"/>
          </w:tcPr>
          <w:p w14:paraId="41A25169" w14:textId="5B4DF50A"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2.689.734</w:t>
            </w:r>
          </w:p>
        </w:tc>
      </w:tr>
      <w:tr w:rsidR="008B1DF1" w:rsidRPr="00043F00" w14:paraId="743B48D5" w14:textId="77777777" w:rsidTr="002912ED">
        <w:trPr>
          <w:trHeight w:val="624"/>
        </w:trPr>
        <w:tc>
          <w:tcPr>
            <w:tcW w:w="3334" w:type="pct"/>
            <w:shd w:val="clear" w:color="auto" w:fill="auto"/>
            <w:noWrap/>
            <w:vAlign w:val="center"/>
            <w:hideMark/>
          </w:tcPr>
          <w:p w14:paraId="00FBB920" w14:textId="7234FA65" w:rsidR="008B1DF1" w:rsidRPr="00043F00" w:rsidRDefault="008B1DF1" w:rsidP="008B1DF1">
            <w:pPr>
              <w:jc w:val="left"/>
              <w:rPr>
                <w:rFonts w:ascii="Arial Regular" w:hAnsi="Arial Regular" w:cstheme="minorHAnsi" w:hint="eastAsia"/>
                <w:sz w:val="20"/>
                <w:szCs w:val="20"/>
                <w:lang w:val="pt-BR"/>
              </w:rPr>
            </w:pPr>
            <w:r w:rsidRPr="00043F00">
              <w:rPr>
                <w:rFonts w:ascii="Arial Regular" w:hAnsi="Arial Regular" w:cstheme="minorHAnsi"/>
                <w:color w:val="000000"/>
                <w:sz w:val="20"/>
                <w:szCs w:val="20"/>
                <w:lang w:val="pt-BR"/>
              </w:rPr>
              <w:t>Dedução de receita (-)</w:t>
            </w:r>
          </w:p>
        </w:tc>
        <w:tc>
          <w:tcPr>
            <w:tcW w:w="833" w:type="pct"/>
            <w:shd w:val="clear" w:color="auto" w:fill="auto"/>
            <w:noWrap/>
            <w:vAlign w:val="center"/>
            <w:hideMark/>
          </w:tcPr>
          <w:p w14:paraId="53F9BC44" w14:textId="1CC9614A"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(256.130)</w:t>
            </w:r>
          </w:p>
        </w:tc>
        <w:tc>
          <w:tcPr>
            <w:tcW w:w="833" w:type="pct"/>
            <w:shd w:val="clear" w:color="auto" w:fill="auto"/>
            <w:noWrap/>
            <w:vAlign w:val="center"/>
            <w:hideMark/>
          </w:tcPr>
          <w:p w14:paraId="2EB86D06" w14:textId="251290F1"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(166.989)</w:t>
            </w:r>
          </w:p>
        </w:tc>
      </w:tr>
      <w:tr w:rsidR="008B1DF1" w:rsidRPr="00043F00" w14:paraId="3E59A43D" w14:textId="77777777" w:rsidTr="002912ED">
        <w:trPr>
          <w:trHeight w:val="624"/>
        </w:trPr>
        <w:tc>
          <w:tcPr>
            <w:tcW w:w="3334" w:type="pct"/>
            <w:shd w:val="clear" w:color="auto" w:fill="auto"/>
            <w:noWrap/>
            <w:vAlign w:val="center"/>
            <w:hideMark/>
          </w:tcPr>
          <w:p w14:paraId="45901ADC" w14:textId="0005B084" w:rsidR="008B1DF1" w:rsidRPr="00043F00" w:rsidRDefault="008B1DF1" w:rsidP="008B1DF1">
            <w:pPr>
              <w:jc w:val="lef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 xml:space="preserve"> TOTAL</w:t>
            </w:r>
          </w:p>
        </w:tc>
        <w:tc>
          <w:tcPr>
            <w:tcW w:w="833" w:type="pct"/>
            <w:shd w:val="clear" w:color="auto" w:fill="auto"/>
            <w:noWrap/>
            <w:vAlign w:val="center"/>
            <w:hideMark/>
          </w:tcPr>
          <w:p w14:paraId="4463373F" w14:textId="6C4AD32F" w:rsidR="008B1DF1" w:rsidRPr="005C5D0E" w:rsidRDefault="008B1DF1" w:rsidP="008B1DF1">
            <w:pPr>
              <w:jc w:val="right"/>
              <w:rPr>
                <w:rFonts w:ascii="Arial Regular" w:hAnsi="Arial Regular" w:cstheme="minorHAnsi" w:hint="eastAsia"/>
                <w:b/>
                <w:bCs/>
                <w:color w:val="000000"/>
                <w:sz w:val="20"/>
                <w:szCs w:val="20"/>
                <w:lang w:val="pt-BR"/>
              </w:rPr>
            </w:pPr>
            <w:r w:rsidRPr="005C5D0E">
              <w:rPr>
                <w:rFonts w:ascii="Arial Regular" w:hAnsi="Arial Regular" w:cstheme="minorHAnsi"/>
                <w:b/>
                <w:bCs/>
                <w:color w:val="000000"/>
                <w:sz w:val="20"/>
                <w:szCs w:val="20"/>
                <w:lang w:val="pt-BR"/>
              </w:rPr>
              <w:t>6.195.688</w:t>
            </w:r>
          </w:p>
        </w:tc>
        <w:tc>
          <w:tcPr>
            <w:tcW w:w="833" w:type="pct"/>
            <w:shd w:val="clear" w:color="auto" w:fill="auto"/>
            <w:noWrap/>
            <w:vAlign w:val="center"/>
            <w:hideMark/>
          </w:tcPr>
          <w:p w14:paraId="2D4B571C" w14:textId="17D0D5DC" w:rsidR="008B1DF1" w:rsidRPr="005C5D0E" w:rsidRDefault="008B1DF1" w:rsidP="008B1DF1">
            <w:pPr>
              <w:keepNext/>
              <w:jc w:val="right"/>
              <w:rPr>
                <w:rFonts w:ascii="Arial Regular" w:hAnsi="Arial Regular" w:cstheme="minorHAnsi" w:hint="eastAsia"/>
                <w:b/>
                <w:bCs/>
                <w:color w:val="000000"/>
                <w:sz w:val="20"/>
                <w:szCs w:val="20"/>
                <w:lang w:val="pt-BR"/>
              </w:rPr>
            </w:pPr>
            <w:r w:rsidRPr="005C5D0E">
              <w:rPr>
                <w:rFonts w:ascii="Arial Regular" w:hAnsi="Arial Regular" w:cstheme="minorHAnsi"/>
                <w:b/>
                <w:bCs/>
                <w:color w:val="000000"/>
                <w:sz w:val="20"/>
                <w:szCs w:val="20"/>
                <w:lang w:val="pt-BR"/>
              </w:rPr>
              <w:t>3.188.010</w:t>
            </w:r>
          </w:p>
        </w:tc>
      </w:tr>
    </w:tbl>
    <w:p w14:paraId="0FFE948D" w14:textId="37E85840" w:rsidR="006E61AE" w:rsidRPr="00043F00" w:rsidRDefault="00562502" w:rsidP="00562502">
      <w:pPr>
        <w:pStyle w:val="Legenda"/>
        <w:spacing w:before="240" w:line="360" w:lineRule="auto"/>
        <w:jc w:val="center"/>
        <w:rPr>
          <w:rFonts w:ascii="Arial Regular" w:hAnsi="Arial Regular" w:cstheme="minorHAnsi"/>
        </w:rPr>
      </w:pPr>
      <w:bookmarkStart w:id="844" w:name="_Toc130486604"/>
      <w:bookmarkStart w:id="845" w:name="_Toc97918853"/>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56</w:t>
      </w:r>
      <w:r w:rsidRPr="00043F00">
        <w:rPr>
          <w:rFonts w:ascii="Arial Regular" w:hAnsi="Arial Regular" w:cstheme="minorHAnsi"/>
        </w:rPr>
        <w:fldChar w:fldCharType="end"/>
      </w:r>
      <w:r w:rsidRPr="00043F00">
        <w:rPr>
          <w:rFonts w:ascii="Arial Regular" w:hAnsi="Arial Regular" w:cstheme="minorHAnsi"/>
        </w:rPr>
        <w:t xml:space="preserve"> – Receitas líquidas</w:t>
      </w:r>
      <w:bookmarkEnd w:id="844"/>
    </w:p>
    <w:p w14:paraId="34959747"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846" w:name="_Toc99113098"/>
      <w:bookmarkStart w:id="847" w:name="_Toc126766932"/>
      <w:bookmarkStart w:id="848" w:name="_Toc130486805"/>
      <w:r w:rsidRPr="00043F00">
        <w:rPr>
          <w:rFonts w:ascii="Arial Regular" w:hAnsi="Arial Regular" w:cs="Arial Regular"/>
          <w:b/>
          <w:bCs/>
          <w:color w:val="404040" w:themeColor="text1" w:themeTint="BF"/>
          <w:szCs w:val="40"/>
          <w:lang w:val="pt-BR"/>
        </w:rPr>
        <w:t>Despesas com pessoal</w:t>
      </w:r>
      <w:bookmarkEnd w:id="845"/>
      <w:bookmarkEnd w:id="846"/>
      <w:bookmarkEnd w:id="847"/>
      <w:bookmarkEnd w:id="848"/>
    </w:p>
    <w:p w14:paraId="1F620A7E" w14:textId="77777777" w:rsidR="00A8354E" w:rsidRPr="00043F00" w:rsidRDefault="00A8354E" w:rsidP="00AA3307">
      <w:pPr>
        <w:ind w:firstLineChars="200" w:firstLine="420"/>
        <w:rPr>
          <w:rFonts w:ascii="Arial Regular" w:hAnsi="Arial Regular" w:cstheme="minorHAnsi" w:hint="eastAsia"/>
          <w:szCs w:val="21"/>
          <w:lang w:val="pt-BR"/>
        </w:rPr>
      </w:pPr>
    </w:p>
    <w:p w14:paraId="69D93F27" w14:textId="6C4B62CA" w:rsidR="006E61AE" w:rsidRPr="00043F00" w:rsidRDefault="006E61AE" w:rsidP="00AE2988">
      <w:pPr>
        <w:spacing w:after="240"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As despesas com pessoal, incluindo remuneração, encargos e benefícios totalizaram no exercício de</w:t>
      </w:r>
      <w:r w:rsidR="005C5D0E">
        <w:rPr>
          <w:rFonts w:ascii="Arial Regular" w:hAnsi="Arial Regular" w:cstheme="minorHAnsi"/>
          <w:szCs w:val="21"/>
          <w:lang w:val="pt-BR"/>
        </w:rPr>
        <w:t xml:space="preserve"> </w:t>
      </w:r>
      <w:r w:rsidR="005C5D0E" w:rsidRPr="005C5D0E">
        <w:rPr>
          <w:rFonts w:ascii="Arial Regular" w:hAnsi="Arial Regular" w:cstheme="minorHAnsi"/>
          <w:szCs w:val="21"/>
          <w:lang w:val="pt-BR"/>
        </w:rPr>
        <w:t>2022, R$ 131,8 milhões</w:t>
      </w:r>
      <w:r w:rsidRPr="00043F00">
        <w:rPr>
          <w:rFonts w:ascii="Arial Regular" w:hAnsi="Arial Regular" w:cstheme="minorHAnsi"/>
          <w:szCs w:val="21"/>
          <w:lang w:val="pt-BR"/>
        </w:rPr>
        <w:t>:</w:t>
      </w: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5620"/>
        <w:gridCol w:w="2061"/>
        <w:gridCol w:w="2061"/>
      </w:tblGrid>
      <w:tr w:rsidR="006E61AE" w:rsidRPr="00043F00" w14:paraId="46ADFB6C" w14:textId="77777777" w:rsidTr="002912ED">
        <w:trPr>
          <w:trHeight w:val="624"/>
        </w:trPr>
        <w:tc>
          <w:tcPr>
            <w:tcW w:w="2884" w:type="pct"/>
            <w:shd w:val="clear" w:color="auto" w:fill="DBEEF3"/>
            <w:noWrap/>
            <w:vAlign w:val="center"/>
            <w:hideMark/>
          </w:tcPr>
          <w:p w14:paraId="78D601D2" w14:textId="77777777" w:rsidR="006E61AE" w:rsidRPr="00043F00" w:rsidRDefault="006E61AE" w:rsidP="00AE2988">
            <w:pPr>
              <w:jc w:val="lef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DESPESAS COM PESSOAL</w:t>
            </w:r>
          </w:p>
        </w:tc>
        <w:tc>
          <w:tcPr>
            <w:tcW w:w="1058" w:type="pct"/>
            <w:shd w:val="clear" w:color="auto" w:fill="DBEEF3"/>
            <w:vAlign w:val="center"/>
            <w:hideMark/>
          </w:tcPr>
          <w:p w14:paraId="4510CF7F" w14:textId="46FDA224" w:rsidR="006E61AE" w:rsidRPr="00043F00" w:rsidRDefault="006E61AE" w:rsidP="00AE2988">
            <w:pPr>
              <w:jc w:val="righ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2</w:t>
            </w:r>
          </w:p>
        </w:tc>
        <w:tc>
          <w:tcPr>
            <w:tcW w:w="1058" w:type="pct"/>
            <w:shd w:val="clear" w:color="auto" w:fill="DBEEF3"/>
            <w:vAlign w:val="center"/>
            <w:hideMark/>
          </w:tcPr>
          <w:p w14:paraId="30F51EDE" w14:textId="7FF3F5DC" w:rsidR="006E61AE" w:rsidRPr="00043F00" w:rsidRDefault="006E61AE" w:rsidP="00AE2988">
            <w:pPr>
              <w:jc w:val="righ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1</w:t>
            </w:r>
          </w:p>
        </w:tc>
      </w:tr>
      <w:tr w:rsidR="008B1DF1" w:rsidRPr="00043F00" w14:paraId="3C4E782D" w14:textId="77777777" w:rsidTr="002912ED">
        <w:trPr>
          <w:trHeight w:val="624"/>
        </w:trPr>
        <w:tc>
          <w:tcPr>
            <w:tcW w:w="2884" w:type="pct"/>
            <w:shd w:val="clear" w:color="auto" w:fill="auto"/>
            <w:noWrap/>
            <w:vAlign w:val="center"/>
            <w:hideMark/>
          </w:tcPr>
          <w:p w14:paraId="1B9330BC" w14:textId="77777777" w:rsidR="008B1DF1" w:rsidRPr="00043F00" w:rsidRDefault="008B1DF1" w:rsidP="008B1DF1">
            <w:pPr>
              <w:jc w:val="left"/>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Remuneração (Salários, gratificações, 13º salário e férias)</w:t>
            </w:r>
          </w:p>
        </w:tc>
        <w:tc>
          <w:tcPr>
            <w:tcW w:w="1058" w:type="pct"/>
            <w:shd w:val="clear" w:color="auto" w:fill="auto"/>
            <w:vAlign w:val="center"/>
            <w:hideMark/>
          </w:tcPr>
          <w:p w14:paraId="78C14F3F" w14:textId="546ECE1F"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88.368.822</w:t>
            </w:r>
          </w:p>
        </w:tc>
        <w:tc>
          <w:tcPr>
            <w:tcW w:w="1058" w:type="pct"/>
            <w:shd w:val="clear" w:color="auto" w:fill="auto"/>
            <w:vAlign w:val="center"/>
            <w:hideMark/>
          </w:tcPr>
          <w:p w14:paraId="2B0A1182" w14:textId="57EDAEFE"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76.249.741</w:t>
            </w:r>
          </w:p>
        </w:tc>
      </w:tr>
      <w:tr w:rsidR="008B1DF1" w:rsidRPr="00043F00" w14:paraId="6A7248DE" w14:textId="77777777" w:rsidTr="002912ED">
        <w:trPr>
          <w:trHeight w:val="624"/>
        </w:trPr>
        <w:tc>
          <w:tcPr>
            <w:tcW w:w="2884" w:type="pct"/>
            <w:shd w:val="clear" w:color="auto" w:fill="auto"/>
            <w:noWrap/>
            <w:vAlign w:val="center"/>
            <w:hideMark/>
          </w:tcPr>
          <w:p w14:paraId="296528EC" w14:textId="77777777" w:rsidR="008B1DF1" w:rsidRPr="00043F00" w:rsidRDefault="008B1DF1" w:rsidP="008B1DF1">
            <w:pPr>
              <w:jc w:val="left"/>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Encargos Sociais (INSS, FGTS e Prev. Complementar)</w:t>
            </w:r>
          </w:p>
        </w:tc>
        <w:tc>
          <w:tcPr>
            <w:tcW w:w="1058" w:type="pct"/>
            <w:shd w:val="clear" w:color="auto" w:fill="auto"/>
            <w:vAlign w:val="center"/>
            <w:hideMark/>
          </w:tcPr>
          <w:p w14:paraId="28DF9FA8" w14:textId="5F62D596"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30.326.338</w:t>
            </w:r>
          </w:p>
        </w:tc>
        <w:tc>
          <w:tcPr>
            <w:tcW w:w="1058" w:type="pct"/>
            <w:shd w:val="clear" w:color="auto" w:fill="auto"/>
            <w:vAlign w:val="center"/>
            <w:hideMark/>
          </w:tcPr>
          <w:p w14:paraId="25FCB32B" w14:textId="7ECAF252"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29.701.284</w:t>
            </w:r>
          </w:p>
        </w:tc>
      </w:tr>
      <w:tr w:rsidR="008B1DF1" w:rsidRPr="00043F00" w14:paraId="502B6BCE" w14:textId="77777777" w:rsidTr="002912ED">
        <w:trPr>
          <w:trHeight w:val="624"/>
        </w:trPr>
        <w:tc>
          <w:tcPr>
            <w:tcW w:w="2884" w:type="pct"/>
            <w:shd w:val="clear" w:color="auto" w:fill="auto"/>
            <w:noWrap/>
            <w:vAlign w:val="center"/>
            <w:hideMark/>
          </w:tcPr>
          <w:p w14:paraId="3D625B18" w14:textId="77777777" w:rsidR="008B1DF1" w:rsidRPr="00043F00" w:rsidRDefault="008B1DF1" w:rsidP="008B1DF1">
            <w:pPr>
              <w:jc w:val="left"/>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Benefícios (transporte, creche, saúde e alimentação)</w:t>
            </w:r>
          </w:p>
        </w:tc>
        <w:tc>
          <w:tcPr>
            <w:tcW w:w="1058" w:type="pct"/>
            <w:shd w:val="clear" w:color="auto" w:fill="auto"/>
            <w:vAlign w:val="center"/>
            <w:hideMark/>
          </w:tcPr>
          <w:p w14:paraId="014D7786" w14:textId="2290FC2A"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13.194.346</w:t>
            </w:r>
          </w:p>
        </w:tc>
        <w:tc>
          <w:tcPr>
            <w:tcW w:w="1058" w:type="pct"/>
            <w:shd w:val="clear" w:color="auto" w:fill="auto"/>
            <w:vAlign w:val="center"/>
            <w:hideMark/>
          </w:tcPr>
          <w:p w14:paraId="13EEEDF4" w14:textId="7509BB70"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9.911.631</w:t>
            </w:r>
          </w:p>
        </w:tc>
      </w:tr>
      <w:tr w:rsidR="008B1DF1" w:rsidRPr="00043F00" w14:paraId="1F362CB2" w14:textId="77777777" w:rsidTr="002912ED">
        <w:trPr>
          <w:trHeight w:val="624"/>
        </w:trPr>
        <w:tc>
          <w:tcPr>
            <w:tcW w:w="2884" w:type="pct"/>
            <w:shd w:val="clear" w:color="auto" w:fill="auto"/>
            <w:noWrap/>
            <w:vAlign w:val="center"/>
            <w:hideMark/>
          </w:tcPr>
          <w:p w14:paraId="2CD38BBA" w14:textId="77777777" w:rsidR="008B1DF1" w:rsidRPr="00043F00" w:rsidRDefault="008B1DF1" w:rsidP="008B1DF1">
            <w:pPr>
              <w:jc w:val="lef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Total das Despesas com Pessoal</w:t>
            </w:r>
          </w:p>
        </w:tc>
        <w:tc>
          <w:tcPr>
            <w:tcW w:w="1058" w:type="pct"/>
            <w:shd w:val="clear" w:color="auto" w:fill="auto"/>
            <w:vAlign w:val="center"/>
            <w:hideMark/>
          </w:tcPr>
          <w:p w14:paraId="4AA41E1C" w14:textId="7AB3C85E" w:rsidR="008B1DF1" w:rsidRPr="005C5D0E" w:rsidRDefault="008B1DF1" w:rsidP="008B1DF1">
            <w:pPr>
              <w:jc w:val="right"/>
              <w:rPr>
                <w:rFonts w:ascii="Arial Regular" w:hAnsi="Arial Regular" w:cstheme="minorHAnsi" w:hint="eastAsia"/>
                <w:b/>
                <w:bCs/>
                <w:color w:val="000000"/>
                <w:sz w:val="20"/>
                <w:szCs w:val="20"/>
                <w:lang w:val="pt-BR"/>
              </w:rPr>
            </w:pPr>
            <w:r w:rsidRPr="005C5D0E">
              <w:rPr>
                <w:rFonts w:ascii="Arial Regular" w:hAnsi="Arial Regular" w:cstheme="minorHAnsi"/>
                <w:b/>
                <w:bCs/>
                <w:color w:val="000000"/>
                <w:sz w:val="20"/>
                <w:szCs w:val="20"/>
                <w:lang w:val="pt-BR"/>
              </w:rPr>
              <w:t>131.889.506</w:t>
            </w:r>
          </w:p>
        </w:tc>
        <w:tc>
          <w:tcPr>
            <w:tcW w:w="1058" w:type="pct"/>
            <w:shd w:val="clear" w:color="auto" w:fill="auto"/>
            <w:vAlign w:val="center"/>
            <w:hideMark/>
          </w:tcPr>
          <w:p w14:paraId="1523F336" w14:textId="3FAF9AED" w:rsidR="008B1DF1" w:rsidRPr="005C5D0E" w:rsidRDefault="008B1DF1" w:rsidP="008B1DF1">
            <w:pPr>
              <w:jc w:val="right"/>
              <w:rPr>
                <w:rFonts w:ascii="Arial Regular" w:hAnsi="Arial Regular" w:cstheme="minorHAnsi" w:hint="eastAsia"/>
                <w:b/>
                <w:bCs/>
                <w:color w:val="000000"/>
                <w:sz w:val="20"/>
                <w:szCs w:val="20"/>
                <w:lang w:val="pt-BR"/>
              </w:rPr>
            </w:pPr>
            <w:r w:rsidRPr="005C5D0E">
              <w:rPr>
                <w:rFonts w:ascii="Arial Regular" w:hAnsi="Arial Regular" w:cstheme="minorHAnsi"/>
                <w:b/>
                <w:bCs/>
                <w:color w:val="000000"/>
                <w:sz w:val="20"/>
                <w:szCs w:val="20"/>
                <w:lang w:val="pt-BR"/>
              </w:rPr>
              <w:t>115.862.656</w:t>
            </w:r>
          </w:p>
        </w:tc>
      </w:tr>
      <w:tr w:rsidR="008B1DF1" w:rsidRPr="00043F00" w14:paraId="1CCB644A" w14:textId="77777777" w:rsidTr="002912ED">
        <w:trPr>
          <w:trHeight w:val="624"/>
        </w:trPr>
        <w:tc>
          <w:tcPr>
            <w:tcW w:w="2884" w:type="pct"/>
            <w:shd w:val="clear" w:color="auto" w:fill="auto"/>
            <w:noWrap/>
            <w:vAlign w:val="center"/>
            <w:hideMark/>
          </w:tcPr>
          <w:p w14:paraId="7C5D667A" w14:textId="77777777" w:rsidR="008B1DF1" w:rsidRPr="00043F00" w:rsidRDefault="008B1DF1" w:rsidP="008B1DF1">
            <w:pPr>
              <w:jc w:val="left"/>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 xml:space="preserve">Quantidade de Funcionários </w:t>
            </w:r>
          </w:p>
        </w:tc>
        <w:tc>
          <w:tcPr>
            <w:tcW w:w="1058" w:type="pct"/>
            <w:shd w:val="clear" w:color="auto" w:fill="auto"/>
            <w:vAlign w:val="center"/>
            <w:hideMark/>
          </w:tcPr>
          <w:p w14:paraId="263150E8" w14:textId="369B0AEB"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751</w:t>
            </w:r>
          </w:p>
        </w:tc>
        <w:tc>
          <w:tcPr>
            <w:tcW w:w="1058" w:type="pct"/>
            <w:shd w:val="clear" w:color="auto" w:fill="auto"/>
            <w:vAlign w:val="center"/>
            <w:hideMark/>
          </w:tcPr>
          <w:p w14:paraId="4CF98E0D" w14:textId="69B255D9" w:rsidR="008B1DF1" w:rsidRPr="005C5D0E" w:rsidRDefault="008B1DF1" w:rsidP="008B1DF1">
            <w:pPr>
              <w:keepNext/>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643</w:t>
            </w:r>
          </w:p>
        </w:tc>
      </w:tr>
    </w:tbl>
    <w:p w14:paraId="5A69B47F" w14:textId="4B99E9B1" w:rsidR="005C5D0E" w:rsidRPr="005C5D0E" w:rsidRDefault="00AE2988" w:rsidP="005C5D0E">
      <w:pPr>
        <w:pStyle w:val="Legenda"/>
        <w:spacing w:before="240" w:line="360" w:lineRule="auto"/>
        <w:jc w:val="center"/>
        <w:rPr>
          <w:rFonts w:ascii="Arial Regular" w:hAnsi="Arial Regular" w:cstheme="minorHAnsi"/>
        </w:rPr>
      </w:pPr>
      <w:bookmarkStart w:id="849" w:name="_Toc130486605"/>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57</w:t>
      </w:r>
      <w:r w:rsidRPr="00043F00">
        <w:rPr>
          <w:rFonts w:ascii="Arial Regular" w:hAnsi="Arial Regular" w:cstheme="minorHAnsi"/>
        </w:rPr>
        <w:fldChar w:fldCharType="end"/>
      </w:r>
      <w:r w:rsidRPr="00043F00">
        <w:rPr>
          <w:rFonts w:ascii="Arial Regular" w:hAnsi="Arial Regular" w:cstheme="minorHAnsi"/>
        </w:rPr>
        <w:t xml:space="preserve"> – Despesa com pessoal</w:t>
      </w:r>
      <w:bookmarkEnd w:id="849"/>
    </w:p>
    <w:p w14:paraId="5B0CC36C"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850" w:name="_Toc97918854"/>
      <w:bookmarkStart w:id="851" w:name="_Toc99113099"/>
      <w:bookmarkStart w:id="852" w:name="_Toc126766933"/>
      <w:bookmarkStart w:id="853" w:name="_Toc130486806"/>
      <w:r w:rsidRPr="00043F00">
        <w:rPr>
          <w:rFonts w:ascii="Arial Regular" w:hAnsi="Arial Regular" w:cs="Arial Regular"/>
          <w:b/>
          <w:bCs/>
          <w:color w:val="404040" w:themeColor="text1" w:themeTint="BF"/>
          <w:szCs w:val="40"/>
          <w:lang w:val="pt-BR"/>
        </w:rPr>
        <w:t>Despesas gerais e administrativas</w:t>
      </w:r>
      <w:bookmarkEnd w:id="850"/>
      <w:bookmarkEnd w:id="851"/>
      <w:bookmarkEnd w:id="852"/>
      <w:bookmarkEnd w:id="853"/>
    </w:p>
    <w:p w14:paraId="2251152E" w14:textId="77777777" w:rsidR="00A8354E" w:rsidRPr="00043F00" w:rsidRDefault="00A8354E" w:rsidP="00AA3307">
      <w:pPr>
        <w:ind w:firstLineChars="200" w:firstLine="420"/>
        <w:rPr>
          <w:rFonts w:ascii="Arial Regular" w:hAnsi="Arial Regular" w:cstheme="minorHAnsi" w:hint="eastAsia"/>
          <w:szCs w:val="21"/>
          <w:lang w:val="pt-BR"/>
        </w:rPr>
      </w:pPr>
    </w:p>
    <w:p w14:paraId="13B1DD14" w14:textId="0F393FCB" w:rsidR="006E61AE"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As Despesas Gerais e </w:t>
      </w:r>
      <w:r w:rsidRPr="00043F00">
        <w:rPr>
          <w:rFonts w:ascii="Arial Regular" w:eastAsia="Times New Roman" w:hAnsi="Arial Regular" w:cs="Calibri"/>
          <w:szCs w:val="21"/>
          <w:lang w:val="pt-BR"/>
          <w14:ligatures w14:val="standardContextual"/>
        </w:rPr>
        <w:t>Administrativas</w:t>
      </w:r>
      <w:r w:rsidRPr="00043F00">
        <w:rPr>
          <w:rFonts w:ascii="Arial Regular" w:hAnsi="Arial Regular" w:cstheme="minorHAnsi"/>
          <w:szCs w:val="21"/>
          <w:lang w:val="pt-BR"/>
        </w:rPr>
        <w:t xml:space="preserve"> totalizaram o valor de R$ 26,4 milhões:</w:t>
      </w:r>
    </w:p>
    <w:p w14:paraId="7031CF48" w14:textId="77777777" w:rsidR="0042055D" w:rsidRPr="00043F00" w:rsidRDefault="0042055D" w:rsidP="00B66D18">
      <w:pPr>
        <w:spacing w:line="360" w:lineRule="auto"/>
        <w:ind w:firstLineChars="200" w:firstLine="420"/>
        <w:rPr>
          <w:rFonts w:ascii="Arial Regular" w:hAnsi="Arial Regular" w:cstheme="minorHAnsi" w:hint="eastAsia"/>
          <w:szCs w:val="21"/>
          <w:lang w:val="pt-BR"/>
        </w:rPr>
      </w:pP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6434"/>
        <w:gridCol w:w="1654"/>
        <w:gridCol w:w="1654"/>
      </w:tblGrid>
      <w:tr w:rsidR="006E61AE" w:rsidRPr="00043F00" w14:paraId="70E253EC" w14:textId="77777777" w:rsidTr="00F55E2D">
        <w:trPr>
          <w:trHeight w:hRule="exact" w:val="397"/>
        </w:trPr>
        <w:tc>
          <w:tcPr>
            <w:tcW w:w="3302" w:type="pct"/>
            <w:shd w:val="clear" w:color="auto" w:fill="DBEEF3"/>
            <w:noWrap/>
            <w:vAlign w:val="center"/>
            <w:hideMark/>
          </w:tcPr>
          <w:p w14:paraId="3F71EBDC" w14:textId="77777777" w:rsidR="006E61AE" w:rsidRPr="00043F00" w:rsidRDefault="006E61AE" w:rsidP="003B610D">
            <w:pP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lastRenderedPageBreak/>
              <w:t>DESPESAS GERAIS E ADMINISTRATIVAS</w:t>
            </w:r>
          </w:p>
        </w:tc>
        <w:tc>
          <w:tcPr>
            <w:tcW w:w="849" w:type="pct"/>
            <w:shd w:val="clear" w:color="auto" w:fill="DBEEF3"/>
            <w:vAlign w:val="center"/>
            <w:hideMark/>
          </w:tcPr>
          <w:p w14:paraId="10723C74" w14:textId="2CA1DF8C" w:rsidR="006E61AE" w:rsidRPr="00043F00" w:rsidRDefault="006E61AE" w:rsidP="003B610D">
            <w:pPr>
              <w:jc w:val="cente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2</w:t>
            </w:r>
          </w:p>
        </w:tc>
        <w:tc>
          <w:tcPr>
            <w:tcW w:w="849" w:type="pct"/>
            <w:shd w:val="clear" w:color="auto" w:fill="DBEEF3"/>
            <w:vAlign w:val="center"/>
            <w:hideMark/>
          </w:tcPr>
          <w:p w14:paraId="0985E657" w14:textId="664386A0" w:rsidR="006E61AE" w:rsidRPr="00043F00" w:rsidRDefault="006E61AE" w:rsidP="003B610D">
            <w:pPr>
              <w:jc w:val="cente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1</w:t>
            </w:r>
          </w:p>
        </w:tc>
      </w:tr>
      <w:tr w:rsidR="008B1DF1" w:rsidRPr="00043F00" w14:paraId="488C5362" w14:textId="77777777" w:rsidTr="00F55E2D">
        <w:trPr>
          <w:trHeight w:hRule="exact" w:val="397"/>
        </w:trPr>
        <w:tc>
          <w:tcPr>
            <w:tcW w:w="3302" w:type="pct"/>
            <w:shd w:val="clear" w:color="auto" w:fill="auto"/>
            <w:noWrap/>
            <w:vAlign w:val="center"/>
            <w:hideMark/>
          </w:tcPr>
          <w:p w14:paraId="35BA670B" w14:textId="77777777" w:rsidR="008B1DF1" w:rsidRPr="00043F00" w:rsidRDefault="008B1DF1" w:rsidP="008B1DF1">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Sentenças e Depósitos judiciais</w:t>
            </w:r>
          </w:p>
        </w:tc>
        <w:tc>
          <w:tcPr>
            <w:tcW w:w="849" w:type="pct"/>
            <w:shd w:val="clear" w:color="auto" w:fill="auto"/>
            <w:vAlign w:val="center"/>
            <w:hideMark/>
          </w:tcPr>
          <w:p w14:paraId="4B0FD076" w14:textId="5E385105"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1.042.131</w:t>
            </w:r>
          </w:p>
        </w:tc>
        <w:tc>
          <w:tcPr>
            <w:tcW w:w="849" w:type="pct"/>
            <w:shd w:val="clear" w:color="auto" w:fill="auto"/>
            <w:vAlign w:val="center"/>
            <w:hideMark/>
          </w:tcPr>
          <w:p w14:paraId="38BD12F0" w14:textId="74FFEC7D"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6.040.118</w:t>
            </w:r>
          </w:p>
        </w:tc>
      </w:tr>
      <w:tr w:rsidR="008B1DF1" w:rsidRPr="00043F00" w14:paraId="3BD4A0C7" w14:textId="77777777" w:rsidTr="00F55E2D">
        <w:trPr>
          <w:trHeight w:hRule="exact" w:val="397"/>
        </w:trPr>
        <w:tc>
          <w:tcPr>
            <w:tcW w:w="3302" w:type="pct"/>
            <w:shd w:val="clear" w:color="auto" w:fill="auto"/>
            <w:noWrap/>
            <w:vAlign w:val="center"/>
            <w:hideMark/>
          </w:tcPr>
          <w:p w14:paraId="4A67BA68" w14:textId="77777777" w:rsidR="008B1DF1" w:rsidRPr="00043F00" w:rsidRDefault="008B1DF1" w:rsidP="008B1DF1">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Material de Expediente e Combustíveis</w:t>
            </w:r>
          </w:p>
        </w:tc>
        <w:tc>
          <w:tcPr>
            <w:tcW w:w="849" w:type="pct"/>
            <w:shd w:val="clear" w:color="auto" w:fill="auto"/>
            <w:noWrap/>
            <w:vAlign w:val="center"/>
            <w:hideMark/>
          </w:tcPr>
          <w:p w14:paraId="0866FF87" w14:textId="01BC3085"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242.801</w:t>
            </w:r>
          </w:p>
        </w:tc>
        <w:tc>
          <w:tcPr>
            <w:tcW w:w="849" w:type="pct"/>
            <w:shd w:val="clear" w:color="auto" w:fill="auto"/>
            <w:vAlign w:val="center"/>
            <w:hideMark/>
          </w:tcPr>
          <w:p w14:paraId="7265860D" w14:textId="6A11EAEF"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262.521</w:t>
            </w:r>
          </w:p>
        </w:tc>
      </w:tr>
      <w:tr w:rsidR="008B1DF1" w:rsidRPr="00043F00" w14:paraId="47D5ACA7" w14:textId="77777777" w:rsidTr="00F55E2D">
        <w:trPr>
          <w:trHeight w:hRule="exact" w:val="397"/>
        </w:trPr>
        <w:tc>
          <w:tcPr>
            <w:tcW w:w="3302" w:type="pct"/>
            <w:shd w:val="clear" w:color="auto" w:fill="auto"/>
            <w:noWrap/>
            <w:vAlign w:val="center"/>
            <w:hideMark/>
          </w:tcPr>
          <w:p w14:paraId="6728B61A" w14:textId="77777777" w:rsidR="008B1DF1" w:rsidRPr="00043F00" w:rsidRDefault="008B1DF1" w:rsidP="008B1DF1">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Assessoria, Consultoria, Locação de mão-de-obra, limpeza e vigilância</w:t>
            </w:r>
          </w:p>
        </w:tc>
        <w:tc>
          <w:tcPr>
            <w:tcW w:w="849" w:type="pct"/>
            <w:shd w:val="clear" w:color="auto" w:fill="auto"/>
            <w:noWrap/>
            <w:vAlign w:val="center"/>
            <w:hideMark/>
          </w:tcPr>
          <w:p w14:paraId="1FDEEC0C" w14:textId="1AA81452"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20.013.999</w:t>
            </w:r>
          </w:p>
        </w:tc>
        <w:tc>
          <w:tcPr>
            <w:tcW w:w="849" w:type="pct"/>
            <w:shd w:val="clear" w:color="auto" w:fill="auto"/>
            <w:vAlign w:val="center"/>
            <w:hideMark/>
          </w:tcPr>
          <w:p w14:paraId="461251B7" w14:textId="189A2935"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19.262.296</w:t>
            </w:r>
          </w:p>
        </w:tc>
      </w:tr>
      <w:tr w:rsidR="008B1DF1" w:rsidRPr="00043F00" w14:paraId="5611ED3F" w14:textId="77777777" w:rsidTr="00F55E2D">
        <w:trPr>
          <w:trHeight w:hRule="exact" w:val="397"/>
        </w:trPr>
        <w:tc>
          <w:tcPr>
            <w:tcW w:w="3302" w:type="pct"/>
            <w:shd w:val="clear" w:color="auto" w:fill="auto"/>
            <w:noWrap/>
            <w:vAlign w:val="center"/>
            <w:hideMark/>
          </w:tcPr>
          <w:p w14:paraId="6B4D4DF8" w14:textId="77777777" w:rsidR="008B1DF1" w:rsidRPr="00043F00" w:rsidRDefault="008B1DF1" w:rsidP="008B1DF1">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Locação de Imóveis e Equipamentos</w:t>
            </w:r>
          </w:p>
        </w:tc>
        <w:tc>
          <w:tcPr>
            <w:tcW w:w="849" w:type="pct"/>
            <w:shd w:val="clear" w:color="auto" w:fill="auto"/>
            <w:noWrap/>
            <w:vAlign w:val="center"/>
            <w:hideMark/>
          </w:tcPr>
          <w:p w14:paraId="0FB511FE" w14:textId="1D68EA25"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998.248</w:t>
            </w:r>
          </w:p>
        </w:tc>
        <w:tc>
          <w:tcPr>
            <w:tcW w:w="849" w:type="pct"/>
            <w:shd w:val="clear" w:color="auto" w:fill="auto"/>
            <w:vAlign w:val="center"/>
            <w:hideMark/>
          </w:tcPr>
          <w:p w14:paraId="3646D2CE" w14:textId="49319D04" w:rsidR="008B1DF1" w:rsidRPr="005C5D0E" w:rsidRDefault="008B1DF1" w:rsidP="005C5D0E">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292.779</w:t>
            </w:r>
          </w:p>
        </w:tc>
      </w:tr>
      <w:tr w:rsidR="008B1DF1" w:rsidRPr="00043F00" w14:paraId="208B7D68" w14:textId="77777777" w:rsidTr="00F55E2D">
        <w:trPr>
          <w:trHeight w:hRule="exact" w:val="397"/>
        </w:trPr>
        <w:tc>
          <w:tcPr>
            <w:tcW w:w="3302" w:type="pct"/>
            <w:shd w:val="clear" w:color="auto" w:fill="auto"/>
            <w:noWrap/>
            <w:vAlign w:val="center"/>
            <w:hideMark/>
          </w:tcPr>
          <w:p w14:paraId="08C75D83" w14:textId="77777777" w:rsidR="008B1DF1" w:rsidRPr="00043F00" w:rsidRDefault="008B1DF1" w:rsidP="008B1DF1">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Energia, Água e Telecomunicações</w:t>
            </w:r>
          </w:p>
        </w:tc>
        <w:tc>
          <w:tcPr>
            <w:tcW w:w="849" w:type="pct"/>
            <w:shd w:val="clear" w:color="auto" w:fill="auto"/>
            <w:noWrap/>
            <w:vAlign w:val="center"/>
            <w:hideMark/>
          </w:tcPr>
          <w:p w14:paraId="635B12F9" w14:textId="3034B3E9"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258.678</w:t>
            </w:r>
          </w:p>
        </w:tc>
        <w:tc>
          <w:tcPr>
            <w:tcW w:w="849" w:type="pct"/>
            <w:shd w:val="clear" w:color="auto" w:fill="auto"/>
            <w:vAlign w:val="center"/>
            <w:hideMark/>
          </w:tcPr>
          <w:p w14:paraId="37F3D6FD" w14:textId="5EC6207D"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259.622</w:t>
            </w:r>
          </w:p>
        </w:tc>
      </w:tr>
      <w:tr w:rsidR="008B1DF1" w:rsidRPr="00043F00" w14:paraId="6AFCB132" w14:textId="77777777" w:rsidTr="00F55E2D">
        <w:trPr>
          <w:trHeight w:hRule="exact" w:val="397"/>
        </w:trPr>
        <w:tc>
          <w:tcPr>
            <w:tcW w:w="3302" w:type="pct"/>
            <w:shd w:val="clear" w:color="auto" w:fill="auto"/>
            <w:noWrap/>
            <w:vAlign w:val="center"/>
            <w:hideMark/>
          </w:tcPr>
          <w:p w14:paraId="2256BBED" w14:textId="77777777" w:rsidR="008B1DF1" w:rsidRPr="00043F00" w:rsidRDefault="008B1DF1" w:rsidP="008B1DF1">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Impostos e Taxas</w:t>
            </w:r>
          </w:p>
        </w:tc>
        <w:tc>
          <w:tcPr>
            <w:tcW w:w="849" w:type="pct"/>
            <w:shd w:val="clear" w:color="auto" w:fill="auto"/>
            <w:noWrap/>
            <w:vAlign w:val="center"/>
            <w:hideMark/>
          </w:tcPr>
          <w:p w14:paraId="74742EF6" w14:textId="51EC99A9"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73.132</w:t>
            </w:r>
          </w:p>
        </w:tc>
        <w:tc>
          <w:tcPr>
            <w:tcW w:w="849" w:type="pct"/>
            <w:shd w:val="clear" w:color="auto" w:fill="auto"/>
            <w:vAlign w:val="center"/>
            <w:hideMark/>
          </w:tcPr>
          <w:p w14:paraId="283A9897" w14:textId="48448466"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311.961</w:t>
            </w:r>
          </w:p>
        </w:tc>
      </w:tr>
      <w:tr w:rsidR="008B1DF1" w:rsidRPr="00043F00" w14:paraId="5BC6B04A" w14:textId="77777777" w:rsidTr="00F55E2D">
        <w:trPr>
          <w:trHeight w:hRule="exact" w:val="397"/>
        </w:trPr>
        <w:tc>
          <w:tcPr>
            <w:tcW w:w="3302" w:type="pct"/>
            <w:shd w:val="clear" w:color="auto" w:fill="auto"/>
            <w:noWrap/>
            <w:vAlign w:val="center"/>
          </w:tcPr>
          <w:p w14:paraId="7B26AAEB" w14:textId="77777777" w:rsidR="008B1DF1" w:rsidRPr="00043F00" w:rsidRDefault="008B1DF1" w:rsidP="008B1DF1">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Ajuste para Perdas Estimadas</w:t>
            </w:r>
          </w:p>
        </w:tc>
        <w:tc>
          <w:tcPr>
            <w:tcW w:w="849" w:type="pct"/>
            <w:shd w:val="clear" w:color="auto" w:fill="auto"/>
            <w:noWrap/>
            <w:vAlign w:val="center"/>
          </w:tcPr>
          <w:p w14:paraId="1577FEF9" w14:textId="4772505A"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w:t>
            </w:r>
          </w:p>
        </w:tc>
        <w:tc>
          <w:tcPr>
            <w:tcW w:w="849" w:type="pct"/>
            <w:shd w:val="clear" w:color="auto" w:fill="auto"/>
            <w:vAlign w:val="center"/>
          </w:tcPr>
          <w:p w14:paraId="377D44D7" w14:textId="0D32C5D2" w:rsidR="008B1DF1" w:rsidRPr="005C5D0E" w:rsidRDefault="008B1DF1" w:rsidP="008B1DF1">
            <w:pPr>
              <w:jc w:val="right"/>
              <w:rPr>
                <w:rFonts w:ascii="Arial Regular" w:hAnsi="Arial Regular" w:cstheme="minorHAnsi" w:hint="eastAsia"/>
                <w:color w:val="000000"/>
                <w:sz w:val="20"/>
                <w:szCs w:val="20"/>
                <w:lang w:val="pt-BR"/>
              </w:rPr>
            </w:pPr>
            <w:r w:rsidRPr="005C5D0E">
              <w:rPr>
                <w:rFonts w:ascii="Arial Regular" w:hAnsi="Arial Regular" w:cstheme="minorHAnsi"/>
                <w:color w:val="000000"/>
                <w:sz w:val="20"/>
                <w:szCs w:val="20"/>
                <w:lang w:val="pt-BR"/>
              </w:rPr>
              <w:t>17.879</w:t>
            </w:r>
          </w:p>
        </w:tc>
      </w:tr>
      <w:tr w:rsidR="008B1DF1" w:rsidRPr="00043F00" w14:paraId="64C526A6" w14:textId="77777777" w:rsidTr="00F55E2D">
        <w:trPr>
          <w:trHeight w:hRule="exact" w:val="397"/>
        </w:trPr>
        <w:tc>
          <w:tcPr>
            <w:tcW w:w="3302" w:type="pct"/>
            <w:shd w:val="clear" w:color="auto" w:fill="auto"/>
            <w:noWrap/>
            <w:vAlign w:val="center"/>
            <w:hideMark/>
          </w:tcPr>
          <w:p w14:paraId="5F5E1050" w14:textId="5AD78800" w:rsidR="008B1DF1" w:rsidRPr="00043F00" w:rsidRDefault="008B1DF1" w:rsidP="008B1DF1">
            <w:pP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TOTAL</w:t>
            </w:r>
          </w:p>
        </w:tc>
        <w:tc>
          <w:tcPr>
            <w:tcW w:w="849" w:type="pct"/>
            <w:shd w:val="clear" w:color="auto" w:fill="auto"/>
            <w:noWrap/>
            <w:vAlign w:val="center"/>
            <w:hideMark/>
          </w:tcPr>
          <w:p w14:paraId="36A4C15A" w14:textId="6310FCEF" w:rsidR="008B1DF1" w:rsidRPr="005C5D0E" w:rsidRDefault="008B1DF1" w:rsidP="008B1DF1">
            <w:pPr>
              <w:jc w:val="right"/>
              <w:rPr>
                <w:rFonts w:ascii="Arial Regular" w:hAnsi="Arial Regular" w:cstheme="minorHAnsi" w:hint="eastAsia"/>
                <w:b/>
                <w:bCs/>
                <w:color w:val="000000"/>
                <w:sz w:val="20"/>
                <w:szCs w:val="20"/>
                <w:lang w:val="pt-BR"/>
              </w:rPr>
            </w:pPr>
            <w:r w:rsidRPr="005C5D0E">
              <w:rPr>
                <w:rFonts w:ascii="Arial Regular" w:hAnsi="Arial Regular" w:cstheme="minorHAnsi"/>
                <w:b/>
                <w:bCs/>
                <w:color w:val="000000"/>
                <w:sz w:val="20"/>
                <w:szCs w:val="20"/>
                <w:lang w:val="pt-BR"/>
              </w:rPr>
              <w:t>22.628.989</w:t>
            </w:r>
          </w:p>
        </w:tc>
        <w:tc>
          <w:tcPr>
            <w:tcW w:w="849" w:type="pct"/>
            <w:shd w:val="clear" w:color="auto" w:fill="auto"/>
            <w:vAlign w:val="center"/>
            <w:hideMark/>
          </w:tcPr>
          <w:p w14:paraId="699A6FF0" w14:textId="0CE4B8C0" w:rsidR="008B1DF1" w:rsidRPr="005C5D0E" w:rsidRDefault="008B1DF1" w:rsidP="008B1DF1">
            <w:pPr>
              <w:keepNext/>
              <w:jc w:val="right"/>
              <w:rPr>
                <w:rFonts w:ascii="Arial Regular" w:hAnsi="Arial Regular" w:cstheme="minorHAnsi" w:hint="eastAsia"/>
                <w:b/>
                <w:bCs/>
                <w:color w:val="000000"/>
                <w:sz w:val="20"/>
                <w:szCs w:val="20"/>
                <w:lang w:val="pt-BR"/>
              </w:rPr>
            </w:pPr>
            <w:r w:rsidRPr="005C5D0E">
              <w:rPr>
                <w:rFonts w:ascii="Arial Regular" w:hAnsi="Arial Regular" w:cstheme="minorHAnsi"/>
                <w:b/>
                <w:bCs/>
                <w:color w:val="000000"/>
                <w:sz w:val="20"/>
                <w:szCs w:val="20"/>
                <w:lang w:val="pt-BR"/>
              </w:rPr>
              <w:t>26.447.176</w:t>
            </w:r>
          </w:p>
        </w:tc>
      </w:tr>
    </w:tbl>
    <w:p w14:paraId="18107B8C" w14:textId="61E8D377" w:rsidR="006E61AE" w:rsidRPr="00043F00" w:rsidRDefault="00DE69B6" w:rsidP="005C5D0E">
      <w:pPr>
        <w:pStyle w:val="Legenda"/>
        <w:spacing w:before="240" w:after="0"/>
        <w:jc w:val="center"/>
        <w:rPr>
          <w:rFonts w:ascii="Arial Regular" w:hAnsi="Arial Regular" w:cstheme="minorHAnsi"/>
        </w:rPr>
      </w:pPr>
      <w:bookmarkStart w:id="854" w:name="_Toc130486606"/>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58</w:t>
      </w:r>
      <w:r w:rsidRPr="00043F00">
        <w:rPr>
          <w:rFonts w:ascii="Arial Regular" w:hAnsi="Arial Regular" w:cstheme="minorHAnsi"/>
        </w:rPr>
        <w:fldChar w:fldCharType="end"/>
      </w:r>
      <w:r w:rsidRPr="00043F00">
        <w:rPr>
          <w:rFonts w:ascii="Arial Regular" w:hAnsi="Arial Regular" w:cstheme="minorHAnsi"/>
        </w:rPr>
        <w:t xml:space="preserve"> – Despesas gerais e administrativas</w:t>
      </w:r>
      <w:bookmarkEnd w:id="854"/>
    </w:p>
    <w:p w14:paraId="4B605ED5" w14:textId="77777777" w:rsidR="006E61AE" w:rsidRPr="00043F00" w:rsidRDefault="006E61AE" w:rsidP="00AA3307">
      <w:pPr>
        <w:ind w:firstLineChars="200" w:firstLine="420"/>
        <w:rPr>
          <w:rFonts w:ascii="Arial Regular" w:hAnsi="Arial Regular" w:cstheme="minorHAnsi" w:hint="eastAsia"/>
          <w:lang w:val="pt-BR"/>
        </w:rPr>
      </w:pPr>
    </w:p>
    <w:p w14:paraId="4B22FB54" w14:textId="70FC40CC"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855" w:name="_Toc97918855"/>
      <w:bookmarkStart w:id="856" w:name="_Toc99113100"/>
      <w:bookmarkStart w:id="857" w:name="_Toc126766934"/>
      <w:bookmarkStart w:id="858" w:name="_Toc130486807"/>
      <w:r w:rsidRPr="00043F00">
        <w:rPr>
          <w:rFonts w:ascii="Arial Regular" w:hAnsi="Arial Regular" w:cs="Arial Regular"/>
          <w:b/>
          <w:bCs/>
          <w:color w:val="404040" w:themeColor="text1" w:themeTint="BF"/>
          <w:szCs w:val="40"/>
          <w:lang w:val="pt-BR"/>
        </w:rPr>
        <w:t>Outras receitas/ despesas operacionais</w:t>
      </w:r>
      <w:bookmarkEnd w:id="855"/>
      <w:bookmarkEnd w:id="856"/>
      <w:bookmarkEnd w:id="857"/>
      <w:bookmarkEnd w:id="858"/>
    </w:p>
    <w:p w14:paraId="573106F7" w14:textId="77777777" w:rsidR="00A8354E" w:rsidRPr="00043F00" w:rsidRDefault="00A8354E" w:rsidP="00AA3307">
      <w:pPr>
        <w:ind w:firstLineChars="200" w:firstLine="420"/>
        <w:rPr>
          <w:rFonts w:ascii="Arial Regular" w:hAnsi="Arial Regular" w:cstheme="minorHAnsi" w:hint="eastAsia"/>
          <w:szCs w:val="21"/>
          <w:lang w:val="pt-BR"/>
        </w:rPr>
      </w:pPr>
    </w:p>
    <w:p w14:paraId="4FD28256" w14:textId="01E4C16D" w:rsidR="006E61AE" w:rsidRPr="005C5D0E" w:rsidRDefault="005C5D0E" w:rsidP="005C5D0E">
      <w:pPr>
        <w:spacing w:after="240" w:line="360" w:lineRule="auto"/>
        <w:ind w:firstLineChars="200" w:firstLine="420"/>
        <w:rPr>
          <w:rFonts w:ascii="Arial Regular" w:hAnsi="Arial Regular" w:cstheme="minorHAnsi" w:hint="eastAsia"/>
          <w:szCs w:val="21"/>
          <w:lang w:val="pt-BR"/>
        </w:rPr>
      </w:pPr>
      <w:r w:rsidRPr="005C5D0E">
        <w:rPr>
          <w:rFonts w:ascii="Arial Regular" w:hAnsi="Arial Regular" w:cstheme="minorHAnsi"/>
          <w:szCs w:val="21"/>
          <w:lang w:val="pt-BR"/>
        </w:rPr>
        <w:t>A rubrica “Outras Receitas/Despesas Operacionais” apresentou o resultado positivo de R$ 27 milhões, principalmente em razão da reversão de provisões para contingências, do Termo de Execução Descentralizada (TED) e da baixa de depósitos retidos de fornecedores.</w:t>
      </w:r>
    </w:p>
    <w:tbl>
      <w:tblPr>
        <w:tblW w:w="9340" w:type="dxa"/>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5665"/>
        <w:gridCol w:w="1990"/>
        <w:gridCol w:w="1685"/>
      </w:tblGrid>
      <w:tr w:rsidR="006E61AE" w:rsidRPr="00043F00" w14:paraId="13DEE1ED" w14:textId="77777777" w:rsidTr="002435B0">
        <w:trPr>
          <w:trHeight w:val="463"/>
        </w:trPr>
        <w:tc>
          <w:tcPr>
            <w:tcW w:w="5665" w:type="dxa"/>
            <w:shd w:val="clear" w:color="auto" w:fill="DBEEF3"/>
            <w:noWrap/>
            <w:vAlign w:val="center"/>
            <w:hideMark/>
          </w:tcPr>
          <w:p w14:paraId="59DEEF4A" w14:textId="77777777" w:rsidR="006E61AE" w:rsidRPr="00043F00" w:rsidRDefault="006E61AE" w:rsidP="003974CC">
            <w:pPr>
              <w:widowControl/>
              <w:jc w:val="left"/>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OUTRAS RECEITAS/ DESPESAS OPERACIONAIS</w:t>
            </w:r>
          </w:p>
        </w:tc>
        <w:tc>
          <w:tcPr>
            <w:tcW w:w="1990" w:type="dxa"/>
            <w:shd w:val="clear" w:color="auto" w:fill="DBEEF3"/>
            <w:noWrap/>
            <w:vAlign w:val="center"/>
            <w:hideMark/>
          </w:tcPr>
          <w:p w14:paraId="588EBFC0" w14:textId="0FB0FD11" w:rsidR="006E61AE" w:rsidRPr="00043F00" w:rsidRDefault="006E61AE" w:rsidP="003974CC">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31/12/202</w:t>
            </w:r>
            <w:r w:rsidR="008B1DF1">
              <w:rPr>
                <w:rFonts w:ascii="Arial Regular" w:eastAsia="Times New Roman" w:hAnsi="Arial Regular" w:cs="Calibri"/>
                <w:b/>
                <w:bCs/>
                <w:color w:val="000000"/>
                <w:kern w:val="0"/>
                <w:sz w:val="20"/>
                <w:szCs w:val="20"/>
                <w:lang w:val="pt-BR" w:eastAsia="pt-BR"/>
              </w:rPr>
              <w:t>2</w:t>
            </w:r>
          </w:p>
        </w:tc>
        <w:tc>
          <w:tcPr>
            <w:tcW w:w="1685" w:type="dxa"/>
            <w:shd w:val="clear" w:color="auto" w:fill="DBEEF3"/>
            <w:vAlign w:val="center"/>
            <w:hideMark/>
          </w:tcPr>
          <w:p w14:paraId="775F08BB" w14:textId="744D6EE1" w:rsidR="006E61AE" w:rsidRPr="00043F00" w:rsidRDefault="006E61AE" w:rsidP="003974CC">
            <w:pPr>
              <w:widowControl/>
              <w:jc w:val="center"/>
              <w:rPr>
                <w:rFonts w:ascii="Arial Regular" w:eastAsia="Times New Roman" w:hAnsi="Arial Regular" w:cs="Calibri"/>
                <w:b/>
                <w:bCs/>
                <w:color w:val="000000"/>
                <w:kern w:val="0"/>
                <w:sz w:val="20"/>
                <w:szCs w:val="20"/>
                <w:lang w:val="pt-BR" w:eastAsia="pt-BR"/>
              </w:rPr>
            </w:pPr>
            <w:r w:rsidRPr="00043F00">
              <w:rPr>
                <w:rFonts w:ascii="Arial Regular" w:eastAsia="Times New Roman" w:hAnsi="Arial Regular" w:cs="Calibri"/>
                <w:b/>
                <w:bCs/>
                <w:color w:val="000000"/>
                <w:kern w:val="0"/>
                <w:sz w:val="20"/>
                <w:szCs w:val="20"/>
                <w:lang w:val="pt-BR" w:eastAsia="pt-BR"/>
              </w:rPr>
              <w:t>31/12/202</w:t>
            </w:r>
            <w:r w:rsidR="008B1DF1">
              <w:rPr>
                <w:rFonts w:ascii="Arial Regular" w:eastAsia="Times New Roman" w:hAnsi="Arial Regular" w:cs="Calibri"/>
                <w:b/>
                <w:bCs/>
                <w:color w:val="000000"/>
                <w:kern w:val="0"/>
                <w:sz w:val="20"/>
                <w:szCs w:val="20"/>
                <w:lang w:val="pt-BR" w:eastAsia="pt-BR"/>
              </w:rPr>
              <w:t>1</w:t>
            </w:r>
          </w:p>
        </w:tc>
      </w:tr>
      <w:tr w:rsidR="008B1DF1" w:rsidRPr="00043F00" w14:paraId="709BAD20" w14:textId="77777777" w:rsidTr="002D0C2E">
        <w:trPr>
          <w:trHeight w:val="290"/>
        </w:trPr>
        <w:tc>
          <w:tcPr>
            <w:tcW w:w="5665" w:type="dxa"/>
            <w:shd w:val="clear" w:color="auto" w:fill="auto"/>
            <w:noWrap/>
            <w:vAlign w:val="center"/>
            <w:hideMark/>
          </w:tcPr>
          <w:p w14:paraId="688DFB77"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 xml:space="preserve">Provisão para Contingências </w:t>
            </w:r>
          </w:p>
        </w:tc>
        <w:tc>
          <w:tcPr>
            <w:tcW w:w="1990" w:type="dxa"/>
            <w:shd w:val="clear" w:color="auto" w:fill="auto"/>
            <w:noWrap/>
            <w:vAlign w:val="center"/>
            <w:hideMark/>
          </w:tcPr>
          <w:p w14:paraId="29F4F12E" w14:textId="2354F200"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(28.487.159)</w:t>
            </w:r>
          </w:p>
        </w:tc>
        <w:tc>
          <w:tcPr>
            <w:tcW w:w="1685" w:type="dxa"/>
            <w:shd w:val="clear" w:color="auto" w:fill="auto"/>
            <w:vAlign w:val="center"/>
            <w:hideMark/>
          </w:tcPr>
          <w:p w14:paraId="34D5293C" w14:textId="57281AC5"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(1.258.801.719)</w:t>
            </w:r>
          </w:p>
        </w:tc>
      </w:tr>
      <w:tr w:rsidR="008B1DF1" w:rsidRPr="00043F00" w14:paraId="7877296D" w14:textId="77777777" w:rsidTr="00D16BC0">
        <w:trPr>
          <w:trHeight w:val="340"/>
        </w:trPr>
        <w:tc>
          <w:tcPr>
            <w:tcW w:w="5665" w:type="dxa"/>
            <w:shd w:val="clear" w:color="auto" w:fill="auto"/>
            <w:noWrap/>
            <w:vAlign w:val="center"/>
            <w:hideMark/>
          </w:tcPr>
          <w:p w14:paraId="1F4D85A9"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Reversão de provisões para contingências</w:t>
            </w:r>
          </w:p>
        </w:tc>
        <w:tc>
          <w:tcPr>
            <w:tcW w:w="1990" w:type="dxa"/>
            <w:shd w:val="clear" w:color="auto" w:fill="auto"/>
            <w:noWrap/>
            <w:vAlign w:val="center"/>
            <w:hideMark/>
          </w:tcPr>
          <w:p w14:paraId="7C0D608F" w14:textId="209A7871"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55.701.198</w:t>
            </w:r>
          </w:p>
        </w:tc>
        <w:tc>
          <w:tcPr>
            <w:tcW w:w="1685" w:type="dxa"/>
            <w:shd w:val="clear" w:color="auto" w:fill="auto"/>
            <w:vAlign w:val="center"/>
            <w:hideMark/>
          </w:tcPr>
          <w:p w14:paraId="283E48AF" w14:textId="07F091C9"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53.369.519</w:t>
            </w:r>
          </w:p>
        </w:tc>
      </w:tr>
      <w:tr w:rsidR="008B1DF1" w:rsidRPr="00043F00" w14:paraId="2A96619C" w14:textId="77777777" w:rsidTr="00D16BC0">
        <w:trPr>
          <w:trHeight w:val="340"/>
        </w:trPr>
        <w:tc>
          <w:tcPr>
            <w:tcW w:w="5665" w:type="dxa"/>
            <w:shd w:val="clear" w:color="auto" w:fill="auto"/>
            <w:noWrap/>
            <w:vAlign w:val="center"/>
            <w:hideMark/>
          </w:tcPr>
          <w:p w14:paraId="0E7D4239"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Termo de Execução Descentralizada (TED)</w:t>
            </w:r>
          </w:p>
        </w:tc>
        <w:tc>
          <w:tcPr>
            <w:tcW w:w="1990" w:type="dxa"/>
            <w:shd w:val="clear" w:color="auto" w:fill="auto"/>
            <w:noWrap/>
            <w:vAlign w:val="center"/>
            <w:hideMark/>
          </w:tcPr>
          <w:p w14:paraId="76622F7D" w14:textId="587B0B7B"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16.013.670</w:t>
            </w:r>
          </w:p>
        </w:tc>
        <w:tc>
          <w:tcPr>
            <w:tcW w:w="1685" w:type="dxa"/>
            <w:shd w:val="clear" w:color="auto" w:fill="auto"/>
            <w:vAlign w:val="center"/>
            <w:hideMark/>
          </w:tcPr>
          <w:p w14:paraId="2FC4C3C0" w14:textId="1E111B0E"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9.622.466</w:t>
            </w:r>
          </w:p>
        </w:tc>
      </w:tr>
      <w:tr w:rsidR="008B1DF1" w:rsidRPr="00043F00" w14:paraId="755651A7" w14:textId="77777777" w:rsidTr="008B1DF1">
        <w:trPr>
          <w:trHeight w:val="492"/>
        </w:trPr>
        <w:tc>
          <w:tcPr>
            <w:tcW w:w="5665" w:type="dxa"/>
            <w:shd w:val="clear" w:color="auto" w:fill="auto"/>
            <w:noWrap/>
            <w:vAlign w:val="center"/>
            <w:hideMark/>
          </w:tcPr>
          <w:p w14:paraId="662B74BD"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Baixa de passivos (desapropriação, fornecedores e depósitos retidos de fornecedores)</w:t>
            </w:r>
          </w:p>
        </w:tc>
        <w:tc>
          <w:tcPr>
            <w:tcW w:w="1990" w:type="dxa"/>
            <w:shd w:val="clear" w:color="auto" w:fill="auto"/>
            <w:noWrap/>
            <w:vAlign w:val="center"/>
            <w:hideMark/>
          </w:tcPr>
          <w:p w14:paraId="2C2A530C" w14:textId="46622913"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2.175.538</w:t>
            </w:r>
          </w:p>
        </w:tc>
        <w:tc>
          <w:tcPr>
            <w:tcW w:w="1685" w:type="dxa"/>
            <w:shd w:val="clear" w:color="auto" w:fill="auto"/>
            <w:vAlign w:val="center"/>
            <w:hideMark/>
          </w:tcPr>
          <w:p w14:paraId="6EC0CBC6" w14:textId="143EC11E"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12.632.818</w:t>
            </w:r>
          </w:p>
        </w:tc>
      </w:tr>
      <w:tr w:rsidR="008B1DF1" w:rsidRPr="00043F00" w14:paraId="2A6A2157" w14:textId="77777777" w:rsidTr="008B1DF1">
        <w:trPr>
          <w:trHeight w:val="432"/>
        </w:trPr>
        <w:tc>
          <w:tcPr>
            <w:tcW w:w="5665" w:type="dxa"/>
            <w:shd w:val="clear" w:color="auto" w:fill="auto"/>
            <w:noWrap/>
            <w:vAlign w:val="center"/>
          </w:tcPr>
          <w:p w14:paraId="477C9BB5" w14:textId="4E406540"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Baixa de Passivo relativo a contratos de arrendamento</w:t>
            </w:r>
          </w:p>
        </w:tc>
        <w:tc>
          <w:tcPr>
            <w:tcW w:w="1990" w:type="dxa"/>
            <w:shd w:val="clear" w:color="auto" w:fill="auto"/>
            <w:noWrap/>
            <w:vAlign w:val="center"/>
          </w:tcPr>
          <w:p w14:paraId="126E3F9B" w14:textId="30D39166"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1.721.299</w:t>
            </w:r>
          </w:p>
        </w:tc>
        <w:tc>
          <w:tcPr>
            <w:tcW w:w="1685" w:type="dxa"/>
            <w:shd w:val="clear" w:color="auto" w:fill="auto"/>
            <w:vAlign w:val="center"/>
          </w:tcPr>
          <w:p w14:paraId="2A8AD069" w14:textId="3F7DB392"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w:t>
            </w:r>
          </w:p>
        </w:tc>
      </w:tr>
      <w:tr w:rsidR="008B1DF1" w:rsidRPr="00043F00" w14:paraId="42922DD8" w14:textId="77777777" w:rsidTr="008B1DF1">
        <w:trPr>
          <w:trHeight w:val="411"/>
        </w:trPr>
        <w:tc>
          <w:tcPr>
            <w:tcW w:w="5665" w:type="dxa"/>
            <w:shd w:val="clear" w:color="auto" w:fill="auto"/>
            <w:noWrap/>
            <w:vAlign w:val="center"/>
          </w:tcPr>
          <w:p w14:paraId="38D18C8E" w14:textId="4773A126"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Incorporação de passivo redutor Juros a transcorrer relativo a contratos de arrendamento</w:t>
            </w:r>
          </w:p>
        </w:tc>
        <w:tc>
          <w:tcPr>
            <w:tcW w:w="1990" w:type="dxa"/>
            <w:shd w:val="clear" w:color="auto" w:fill="auto"/>
            <w:noWrap/>
            <w:vAlign w:val="center"/>
          </w:tcPr>
          <w:p w14:paraId="5A09FB1A" w14:textId="545EC6BF"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4.898.001</w:t>
            </w:r>
          </w:p>
        </w:tc>
        <w:tc>
          <w:tcPr>
            <w:tcW w:w="1685" w:type="dxa"/>
            <w:shd w:val="clear" w:color="auto" w:fill="auto"/>
            <w:vAlign w:val="center"/>
          </w:tcPr>
          <w:p w14:paraId="4BF2F447" w14:textId="52FB7E01"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w:t>
            </w:r>
          </w:p>
        </w:tc>
      </w:tr>
      <w:tr w:rsidR="008B1DF1" w:rsidRPr="00043F00" w14:paraId="7995585C" w14:textId="77777777" w:rsidTr="008B1DF1">
        <w:trPr>
          <w:trHeight w:val="489"/>
        </w:trPr>
        <w:tc>
          <w:tcPr>
            <w:tcW w:w="5665" w:type="dxa"/>
            <w:shd w:val="clear" w:color="auto" w:fill="auto"/>
            <w:noWrap/>
            <w:vAlign w:val="center"/>
          </w:tcPr>
          <w:p w14:paraId="32D3132E" w14:textId="2F4135B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Incorporação de ativo relativo a contratos de arrendamento</w:t>
            </w:r>
          </w:p>
        </w:tc>
        <w:tc>
          <w:tcPr>
            <w:tcW w:w="1990" w:type="dxa"/>
            <w:shd w:val="clear" w:color="auto" w:fill="auto"/>
            <w:noWrap/>
            <w:vAlign w:val="center"/>
          </w:tcPr>
          <w:p w14:paraId="6693899A" w14:textId="151DC66E"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5.221.235</w:t>
            </w:r>
          </w:p>
        </w:tc>
        <w:tc>
          <w:tcPr>
            <w:tcW w:w="1685" w:type="dxa"/>
            <w:shd w:val="clear" w:color="auto" w:fill="auto"/>
            <w:vAlign w:val="center"/>
          </w:tcPr>
          <w:p w14:paraId="4512B422" w14:textId="32522A2D"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w:t>
            </w:r>
          </w:p>
        </w:tc>
      </w:tr>
      <w:tr w:rsidR="008B1DF1" w:rsidRPr="00043F00" w14:paraId="6B5E0EC5" w14:textId="77777777" w:rsidTr="002D0C2E">
        <w:trPr>
          <w:trHeight w:val="290"/>
        </w:trPr>
        <w:tc>
          <w:tcPr>
            <w:tcW w:w="5665" w:type="dxa"/>
            <w:shd w:val="clear" w:color="auto" w:fill="auto"/>
            <w:noWrap/>
            <w:vAlign w:val="center"/>
            <w:hideMark/>
          </w:tcPr>
          <w:p w14:paraId="4A4266DD"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 xml:space="preserve">Multas administrativas </w:t>
            </w:r>
          </w:p>
        </w:tc>
        <w:tc>
          <w:tcPr>
            <w:tcW w:w="1990" w:type="dxa"/>
            <w:shd w:val="clear" w:color="auto" w:fill="auto"/>
            <w:noWrap/>
            <w:vAlign w:val="center"/>
            <w:hideMark/>
          </w:tcPr>
          <w:p w14:paraId="70710453" w14:textId="4DBDA4A0"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163.667</w:t>
            </w:r>
          </w:p>
        </w:tc>
        <w:tc>
          <w:tcPr>
            <w:tcW w:w="1685" w:type="dxa"/>
            <w:shd w:val="clear" w:color="auto" w:fill="auto"/>
            <w:vAlign w:val="center"/>
            <w:hideMark/>
          </w:tcPr>
          <w:p w14:paraId="3ABFCE67" w14:textId="57D29569"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w:t>
            </w:r>
          </w:p>
        </w:tc>
      </w:tr>
      <w:tr w:rsidR="008B1DF1" w:rsidRPr="00043F00" w14:paraId="0A532056" w14:textId="77777777" w:rsidTr="002D0C2E">
        <w:trPr>
          <w:trHeight w:val="290"/>
        </w:trPr>
        <w:tc>
          <w:tcPr>
            <w:tcW w:w="5665" w:type="dxa"/>
            <w:shd w:val="clear" w:color="auto" w:fill="auto"/>
            <w:noWrap/>
            <w:vAlign w:val="center"/>
            <w:hideMark/>
          </w:tcPr>
          <w:p w14:paraId="1269951A"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Restituições</w:t>
            </w:r>
          </w:p>
        </w:tc>
        <w:tc>
          <w:tcPr>
            <w:tcW w:w="1990" w:type="dxa"/>
            <w:shd w:val="clear" w:color="auto" w:fill="auto"/>
            <w:noWrap/>
            <w:vAlign w:val="center"/>
            <w:hideMark/>
          </w:tcPr>
          <w:p w14:paraId="7789D1E5" w14:textId="408A6BE6"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198.349</w:t>
            </w:r>
          </w:p>
        </w:tc>
        <w:tc>
          <w:tcPr>
            <w:tcW w:w="1685" w:type="dxa"/>
            <w:shd w:val="clear" w:color="auto" w:fill="auto"/>
            <w:vAlign w:val="center"/>
            <w:hideMark/>
          </w:tcPr>
          <w:p w14:paraId="7D463B05" w14:textId="344FE0BE"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1.859.243</w:t>
            </w:r>
          </w:p>
        </w:tc>
      </w:tr>
      <w:tr w:rsidR="008B1DF1" w:rsidRPr="00043F00" w14:paraId="517020A9" w14:textId="77777777" w:rsidTr="002D0C2E">
        <w:trPr>
          <w:trHeight w:val="500"/>
        </w:trPr>
        <w:tc>
          <w:tcPr>
            <w:tcW w:w="5665" w:type="dxa"/>
            <w:shd w:val="clear" w:color="auto" w:fill="auto"/>
            <w:noWrap/>
            <w:vAlign w:val="center"/>
            <w:hideMark/>
          </w:tcPr>
          <w:p w14:paraId="320C3DEA"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Imposto a Recuperar (PIS e COFINS)</w:t>
            </w:r>
          </w:p>
        </w:tc>
        <w:tc>
          <w:tcPr>
            <w:tcW w:w="1990" w:type="dxa"/>
            <w:shd w:val="clear" w:color="auto" w:fill="auto"/>
            <w:noWrap/>
            <w:vAlign w:val="center"/>
            <w:hideMark/>
          </w:tcPr>
          <w:p w14:paraId="1AAFF61A" w14:textId="448AE5D5"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795.894</w:t>
            </w:r>
          </w:p>
        </w:tc>
        <w:tc>
          <w:tcPr>
            <w:tcW w:w="1685" w:type="dxa"/>
            <w:shd w:val="clear" w:color="auto" w:fill="auto"/>
            <w:vAlign w:val="center"/>
            <w:hideMark/>
          </w:tcPr>
          <w:p w14:paraId="6B8110D8" w14:textId="5670971E"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771.984</w:t>
            </w:r>
          </w:p>
        </w:tc>
      </w:tr>
      <w:tr w:rsidR="008B1DF1" w:rsidRPr="00043F00" w14:paraId="33B44B1E" w14:textId="77777777" w:rsidTr="002D0C2E">
        <w:trPr>
          <w:trHeight w:val="500"/>
        </w:trPr>
        <w:tc>
          <w:tcPr>
            <w:tcW w:w="5665" w:type="dxa"/>
            <w:shd w:val="clear" w:color="auto" w:fill="auto"/>
            <w:noWrap/>
            <w:vAlign w:val="center"/>
            <w:hideMark/>
          </w:tcPr>
          <w:p w14:paraId="55A1C657"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Baixa de Tributos a recuperar/compensar</w:t>
            </w:r>
          </w:p>
        </w:tc>
        <w:tc>
          <w:tcPr>
            <w:tcW w:w="1990" w:type="dxa"/>
            <w:shd w:val="clear" w:color="auto" w:fill="auto"/>
            <w:noWrap/>
            <w:vAlign w:val="center"/>
            <w:hideMark/>
          </w:tcPr>
          <w:p w14:paraId="3A42D45E" w14:textId="3FA671E8"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(720.595)</w:t>
            </w:r>
          </w:p>
        </w:tc>
        <w:tc>
          <w:tcPr>
            <w:tcW w:w="1685" w:type="dxa"/>
            <w:shd w:val="clear" w:color="auto" w:fill="auto"/>
            <w:vAlign w:val="center"/>
            <w:hideMark/>
          </w:tcPr>
          <w:p w14:paraId="30D9EF0B" w14:textId="34F68C91"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(510.828)</w:t>
            </w:r>
          </w:p>
        </w:tc>
      </w:tr>
      <w:tr w:rsidR="008B1DF1" w:rsidRPr="00043F00" w14:paraId="0EE96268" w14:textId="77777777" w:rsidTr="002D0C2E">
        <w:trPr>
          <w:trHeight w:val="500"/>
        </w:trPr>
        <w:tc>
          <w:tcPr>
            <w:tcW w:w="5665" w:type="dxa"/>
            <w:shd w:val="clear" w:color="auto" w:fill="auto"/>
            <w:noWrap/>
            <w:vAlign w:val="center"/>
            <w:hideMark/>
          </w:tcPr>
          <w:p w14:paraId="26B29ABD"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 xml:space="preserve">Baixa de Ativos – Imobilizado e Intangível </w:t>
            </w:r>
          </w:p>
        </w:tc>
        <w:tc>
          <w:tcPr>
            <w:tcW w:w="1990" w:type="dxa"/>
            <w:shd w:val="clear" w:color="auto" w:fill="auto"/>
            <w:noWrap/>
            <w:vAlign w:val="center"/>
            <w:hideMark/>
          </w:tcPr>
          <w:p w14:paraId="2CE6FA29" w14:textId="7443BBA1"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(11.330.637)</w:t>
            </w:r>
          </w:p>
        </w:tc>
        <w:tc>
          <w:tcPr>
            <w:tcW w:w="1685" w:type="dxa"/>
            <w:shd w:val="clear" w:color="auto" w:fill="auto"/>
            <w:vAlign w:val="center"/>
            <w:hideMark/>
          </w:tcPr>
          <w:p w14:paraId="3417C4E5" w14:textId="46A9ED31"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(12.814.740)</w:t>
            </w:r>
          </w:p>
        </w:tc>
      </w:tr>
      <w:tr w:rsidR="008B1DF1" w:rsidRPr="00043F00" w14:paraId="015CF7D7" w14:textId="77777777" w:rsidTr="002D0C2E">
        <w:trPr>
          <w:trHeight w:val="300"/>
        </w:trPr>
        <w:tc>
          <w:tcPr>
            <w:tcW w:w="5665" w:type="dxa"/>
            <w:shd w:val="clear" w:color="auto" w:fill="auto"/>
            <w:noWrap/>
            <w:vAlign w:val="center"/>
            <w:hideMark/>
          </w:tcPr>
          <w:p w14:paraId="2A70E1C3" w14:textId="77777777" w:rsidR="008B1DF1" w:rsidRPr="005C5D0E" w:rsidRDefault="008B1DF1" w:rsidP="008B1DF1">
            <w:pPr>
              <w:widowControl/>
              <w:jc w:val="lef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Resultado da Equivalência Patrimonial</w:t>
            </w:r>
          </w:p>
        </w:tc>
        <w:tc>
          <w:tcPr>
            <w:tcW w:w="1990" w:type="dxa"/>
            <w:shd w:val="clear" w:color="auto" w:fill="auto"/>
            <w:noWrap/>
            <w:vAlign w:val="center"/>
            <w:hideMark/>
          </w:tcPr>
          <w:p w14:paraId="4791AF3C" w14:textId="4E4D551A"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(19.303.670)</w:t>
            </w:r>
          </w:p>
        </w:tc>
        <w:tc>
          <w:tcPr>
            <w:tcW w:w="1685" w:type="dxa"/>
            <w:shd w:val="clear" w:color="auto" w:fill="auto"/>
            <w:vAlign w:val="center"/>
            <w:hideMark/>
          </w:tcPr>
          <w:p w14:paraId="3AFC6FE2" w14:textId="6C4A47CE" w:rsidR="008B1DF1" w:rsidRPr="005C5D0E" w:rsidRDefault="008B1DF1" w:rsidP="008B1DF1">
            <w:pPr>
              <w:widowControl/>
              <w:jc w:val="right"/>
              <w:rPr>
                <w:rFonts w:ascii="Arial Regular" w:eastAsia="Times New Roman" w:hAnsi="Arial Regular" w:cs="Calibri"/>
                <w:color w:val="000000"/>
                <w:kern w:val="0"/>
                <w:sz w:val="20"/>
                <w:szCs w:val="20"/>
                <w:lang w:val="pt-BR" w:eastAsia="pt-BR"/>
              </w:rPr>
            </w:pPr>
            <w:r w:rsidRPr="005C5D0E">
              <w:rPr>
                <w:rFonts w:ascii="Arial Regular" w:eastAsia="Times New Roman" w:hAnsi="Arial Regular" w:cs="Calibri"/>
                <w:color w:val="000000"/>
                <w:kern w:val="0"/>
                <w:sz w:val="20"/>
                <w:szCs w:val="20"/>
                <w:lang w:val="pt-BR" w:eastAsia="pt-BR"/>
              </w:rPr>
              <w:t>(37.948.896)</w:t>
            </w:r>
          </w:p>
        </w:tc>
      </w:tr>
      <w:tr w:rsidR="008B1DF1" w:rsidRPr="00043F00" w14:paraId="02D27993" w14:textId="77777777" w:rsidTr="002D0C2E">
        <w:trPr>
          <w:trHeight w:val="300"/>
        </w:trPr>
        <w:tc>
          <w:tcPr>
            <w:tcW w:w="5665" w:type="dxa"/>
            <w:shd w:val="clear" w:color="auto" w:fill="auto"/>
            <w:noWrap/>
            <w:vAlign w:val="center"/>
            <w:hideMark/>
          </w:tcPr>
          <w:p w14:paraId="669C9233" w14:textId="2A8C41B6" w:rsidR="008B1DF1" w:rsidRPr="005C5D0E" w:rsidRDefault="008B1DF1" w:rsidP="008B1DF1">
            <w:pPr>
              <w:widowControl/>
              <w:jc w:val="left"/>
              <w:rPr>
                <w:rFonts w:ascii="Arial Regular" w:eastAsia="Times New Roman" w:hAnsi="Arial Regular" w:cs="Calibri"/>
                <w:b/>
                <w:bCs/>
                <w:color w:val="000000"/>
                <w:kern w:val="0"/>
                <w:sz w:val="20"/>
                <w:szCs w:val="20"/>
                <w:lang w:val="pt-BR" w:eastAsia="pt-BR"/>
              </w:rPr>
            </w:pPr>
            <w:r w:rsidRPr="005C5D0E">
              <w:rPr>
                <w:rFonts w:ascii="Arial Regular" w:eastAsia="Times New Roman" w:hAnsi="Arial Regular" w:cs="Calibri"/>
                <w:b/>
                <w:bCs/>
                <w:color w:val="000000"/>
                <w:kern w:val="0"/>
                <w:sz w:val="20"/>
                <w:szCs w:val="20"/>
                <w:lang w:val="pt-BR" w:eastAsia="pt-BR"/>
              </w:rPr>
              <w:t xml:space="preserve"> TOTAL</w:t>
            </w:r>
          </w:p>
        </w:tc>
        <w:tc>
          <w:tcPr>
            <w:tcW w:w="1990" w:type="dxa"/>
            <w:shd w:val="clear" w:color="auto" w:fill="auto"/>
            <w:noWrap/>
            <w:vAlign w:val="center"/>
            <w:hideMark/>
          </w:tcPr>
          <w:p w14:paraId="1FA196FB" w14:textId="4E15A23C" w:rsidR="008B1DF1" w:rsidRPr="005C5D0E" w:rsidRDefault="008B1DF1" w:rsidP="008B1DF1">
            <w:pPr>
              <w:widowControl/>
              <w:jc w:val="right"/>
              <w:rPr>
                <w:rFonts w:ascii="Arial Regular" w:eastAsia="Times New Roman" w:hAnsi="Arial Regular" w:cs="Calibri"/>
                <w:b/>
                <w:bCs/>
                <w:color w:val="000000"/>
                <w:kern w:val="0"/>
                <w:sz w:val="20"/>
                <w:szCs w:val="20"/>
                <w:lang w:val="pt-BR" w:eastAsia="pt-BR"/>
              </w:rPr>
            </w:pPr>
            <w:r w:rsidRPr="005C5D0E">
              <w:rPr>
                <w:rFonts w:ascii="Arial Regular" w:eastAsia="Times New Roman" w:hAnsi="Arial Regular" w:cs="Calibri"/>
                <w:b/>
                <w:bCs/>
                <w:color w:val="000000"/>
                <w:kern w:val="0"/>
                <w:sz w:val="20"/>
                <w:szCs w:val="20"/>
                <w:lang w:val="pt-BR" w:eastAsia="pt-BR"/>
              </w:rPr>
              <w:t>27.046.790</w:t>
            </w:r>
          </w:p>
        </w:tc>
        <w:tc>
          <w:tcPr>
            <w:tcW w:w="1685" w:type="dxa"/>
            <w:shd w:val="clear" w:color="auto" w:fill="auto"/>
            <w:vAlign w:val="center"/>
            <w:hideMark/>
          </w:tcPr>
          <w:p w14:paraId="1529E212" w14:textId="57B0F393" w:rsidR="008B1DF1" w:rsidRPr="005C5D0E" w:rsidRDefault="008B1DF1" w:rsidP="008B1DF1">
            <w:pPr>
              <w:keepNext/>
              <w:widowControl/>
              <w:jc w:val="right"/>
              <w:rPr>
                <w:rFonts w:ascii="Arial Regular" w:eastAsia="Times New Roman" w:hAnsi="Arial Regular" w:cs="Calibri"/>
                <w:b/>
                <w:bCs/>
                <w:color w:val="000000"/>
                <w:kern w:val="0"/>
                <w:sz w:val="20"/>
                <w:szCs w:val="20"/>
                <w:lang w:val="pt-BR" w:eastAsia="pt-BR"/>
              </w:rPr>
            </w:pPr>
            <w:r w:rsidRPr="005C5D0E">
              <w:rPr>
                <w:rFonts w:ascii="Arial Regular" w:eastAsia="Times New Roman" w:hAnsi="Arial Regular" w:cs="Calibri"/>
                <w:b/>
                <w:bCs/>
                <w:color w:val="000000"/>
                <w:kern w:val="0"/>
                <w:sz w:val="20"/>
                <w:szCs w:val="20"/>
                <w:lang w:val="pt-BR" w:eastAsia="pt-BR"/>
              </w:rPr>
              <w:t>(1.231.820.153)</w:t>
            </w:r>
          </w:p>
        </w:tc>
      </w:tr>
    </w:tbl>
    <w:p w14:paraId="5F8EB63F" w14:textId="29D9F162" w:rsidR="006E61AE" w:rsidRPr="00043F00" w:rsidRDefault="00F55E2D" w:rsidP="00F55E2D">
      <w:pPr>
        <w:pStyle w:val="Legenda"/>
        <w:spacing w:before="240" w:line="360" w:lineRule="auto"/>
        <w:jc w:val="center"/>
        <w:rPr>
          <w:rFonts w:ascii="Arial Regular" w:hAnsi="Arial Regular" w:cstheme="minorHAnsi"/>
        </w:rPr>
      </w:pPr>
      <w:bookmarkStart w:id="859" w:name="_Toc130486607"/>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59</w:t>
      </w:r>
      <w:r w:rsidRPr="00043F00">
        <w:rPr>
          <w:rFonts w:ascii="Arial Regular" w:hAnsi="Arial Regular" w:cstheme="minorHAnsi"/>
        </w:rPr>
        <w:fldChar w:fldCharType="end"/>
      </w:r>
      <w:r w:rsidRPr="00043F00">
        <w:rPr>
          <w:rFonts w:ascii="Arial Regular" w:hAnsi="Arial Regular" w:cstheme="minorHAnsi"/>
        </w:rPr>
        <w:t xml:space="preserve"> – Outras receitas / despesas operacionais</w:t>
      </w:r>
      <w:bookmarkEnd w:id="859"/>
    </w:p>
    <w:p w14:paraId="1A685A90" w14:textId="642277F7" w:rsidR="008B1DF1" w:rsidRDefault="008B1DF1" w:rsidP="008B1DF1">
      <w:pPr>
        <w:spacing w:before="120" w:after="120" w:line="360" w:lineRule="auto"/>
        <w:ind w:right="57"/>
        <w:rPr>
          <w:rFonts w:ascii="Arial Regular" w:hAnsi="Arial Regular" w:cstheme="minorHAnsi" w:hint="eastAsia"/>
          <w:sz w:val="24"/>
          <w:lang w:val="pt-BR"/>
        </w:rPr>
      </w:pPr>
      <w:r w:rsidRPr="008B1DF1">
        <w:rPr>
          <w:rFonts w:ascii="Arial Regular" w:hAnsi="Arial Regular" w:cstheme="minorHAnsi"/>
          <w:szCs w:val="21"/>
          <w:lang w:val="pt-BR"/>
        </w:rPr>
        <w:t xml:space="preserve">O resultado com equivalência patrimonial negativo refere-se à participação acionária na companhia Transnordestina Logística S/A, o qual totalizou R$ 19,3 milhões até o terceiro trimestre de 2022. Quanto </w:t>
      </w:r>
      <w:r w:rsidRPr="008B1DF1">
        <w:rPr>
          <w:rFonts w:ascii="Arial Regular" w:hAnsi="Arial Regular" w:cstheme="minorHAnsi"/>
          <w:szCs w:val="21"/>
          <w:lang w:val="pt-BR"/>
        </w:rPr>
        <w:lastRenderedPageBreak/>
        <w:t xml:space="preserve">à apropriação do resultado da Equivalência Patrimonial do 4º trimestre de 2022, informa-se que, até a data do seu fechamento contábil anual, a Infra S/A não recebeu as Demonstrações Contábeis da Transnordestina, por isso não foi possível realizar referida apropriação.  </w:t>
      </w:r>
    </w:p>
    <w:p w14:paraId="00F2716D" w14:textId="3066F572" w:rsidR="006E61AE" w:rsidRPr="00043F00" w:rsidRDefault="006E61AE" w:rsidP="00D16BC0">
      <w:pPr>
        <w:spacing w:after="240" w:line="360" w:lineRule="auto"/>
        <w:ind w:firstLineChars="200" w:firstLine="420"/>
        <w:rPr>
          <w:rFonts w:ascii="Arial Regular" w:hAnsi="Arial Regular" w:cstheme="minorHAnsi" w:hint="eastAsia"/>
          <w:szCs w:val="21"/>
          <w:lang w:val="pt-BR"/>
        </w:rPr>
      </w:pP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7223"/>
        <w:gridCol w:w="2519"/>
      </w:tblGrid>
      <w:tr w:rsidR="006E61AE" w:rsidRPr="00043F00" w14:paraId="42AFCBCB" w14:textId="77777777" w:rsidTr="00C2199F">
        <w:trPr>
          <w:trHeight w:val="397"/>
        </w:trPr>
        <w:tc>
          <w:tcPr>
            <w:tcW w:w="3707" w:type="pct"/>
            <w:shd w:val="clear" w:color="auto" w:fill="DBEEF3"/>
            <w:noWrap/>
            <w:vAlign w:val="center"/>
            <w:hideMark/>
          </w:tcPr>
          <w:p w14:paraId="030DF6BB" w14:textId="77777777" w:rsidR="006E61AE" w:rsidRPr="00043F00" w:rsidRDefault="006E61AE" w:rsidP="00D16BC0">
            <w:pPr>
              <w:rPr>
                <w:rFonts w:ascii="Arial Regular" w:hAnsi="Arial Regular" w:cstheme="minorHAnsi" w:hint="eastAsia"/>
                <w:b/>
                <w:bCs/>
                <w:sz w:val="20"/>
                <w:szCs w:val="20"/>
                <w:lang w:val="pt-BR"/>
              </w:rPr>
            </w:pPr>
            <w:r w:rsidRPr="00043F00">
              <w:rPr>
                <w:rFonts w:ascii="Arial Regular" w:hAnsi="Arial Regular" w:cstheme="minorHAnsi"/>
                <w:b/>
                <w:bCs/>
                <w:sz w:val="20"/>
                <w:szCs w:val="20"/>
                <w:lang w:val="pt-BR"/>
              </w:rPr>
              <w:t>RESULTADO DA EQUIVALÊNCIA PATRIMONIAL</w:t>
            </w:r>
          </w:p>
        </w:tc>
        <w:tc>
          <w:tcPr>
            <w:tcW w:w="1293" w:type="pct"/>
            <w:shd w:val="clear" w:color="auto" w:fill="DBEEF3"/>
            <w:noWrap/>
            <w:vAlign w:val="center"/>
            <w:hideMark/>
          </w:tcPr>
          <w:p w14:paraId="49BF15B0" w14:textId="7460CA3C" w:rsidR="006E61AE" w:rsidRPr="00043F00" w:rsidRDefault="006E61AE" w:rsidP="00D16BC0">
            <w:pPr>
              <w:jc w:val="right"/>
              <w:rPr>
                <w:rFonts w:ascii="Arial Regular" w:hAnsi="Arial Regular" w:cstheme="minorHAnsi" w:hint="eastAsia"/>
                <w:b/>
                <w:bCs/>
                <w:sz w:val="20"/>
                <w:szCs w:val="20"/>
                <w:lang w:val="pt-BR"/>
              </w:rPr>
            </w:pPr>
            <w:r w:rsidRPr="00043F00">
              <w:rPr>
                <w:rFonts w:ascii="Arial Regular" w:hAnsi="Arial Regular" w:cstheme="minorHAnsi"/>
                <w:b/>
                <w:bCs/>
                <w:sz w:val="20"/>
                <w:szCs w:val="20"/>
                <w:lang w:val="pt-BR"/>
              </w:rPr>
              <w:t> 31/12/202</w:t>
            </w:r>
            <w:r w:rsidR="008B1DF1">
              <w:rPr>
                <w:rFonts w:ascii="Arial Regular" w:hAnsi="Arial Regular" w:cstheme="minorHAnsi"/>
                <w:b/>
                <w:bCs/>
                <w:sz w:val="20"/>
                <w:szCs w:val="20"/>
                <w:lang w:val="pt-BR"/>
              </w:rPr>
              <w:t>2</w:t>
            </w:r>
          </w:p>
        </w:tc>
      </w:tr>
      <w:tr w:rsidR="005C5D0E" w:rsidRPr="00043F00" w14:paraId="575F4D5E" w14:textId="77777777" w:rsidTr="00C2199F">
        <w:trPr>
          <w:trHeight w:val="397"/>
        </w:trPr>
        <w:tc>
          <w:tcPr>
            <w:tcW w:w="3707" w:type="pct"/>
            <w:shd w:val="clear" w:color="auto" w:fill="auto"/>
            <w:noWrap/>
            <w:vAlign w:val="center"/>
            <w:hideMark/>
          </w:tcPr>
          <w:p w14:paraId="6D2A06D5" w14:textId="77777777" w:rsidR="005C5D0E" w:rsidRPr="00043F00" w:rsidRDefault="005C5D0E" w:rsidP="005C5D0E">
            <w:pPr>
              <w:rPr>
                <w:rFonts w:ascii="Arial Regular" w:hAnsi="Arial Regular" w:cstheme="minorHAnsi" w:hint="eastAsia"/>
                <w:sz w:val="20"/>
                <w:szCs w:val="20"/>
                <w:lang w:val="pt-BR"/>
              </w:rPr>
            </w:pPr>
            <w:r w:rsidRPr="00043F00">
              <w:rPr>
                <w:rFonts w:ascii="Arial Regular" w:hAnsi="Arial Regular" w:cstheme="minorHAnsi"/>
                <w:sz w:val="20"/>
                <w:szCs w:val="20"/>
                <w:lang w:val="pt-BR"/>
              </w:rPr>
              <w:t>Resultado de Equivalência Patrimonial Negativo – 1º tri/2021</w:t>
            </w:r>
          </w:p>
        </w:tc>
        <w:tc>
          <w:tcPr>
            <w:tcW w:w="1293" w:type="pct"/>
            <w:shd w:val="clear" w:color="auto" w:fill="auto"/>
            <w:noWrap/>
            <w:vAlign w:val="center"/>
            <w:hideMark/>
          </w:tcPr>
          <w:p w14:paraId="0054FC4A" w14:textId="588E4E9F" w:rsidR="005C5D0E" w:rsidRPr="005C5D0E" w:rsidRDefault="005C5D0E" w:rsidP="005C5D0E">
            <w:pPr>
              <w:jc w:val="right"/>
              <w:rPr>
                <w:rFonts w:ascii="Arial Regular" w:hAnsi="Arial Regular" w:cstheme="minorHAnsi" w:hint="eastAsia"/>
                <w:sz w:val="20"/>
                <w:szCs w:val="20"/>
                <w:lang w:val="pt-BR"/>
              </w:rPr>
            </w:pPr>
            <w:r w:rsidRPr="005C5D0E">
              <w:rPr>
                <w:rFonts w:ascii="Arial Regular" w:hAnsi="Arial Regular" w:cstheme="minorHAnsi"/>
                <w:sz w:val="20"/>
                <w:szCs w:val="20"/>
                <w:lang w:val="pt-BR"/>
              </w:rPr>
              <w:t>(5.764.122)</w:t>
            </w:r>
          </w:p>
        </w:tc>
      </w:tr>
      <w:tr w:rsidR="005C5D0E" w:rsidRPr="00043F00" w14:paraId="7AB81A4E" w14:textId="77777777" w:rsidTr="00C2199F">
        <w:trPr>
          <w:trHeight w:val="397"/>
        </w:trPr>
        <w:tc>
          <w:tcPr>
            <w:tcW w:w="3707" w:type="pct"/>
            <w:shd w:val="clear" w:color="auto" w:fill="auto"/>
            <w:noWrap/>
            <w:vAlign w:val="center"/>
          </w:tcPr>
          <w:p w14:paraId="7E27E89C" w14:textId="77777777" w:rsidR="005C5D0E" w:rsidRPr="00043F00" w:rsidRDefault="005C5D0E" w:rsidP="005C5D0E">
            <w:pPr>
              <w:rPr>
                <w:rFonts w:ascii="Arial Regular" w:hAnsi="Arial Regular" w:cstheme="minorHAnsi" w:hint="eastAsia"/>
                <w:sz w:val="20"/>
                <w:szCs w:val="20"/>
                <w:lang w:val="pt-BR"/>
              </w:rPr>
            </w:pPr>
            <w:r w:rsidRPr="00043F00">
              <w:rPr>
                <w:rFonts w:ascii="Arial Regular" w:hAnsi="Arial Regular" w:cstheme="minorHAnsi"/>
                <w:sz w:val="20"/>
                <w:szCs w:val="20"/>
                <w:lang w:val="pt-BR"/>
              </w:rPr>
              <w:t>Resultado de Equivalência Patrimonial Negativo – 2º tri/2021</w:t>
            </w:r>
          </w:p>
        </w:tc>
        <w:tc>
          <w:tcPr>
            <w:tcW w:w="1293" w:type="pct"/>
            <w:shd w:val="clear" w:color="auto" w:fill="auto"/>
            <w:noWrap/>
            <w:vAlign w:val="center"/>
          </w:tcPr>
          <w:p w14:paraId="5C13B29D" w14:textId="33C64D7D" w:rsidR="005C5D0E" w:rsidRPr="005C5D0E" w:rsidRDefault="005C5D0E" w:rsidP="005C5D0E">
            <w:pPr>
              <w:jc w:val="right"/>
              <w:rPr>
                <w:rFonts w:ascii="Arial Regular" w:hAnsi="Arial Regular" w:cstheme="minorHAnsi" w:hint="eastAsia"/>
                <w:sz w:val="20"/>
                <w:szCs w:val="20"/>
                <w:lang w:val="pt-BR"/>
              </w:rPr>
            </w:pPr>
            <w:r w:rsidRPr="005C5D0E">
              <w:rPr>
                <w:rFonts w:ascii="Arial Regular" w:hAnsi="Arial Regular" w:cstheme="minorHAnsi"/>
                <w:sz w:val="20"/>
                <w:szCs w:val="20"/>
                <w:lang w:val="pt-BR"/>
              </w:rPr>
              <w:t>(7.367.222)</w:t>
            </w:r>
          </w:p>
        </w:tc>
      </w:tr>
      <w:tr w:rsidR="005C5D0E" w:rsidRPr="00043F00" w14:paraId="224CFBBF" w14:textId="77777777" w:rsidTr="00C2199F">
        <w:trPr>
          <w:trHeight w:val="397"/>
        </w:trPr>
        <w:tc>
          <w:tcPr>
            <w:tcW w:w="3707" w:type="pct"/>
            <w:shd w:val="clear" w:color="auto" w:fill="auto"/>
            <w:noWrap/>
            <w:vAlign w:val="center"/>
          </w:tcPr>
          <w:p w14:paraId="03D62A69" w14:textId="77777777" w:rsidR="005C5D0E" w:rsidRPr="00043F00" w:rsidRDefault="005C5D0E" w:rsidP="005C5D0E">
            <w:pPr>
              <w:rPr>
                <w:rFonts w:ascii="Arial Regular" w:hAnsi="Arial Regular" w:cstheme="minorHAnsi" w:hint="eastAsia"/>
                <w:sz w:val="20"/>
                <w:szCs w:val="20"/>
                <w:lang w:val="pt-BR"/>
              </w:rPr>
            </w:pPr>
            <w:r w:rsidRPr="00043F00">
              <w:rPr>
                <w:rFonts w:ascii="Arial Regular" w:hAnsi="Arial Regular" w:cstheme="minorHAnsi"/>
                <w:sz w:val="20"/>
                <w:szCs w:val="20"/>
                <w:lang w:val="pt-BR"/>
              </w:rPr>
              <w:t>Resultado de Equivalência Patrimonial Negativo – 3º tri/2021</w:t>
            </w:r>
          </w:p>
        </w:tc>
        <w:tc>
          <w:tcPr>
            <w:tcW w:w="1293" w:type="pct"/>
            <w:shd w:val="clear" w:color="auto" w:fill="auto"/>
            <w:noWrap/>
            <w:vAlign w:val="center"/>
          </w:tcPr>
          <w:p w14:paraId="4A25AC3A" w14:textId="22E34555" w:rsidR="005C5D0E" w:rsidRPr="005C5D0E" w:rsidRDefault="005C5D0E" w:rsidP="005C5D0E">
            <w:pPr>
              <w:jc w:val="right"/>
              <w:rPr>
                <w:rFonts w:ascii="Arial Regular" w:hAnsi="Arial Regular" w:cstheme="minorHAnsi" w:hint="eastAsia"/>
                <w:sz w:val="20"/>
                <w:szCs w:val="20"/>
                <w:lang w:val="pt-BR"/>
              </w:rPr>
            </w:pPr>
            <w:r w:rsidRPr="005C5D0E">
              <w:rPr>
                <w:rFonts w:ascii="Arial Regular" w:hAnsi="Arial Regular" w:cstheme="minorHAnsi"/>
                <w:sz w:val="20"/>
                <w:szCs w:val="20"/>
                <w:lang w:val="pt-BR"/>
              </w:rPr>
              <w:t>(6.172.326)</w:t>
            </w:r>
          </w:p>
        </w:tc>
      </w:tr>
      <w:tr w:rsidR="005C5D0E" w:rsidRPr="00043F00" w14:paraId="3AEF2E10" w14:textId="77777777" w:rsidTr="00C2199F">
        <w:trPr>
          <w:trHeight w:val="397"/>
        </w:trPr>
        <w:tc>
          <w:tcPr>
            <w:tcW w:w="3707" w:type="pct"/>
            <w:shd w:val="clear" w:color="auto" w:fill="auto"/>
            <w:noWrap/>
            <w:vAlign w:val="center"/>
            <w:hideMark/>
          </w:tcPr>
          <w:p w14:paraId="6D0157F0" w14:textId="77777777" w:rsidR="005C5D0E" w:rsidRPr="00043F00" w:rsidRDefault="005C5D0E" w:rsidP="005C5D0E">
            <w:pPr>
              <w:rPr>
                <w:rFonts w:ascii="Arial Regular" w:hAnsi="Arial Regular" w:cstheme="minorHAnsi" w:hint="eastAsia"/>
                <w:b/>
                <w:bCs/>
                <w:sz w:val="20"/>
                <w:szCs w:val="20"/>
                <w:lang w:val="pt-BR"/>
              </w:rPr>
            </w:pPr>
            <w:r w:rsidRPr="00043F00">
              <w:rPr>
                <w:rFonts w:ascii="Arial Regular" w:hAnsi="Arial Regular" w:cstheme="minorHAnsi"/>
                <w:b/>
                <w:bCs/>
                <w:sz w:val="20"/>
                <w:szCs w:val="20"/>
                <w:lang w:val="pt-BR"/>
              </w:rPr>
              <w:t xml:space="preserve">TOTAL </w:t>
            </w:r>
          </w:p>
        </w:tc>
        <w:tc>
          <w:tcPr>
            <w:tcW w:w="1293" w:type="pct"/>
            <w:shd w:val="clear" w:color="auto" w:fill="auto"/>
            <w:noWrap/>
            <w:vAlign w:val="center"/>
            <w:hideMark/>
          </w:tcPr>
          <w:p w14:paraId="679785A6" w14:textId="687BF6A0" w:rsidR="005C5D0E" w:rsidRPr="005C5D0E" w:rsidRDefault="005C5D0E" w:rsidP="005C5D0E">
            <w:pPr>
              <w:keepNext/>
              <w:jc w:val="right"/>
              <w:rPr>
                <w:rFonts w:ascii="Arial Regular" w:hAnsi="Arial Regular" w:cstheme="minorHAnsi" w:hint="eastAsia"/>
                <w:b/>
                <w:bCs/>
                <w:sz w:val="20"/>
                <w:szCs w:val="20"/>
                <w:lang w:val="pt-BR"/>
              </w:rPr>
            </w:pPr>
            <w:r w:rsidRPr="005C5D0E">
              <w:rPr>
                <w:rFonts w:ascii="Arial Regular" w:hAnsi="Arial Regular" w:cstheme="minorHAnsi"/>
                <w:b/>
                <w:bCs/>
                <w:sz w:val="20"/>
                <w:szCs w:val="20"/>
                <w:lang w:val="pt-BR"/>
              </w:rPr>
              <w:t>(19.303.670)</w:t>
            </w:r>
          </w:p>
        </w:tc>
      </w:tr>
    </w:tbl>
    <w:p w14:paraId="5C865EF9" w14:textId="65F03C9E" w:rsidR="006E61AE" w:rsidRPr="00043F00" w:rsidRDefault="00D16BC0" w:rsidP="00C2199F">
      <w:pPr>
        <w:pStyle w:val="Legenda"/>
        <w:spacing w:before="240" w:line="360" w:lineRule="auto"/>
        <w:jc w:val="center"/>
        <w:rPr>
          <w:rFonts w:ascii="Arial Regular" w:hAnsi="Arial Regular" w:cstheme="minorHAnsi"/>
        </w:rPr>
      </w:pPr>
      <w:bookmarkStart w:id="860" w:name="_Toc130486608"/>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60</w:t>
      </w:r>
      <w:r w:rsidRPr="00043F00">
        <w:rPr>
          <w:rFonts w:ascii="Arial Regular" w:hAnsi="Arial Regular" w:cstheme="minorHAnsi"/>
        </w:rPr>
        <w:fldChar w:fldCharType="end"/>
      </w:r>
      <w:r w:rsidRPr="00043F00">
        <w:rPr>
          <w:rFonts w:ascii="Arial Regular" w:hAnsi="Arial Regular" w:cstheme="minorHAnsi"/>
        </w:rPr>
        <w:t xml:space="preserve"> – Resultado da equivalência patrimonial</w:t>
      </w:r>
      <w:bookmarkEnd w:id="860"/>
    </w:p>
    <w:p w14:paraId="29F659D0"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861" w:name="_Toc97918856"/>
      <w:bookmarkStart w:id="862" w:name="_Toc99113101"/>
      <w:bookmarkStart w:id="863" w:name="_Toc126766935"/>
      <w:bookmarkStart w:id="864" w:name="_Toc130486808"/>
      <w:r w:rsidRPr="00043F00">
        <w:rPr>
          <w:rFonts w:ascii="Arial Regular" w:hAnsi="Arial Regular" w:cs="Arial Regular"/>
          <w:b/>
          <w:bCs/>
          <w:color w:val="404040" w:themeColor="text1" w:themeTint="BF"/>
          <w:szCs w:val="40"/>
          <w:lang w:val="pt-BR"/>
        </w:rPr>
        <w:t>Receitas financeiras</w:t>
      </w:r>
      <w:bookmarkEnd w:id="861"/>
      <w:bookmarkEnd w:id="862"/>
      <w:bookmarkEnd w:id="863"/>
      <w:bookmarkEnd w:id="864"/>
    </w:p>
    <w:p w14:paraId="6AE054DB" w14:textId="77777777" w:rsidR="006E61AE" w:rsidRPr="00043F00" w:rsidRDefault="006E61AE" w:rsidP="00AA3307">
      <w:pPr>
        <w:ind w:firstLineChars="200" w:firstLine="420"/>
        <w:rPr>
          <w:rFonts w:ascii="Arial Regular" w:hAnsi="Arial Regular" w:cstheme="minorHAnsi" w:hint="eastAsia"/>
          <w:lang w:val="pt-BR"/>
        </w:rPr>
      </w:pPr>
    </w:p>
    <w:tbl>
      <w:tblPr>
        <w:tblW w:w="5000" w:type="pct"/>
        <w:jc w:val="center"/>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6640"/>
        <w:gridCol w:w="1604"/>
        <w:gridCol w:w="1498"/>
      </w:tblGrid>
      <w:tr w:rsidR="00C2199F" w:rsidRPr="00043F00" w14:paraId="60CE04F3" w14:textId="77777777" w:rsidTr="000C32C9">
        <w:trPr>
          <w:trHeight w:val="283"/>
          <w:jc w:val="center"/>
        </w:trPr>
        <w:tc>
          <w:tcPr>
            <w:tcW w:w="3408" w:type="pct"/>
            <w:vMerge w:val="restart"/>
            <w:shd w:val="clear" w:color="auto" w:fill="DBEEF3"/>
            <w:noWrap/>
            <w:vAlign w:val="center"/>
            <w:hideMark/>
          </w:tcPr>
          <w:p w14:paraId="7837F6D5" w14:textId="77777777" w:rsidR="00C2199F" w:rsidRPr="00043F00" w:rsidRDefault="00C2199F" w:rsidP="00C2199F">
            <w:pPr>
              <w:jc w:val="lef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RECEITAS FINANCEIRAS</w:t>
            </w:r>
          </w:p>
        </w:tc>
        <w:tc>
          <w:tcPr>
            <w:tcW w:w="823" w:type="pct"/>
            <w:vMerge w:val="restart"/>
            <w:shd w:val="clear" w:color="auto" w:fill="DBEEF3"/>
            <w:vAlign w:val="center"/>
          </w:tcPr>
          <w:p w14:paraId="63BF4CA1" w14:textId="3C808421" w:rsidR="00C2199F" w:rsidRPr="00043F00" w:rsidRDefault="00C2199F" w:rsidP="00C2199F">
            <w:pPr>
              <w:jc w:val="cente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2</w:t>
            </w:r>
          </w:p>
        </w:tc>
        <w:tc>
          <w:tcPr>
            <w:tcW w:w="769" w:type="pct"/>
            <w:vMerge w:val="restart"/>
            <w:shd w:val="clear" w:color="auto" w:fill="DBEEF3"/>
            <w:vAlign w:val="center"/>
          </w:tcPr>
          <w:p w14:paraId="393FD4A8" w14:textId="73ED1081" w:rsidR="00C2199F" w:rsidRPr="00043F00" w:rsidRDefault="00C2199F" w:rsidP="00C2199F">
            <w:pPr>
              <w:jc w:val="cente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1</w:t>
            </w:r>
          </w:p>
        </w:tc>
      </w:tr>
      <w:tr w:rsidR="00C2199F" w:rsidRPr="00043F00" w14:paraId="673AFBD2" w14:textId="77777777" w:rsidTr="000C32C9">
        <w:trPr>
          <w:trHeight w:val="315"/>
          <w:jc w:val="center"/>
        </w:trPr>
        <w:tc>
          <w:tcPr>
            <w:tcW w:w="3408" w:type="pct"/>
            <w:vMerge/>
            <w:shd w:val="clear" w:color="auto" w:fill="DBEEF3"/>
            <w:vAlign w:val="bottom"/>
            <w:hideMark/>
          </w:tcPr>
          <w:p w14:paraId="5AA0C8E6" w14:textId="77777777" w:rsidR="00C2199F" w:rsidRPr="00043F00" w:rsidRDefault="00C2199F" w:rsidP="00C2199F">
            <w:pPr>
              <w:rPr>
                <w:rFonts w:ascii="Arial Regular" w:hAnsi="Arial Regular" w:cstheme="minorHAnsi" w:hint="eastAsia"/>
                <w:b/>
                <w:bCs/>
                <w:color w:val="000000"/>
                <w:sz w:val="20"/>
                <w:szCs w:val="20"/>
                <w:lang w:val="pt-BR"/>
              </w:rPr>
            </w:pPr>
          </w:p>
        </w:tc>
        <w:tc>
          <w:tcPr>
            <w:tcW w:w="823" w:type="pct"/>
            <w:vMerge/>
            <w:shd w:val="clear" w:color="auto" w:fill="DBEEF3"/>
            <w:vAlign w:val="bottom"/>
            <w:hideMark/>
          </w:tcPr>
          <w:p w14:paraId="17F1E9F1" w14:textId="77777777" w:rsidR="00C2199F" w:rsidRPr="00043F00" w:rsidRDefault="00C2199F" w:rsidP="00C2199F">
            <w:pPr>
              <w:rPr>
                <w:rFonts w:ascii="Arial Regular" w:hAnsi="Arial Regular" w:cstheme="minorHAnsi" w:hint="eastAsia"/>
                <w:b/>
                <w:bCs/>
                <w:color w:val="000000"/>
                <w:sz w:val="20"/>
                <w:szCs w:val="20"/>
                <w:lang w:val="pt-BR"/>
              </w:rPr>
            </w:pPr>
          </w:p>
        </w:tc>
        <w:tc>
          <w:tcPr>
            <w:tcW w:w="769" w:type="pct"/>
            <w:vMerge/>
            <w:shd w:val="clear" w:color="auto" w:fill="DBEEF3"/>
            <w:vAlign w:val="bottom"/>
          </w:tcPr>
          <w:p w14:paraId="771B23D8" w14:textId="5FE1ABF4" w:rsidR="00C2199F" w:rsidRPr="00043F00" w:rsidRDefault="00C2199F" w:rsidP="00C2199F">
            <w:pPr>
              <w:jc w:val="right"/>
              <w:rPr>
                <w:rFonts w:ascii="Arial Regular" w:hAnsi="Arial Regular" w:cstheme="minorHAnsi" w:hint="eastAsia"/>
                <w:b/>
                <w:bCs/>
                <w:color w:val="000000"/>
                <w:sz w:val="20"/>
                <w:szCs w:val="20"/>
                <w:lang w:val="pt-BR"/>
              </w:rPr>
            </w:pPr>
          </w:p>
        </w:tc>
      </w:tr>
      <w:tr w:rsidR="005C5D0E" w:rsidRPr="00043F00" w14:paraId="34ABE076" w14:textId="77777777" w:rsidTr="000C32C9">
        <w:trPr>
          <w:trHeight w:val="510"/>
          <w:jc w:val="center"/>
        </w:trPr>
        <w:tc>
          <w:tcPr>
            <w:tcW w:w="3408" w:type="pct"/>
            <w:shd w:val="clear" w:color="auto" w:fill="auto"/>
            <w:noWrap/>
            <w:vAlign w:val="center"/>
          </w:tcPr>
          <w:p w14:paraId="5CDB85EC" w14:textId="77777777" w:rsidR="005C5D0E" w:rsidRPr="00043F00" w:rsidRDefault="005C5D0E" w:rsidP="005C5D0E">
            <w:pPr>
              <w:jc w:val="left"/>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Juros e Encargos de Mora sobre Receitas</w:t>
            </w:r>
          </w:p>
        </w:tc>
        <w:tc>
          <w:tcPr>
            <w:tcW w:w="823" w:type="pct"/>
            <w:shd w:val="clear" w:color="auto" w:fill="auto"/>
            <w:noWrap/>
            <w:vAlign w:val="center"/>
          </w:tcPr>
          <w:p w14:paraId="5ABBC5C9" w14:textId="73EA9739"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eastAsia="Times New Roman" w:hAnsi="Arial Regular" w:cs="Calibri"/>
                <w:color w:val="000000"/>
                <w:kern w:val="0"/>
                <w:sz w:val="20"/>
                <w:szCs w:val="20"/>
                <w:lang w:val="pt-BR" w:eastAsia="pt-BR"/>
              </w:rPr>
              <w:t>25.100</w:t>
            </w:r>
          </w:p>
        </w:tc>
        <w:tc>
          <w:tcPr>
            <w:tcW w:w="769" w:type="pct"/>
            <w:vAlign w:val="center"/>
          </w:tcPr>
          <w:p w14:paraId="3555B920" w14:textId="00951FB5"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eastAsia="Times New Roman" w:hAnsi="Arial Regular" w:cs="Calibri"/>
                <w:color w:val="000000"/>
                <w:kern w:val="0"/>
                <w:sz w:val="20"/>
                <w:szCs w:val="20"/>
                <w:lang w:val="pt-BR" w:eastAsia="pt-BR"/>
              </w:rPr>
              <w:t>27.585</w:t>
            </w:r>
          </w:p>
        </w:tc>
      </w:tr>
      <w:tr w:rsidR="005C5D0E" w:rsidRPr="00043F00" w14:paraId="3C6B1A39" w14:textId="77777777" w:rsidTr="000C32C9">
        <w:trPr>
          <w:trHeight w:val="510"/>
          <w:jc w:val="center"/>
        </w:trPr>
        <w:tc>
          <w:tcPr>
            <w:tcW w:w="3408" w:type="pct"/>
            <w:shd w:val="clear" w:color="auto" w:fill="auto"/>
            <w:noWrap/>
            <w:vAlign w:val="center"/>
            <w:hideMark/>
          </w:tcPr>
          <w:p w14:paraId="40CECE8E" w14:textId="77777777" w:rsidR="005C5D0E" w:rsidRPr="00043F00" w:rsidRDefault="005C5D0E" w:rsidP="005C5D0E">
            <w:pPr>
              <w:jc w:val="left"/>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 xml:space="preserve">Atualização Monetária dos Contratos de Permissão de Uso de Pátios </w:t>
            </w:r>
          </w:p>
        </w:tc>
        <w:tc>
          <w:tcPr>
            <w:tcW w:w="823" w:type="pct"/>
            <w:shd w:val="clear" w:color="auto" w:fill="auto"/>
            <w:noWrap/>
            <w:vAlign w:val="center"/>
            <w:hideMark/>
          </w:tcPr>
          <w:p w14:paraId="4C238825" w14:textId="0CF4E859"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eastAsia="Times New Roman" w:hAnsi="Arial Regular" w:cs="Calibri"/>
                <w:color w:val="000000"/>
                <w:kern w:val="0"/>
                <w:sz w:val="20"/>
                <w:szCs w:val="20"/>
                <w:lang w:val="pt-BR" w:eastAsia="pt-BR"/>
              </w:rPr>
              <w:t>4.223.717</w:t>
            </w:r>
          </w:p>
        </w:tc>
        <w:tc>
          <w:tcPr>
            <w:tcW w:w="769" w:type="pct"/>
            <w:vAlign w:val="center"/>
          </w:tcPr>
          <w:p w14:paraId="28BB81B1" w14:textId="63F3CA98"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eastAsia="Times New Roman" w:hAnsi="Arial Regular" w:cs="Calibri"/>
                <w:color w:val="000000"/>
                <w:kern w:val="0"/>
                <w:sz w:val="20"/>
                <w:szCs w:val="20"/>
                <w:lang w:val="pt-BR" w:eastAsia="pt-BR"/>
              </w:rPr>
              <w:t>4.720.703</w:t>
            </w:r>
          </w:p>
        </w:tc>
      </w:tr>
      <w:tr w:rsidR="005C5D0E" w:rsidRPr="00043F00" w14:paraId="1F33C8FD" w14:textId="77777777" w:rsidTr="000C32C9">
        <w:trPr>
          <w:trHeight w:val="510"/>
          <w:jc w:val="center"/>
        </w:trPr>
        <w:tc>
          <w:tcPr>
            <w:tcW w:w="3408" w:type="pct"/>
            <w:shd w:val="clear" w:color="auto" w:fill="auto"/>
            <w:noWrap/>
            <w:vAlign w:val="center"/>
            <w:hideMark/>
          </w:tcPr>
          <w:p w14:paraId="73D9DC03" w14:textId="77777777" w:rsidR="005C5D0E" w:rsidRPr="00043F00" w:rsidRDefault="005C5D0E" w:rsidP="005C5D0E">
            <w:pPr>
              <w:jc w:val="lef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TOTAL</w:t>
            </w:r>
          </w:p>
        </w:tc>
        <w:tc>
          <w:tcPr>
            <w:tcW w:w="823" w:type="pct"/>
            <w:shd w:val="clear" w:color="auto" w:fill="auto"/>
            <w:noWrap/>
            <w:vAlign w:val="center"/>
            <w:hideMark/>
          </w:tcPr>
          <w:p w14:paraId="5FCB8EE3" w14:textId="70BF4219" w:rsidR="005C5D0E" w:rsidRPr="0095160F" w:rsidRDefault="005C5D0E" w:rsidP="005C5D0E">
            <w:pPr>
              <w:jc w:val="right"/>
              <w:rPr>
                <w:rFonts w:ascii="Arial Regular" w:hAnsi="Arial Regular" w:cstheme="minorHAnsi" w:hint="eastAsia"/>
                <w:b/>
                <w:bCs/>
                <w:color w:val="000000"/>
                <w:sz w:val="20"/>
                <w:szCs w:val="20"/>
                <w:lang w:val="pt-BR"/>
              </w:rPr>
            </w:pPr>
            <w:r w:rsidRPr="0095160F">
              <w:rPr>
                <w:rFonts w:ascii="Arial Regular" w:eastAsia="Times New Roman" w:hAnsi="Arial Regular" w:cs="Calibri"/>
                <w:b/>
                <w:bCs/>
                <w:color w:val="000000"/>
                <w:kern w:val="0"/>
                <w:sz w:val="20"/>
                <w:szCs w:val="20"/>
                <w:lang w:val="pt-BR" w:eastAsia="pt-BR"/>
              </w:rPr>
              <w:t>4.248.817</w:t>
            </w:r>
          </w:p>
        </w:tc>
        <w:tc>
          <w:tcPr>
            <w:tcW w:w="769" w:type="pct"/>
            <w:vAlign w:val="center"/>
          </w:tcPr>
          <w:p w14:paraId="64229ED2" w14:textId="61021E94" w:rsidR="005C5D0E" w:rsidRPr="0095160F" w:rsidRDefault="005C5D0E" w:rsidP="005C5D0E">
            <w:pPr>
              <w:keepNext/>
              <w:jc w:val="right"/>
              <w:rPr>
                <w:rFonts w:ascii="Arial Regular" w:hAnsi="Arial Regular" w:cstheme="minorHAnsi" w:hint="eastAsia"/>
                <w:b/>
                <w:bCs/>
                <w:color w:val="000000"/>
                <w:sz w:val="20"/>
                <w:szCs w:val="20"/>
                <w:lang w:val="pt-BR"/>
              </w:rPr>
            </w:pPr>
            <w:r w:rsidRPr="0095160F">
              <w:rPr>
                <w:rFonts w:ascii="Arial Regular" w:eastAsia="Times New Roman" w:hAnsi="Arial Regular" w:cs="Calibri"/>
                <w:b/>
                <w:bCs/>
                <w:color w:val="000000"/>
                <w:kern w:val="0"/>
                <w:sz w:val="20"/>
                <w:szCs w:val="20"/>
                <w:lang w:val="pt-BR" w:eastAsia="pt-BR"/>
              </w:rPr>
              <w:t>4.748.288</w:t>
            </w:r>
          </w:p>
        </w:tc>
      </w:tr>
    </w:tbl>
    <w:p w14:paraId="20B25E90" w14:textId="4E306EBE" w:rsidR="006E61AE" w:rsidRPr="00043F00" w:rsidRDefault="00C2199F" w:rsidP="00C2199F">
      <w:pPr>
        <w:pStyle w:val="Legenda"/>
        <w:spacing w:before="240" w:line="360" w:lineRule="auto"/>
        <w:jc w:val="center"/>
        <w:rPr>
          <w:rFonts w:ascii="Arial Regular" w:hAnsi="Arial Regular" w:cstheme="minorHAnsi"/>
        </w:rPr>
      </w:pPr>
      <w:bookmarkStart w:id="865" w:name="_Toc130486609"/>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61</w:t>
      </w:r>
      <w:r w:rsidRPr="00043F00">
        <w:rPr>
          <w:rFonts w:ascii="Arial Regular" w:hAnsi="Arial Regular" w:cstheme="minorHAnsi"/>
        </w:rPr>
        <w:fldChar w:fldCharType="end"/>
      </w:r>
      <w:r w:rsidRPr="00043F00">
        <w:rPr>
          <w:rFonts w:ascii="Arial Regular" w:hAnsi="Arial Regular" w:cstheme="minorHAnsi"/>
        </w:rPr>
        <w:t xml:space="preserve"> – Receitas financeiras</w:t>
      </w:r>
      <w:bookmarkEnd w:id="865"/>
    </w:p>
    <w:p w14:paraId="75E28D2E" w14:textId="77777777"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As receitas financeiras da Infra S.A. reconhecidas são provindas das atualizações monetárias sobre os direitos a receber dos Contratos de </w:t>
      </w:r>
      <w:r w:rsidRPr="00043F00">
        <w:rPr>
          <w:rFonts w:ascii="Arial Regular" w:eastAsia="Times New Roman" w:hAnsi="Arial Regular" w:cs="Calibri"/>
          <w:szCs w:val="21"/>
          <w:lang w:val="pt-BR"/>
          <w14:ligatures w14:val="standardContextual"/>
        </w:rPr>
        <w:t>Permissões</w:t>
      </w:r>
      <w:r w:rsidRPr="00043F00">
        <w:rPr>
          <w:rFonts w:ascii="Arial Regular" w:hAnsi="Arial Regular" w:cstheme="minorHAnsi"/>
          <w:szCs w:val="21"/>
          <w:lang w:val="pt-BR"/>
        </w:rPr>
        <w:t xml:space="preserve"> de Uso de Pátios, bem como juros de mora por recebimento de receitas em atraso.</w:t>
      </w:r>
    </w:p>
    <w:p w14:paraId="0F4F19DF" w14:textId="77777777" w:rsidR="006E61AE" w:rsidRPr="00043F00" w:rsidRDefault="006E61AE" w:rsidP="00AA3307">
      <w:pPr>
        <w:ind w:firstLineChars="200" w:firstLine="420"/>
        <w:rPr>
          <w:rFonts w:ascii="Arial Regular" w:hAnsi="Arial Regular" w:cstheme="minorHAnsi" w:hint="eastAsia"/>
          <w:szCs w:val="21"/>
          <w:lang w:val="pt-BR"/>
        </w:rPr>
      </w:pPr>
    </w:p>
    <w:p w14:paraId="68A032BC" w14:textId="77777777" w:rsidR="006E61AE" w:rsidRPr="00043F00" w:rsidRDefault="006E61AE" w:rsidP="00E649C3">
      <w:pPr>
        <w:pStyle w:val="Ttulo3"/>
        <w:numPr>
          <w:ilvl w:val="2"/>
          <w:numId w:val="11"/>
        </w:numPr>
        <w:spacing w:before="0"/>
        <w:ind w:left="851" w:hanging="788"/>
        <w:rPr>
          <w:rFonts w:ascii="Arial Regular" w:hAnsi="Arial Regular" w:cs="Arial Regular" w:hint="eastAsia"/>
          <w:b/>
          <w:bCs/>
          <w:color w:val="404040" w:themeColor="text1" w:themeTint="BF"/>
          <w:szCs w:val="40"/>
          <w:lang w:val="pt-BR"/>
        </w:rPr>
      </w:pPr>
      <w:bookmarkStart w:id="866" w:name="_Toc97918857"/>
      <w:bookmarkStart w:id="867" w:name="_Toc99113102"/>
      <w:bookmarkStart w:id="868" w:name="_Toc126766936"/>
      <w:bookmarkStart w:id="869" w:name="_Toc130486809"/>
      <w:r w:rsidRPr="00043F00">
        <w:rPr>
          <w:rFonts w:ascii="Arial Regular" w:hAnsi="Arial Regular" w:cs="Arial Regular"/>
          <w:b/>
          <w:bCs/>
          <w:color w:val="404040" w:themeColor="text1" w:themeTint="BF"/>
          <w:szCs w:val="40"/>
          <w:lang w:val="pt-BR"/>
        </w:rPr>
        <w:t>Subvenção do Tesouro Nacional</w:t>
      </w:r>
      <w:bookmarkEnd w:id="866"/>
      <w:bookmarkEnd w:id="867"/>
      <w:bookmarkEnd w:id="868"/>
      <w:bookmarkEnd w:id="869"/>
    </w:p>
    <w:p w14:paraId="0EA976E5" w14:textId="77777777" w:rsidR="00A8354E" w:rsidRPr="00043F00" w:rsidRDefault="00A8354E" w:rsidP="00AA3307">
      <w:pPr>
        <w:ind w:firstLineChars="200" w:firstLine="420"/>
        <w:rPr>
          <w:rFonts w:ascii="Arial Regular" w:hAnsi="Arial Regular" w:cstheme="minorHAnsi" w:hint="eastAsia"/>
          <w:szCs w:val="21"/>
          <w:lang w:val="pt-BR"/>
        </w:rPr>
      </w:pPr>
    </w:p>
    <w:p w14:paraId="64C75560" w14:textId="6073102F" w:rsidR="006E61AE" w:rsidRPr="00043F00" w:rsidRDefault="006E61AE" w:rsidP="00C2199F">
      <w:pPr>
        <w:spacing w:after="240"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subvenção para custeio e </w:t>
      </w:r>
      <w:r w:rsidRPr="00043F00">
        <w:rPr>
          <w:rFonts w:ascii="Arial Regular" w:eastAsia="Times New Roman" w:hAnsi="Arial Regular" w:cs="Calibri"/>
          <w:szCs w:val="21"/>
          <w:lang w:val="pt-BR"/>
          <w14:ligatures w14:val="standardContextual"/>
        </w:rPr>
        <w:t>pessoal</w:t>
      </w:r>
      <w:r w:rsidRPr="00043F00">
        <w:rPr>
          <w:rFonts w:ascii="Arial Regular" w:hAnsi="Arial Regular" w:cstheme="minorHAnsi"/>
          <w:szCs w:val="21"/>
          <w:lang w:val="pt-BR"/>
        </w:rPr>
        <w:t xml:space="preserve"> repassada à Infra S.A. pela Secretaria do Tesouro Nacional totalizou em</w:t>
      </w:r>
      <w:r w:rsidR="005C5D0E" w:rsidRPr="005C5D0E">
        <w:rPr>
          <w:rFonts w:ascii="Arial Regular" w:hAnsi="Arial Regular" w:cstheme="minorHAnsi"/>
          <w:szCs w:val="21"/>
          <w:lang w:val="pt-BR"/>
        </w:rPr>
        <w:t xml:space="preserve"> 2022, R$ 154,8 milhões.</w:t>
      </w:r>
    </w:p>
    <w:tbl>
      <w:tblPr>
        <w:tblW w:w="5000" w:type="pct"/>
        <w:tblBorders>
          <w:top w:val="single" w:sz="8" w:space="0" w:color="00B0F0"/>
          <w:left w:val="dotted" w:sz="4" w:space="0" w:color="auto"/>
          <w:bottom w:val="single" w:sz="8" w:space="0" w:color="00B0F0"/>
          <w:right w:val="dotted" w:sz="4" w:space="0" w:color="auto"/>
          <w:insideH w:val="dotted" w:sz="8" w:space="0" w:color="auto"/>
          <w:insideV w:val="dotted" w:sz="4" w:space="0" w:color="auto"/>
        </w:tblBorders>
        <w:tblCellMar>
          <w:left w:w="70" w:type="dxa"/>
          <w:right w:w="70" w:type="dxa"/>
        </w:tblCellMar>
        <w:tblLook w:val="04A0" w:firstRow="1" w:lastRow="0" w:firstColumn="1" w:lastColumn="0" w:noHBand="0" w:noVBand="1"/>
      </w:tblPr>
      <w:tblGrid>
        <w:gridCol w:w="1949"/>
        <w:gridCol w:w="1949"/>
        <w:gridCol w:w="1948"/>
        <w:gridCol w:w="1948"/>
        <w:gridCol w:w="1948"/>
      </w:tblGrid>
      <w:tr w:rsidR="00C2199F" w:rsidRPr="00043F00" w14:paraId="3C6E960C" w14:textId="77777777" w:rsidTr="00C2199F">
        <w:trPr>
          <w:trHeight w:hRule="exact" w:val="454"/>
        </w:trPr>
        <w:tc>
          <w:tcPr>
            <w:tcW w:w="1000" w:type="pct"/>
            <w:shd w:val="clear" w:color="auto" w:fill="DBEEF3"/>
            <w:vAlign w:val="center"/>
            <w:hideMark/>
          </w:tcPr>
          <w:p w14:paraId="23AD3910" w14:textId="77777777" w:rsidR="00C2199F" w:rsidRPr="00043F00" w:rsidRDefault="00C2199F" w:rsidP="00C2199F">
            <w:pP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EMPRESA</w:t>
            </w:r>
          </w:p>
        </w:tc>
        <w:tc>
          <w:tcPr>
            <w:tcW w:w="1000" w:type="pct"/>
            <w:shd w:val="clear" w:color="auto" w:fill="DBEEF3"/>
            <w:vAlign w:val="center"/>
            <w:hideMark/>
          </w:tcPr>
          <w:p w14:paraId="1A6F1DE9" w14:textId="77777777" w:rsidR="00C2199F" w:rsidRPr="00043F00" w:rsidRDefault="00C2199F" w:rsidP="00C2199F">
            <w:pPr>
              <w:jc w:val="righ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PESSOAL</w:t>
            </w:r>
          </w:p>
        </w:tc>
        <w:tc>
          <w:tcPr>
            <w:tcW w:w="1000" w:type="pct"/>
            <w:shd w:val="clear" w:color="auto" w:fill="DBEEF3"/>
            <w:vAlign w:val="center"/>
            <w:hideMark/>
          </w:tcPr>
          <w:p w14:paraId="33DB386E" w14:textId="77777777" w:rsidR="00C2199F" w:rsidRPr="00043F00" w:rsidRDefault="00C2199F" w:rsidP="00C2199F">
            <w:pPr>
              <w:jc w:val="righ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CUSTEIO</w:t>
            </w:r>
          </w:p>
        </w:tc>
        <w:tc>
          <w:tcPr>
            <w:tcW w:w="1000" w:type="pct"/>
            <w:shd w:val="clear" w:color="auto" w:fill="DBEEF3"/>
            <w:vAlign w:val="center"/>
            <w:hideMark/>
          </w:tcPr>
          <w:p w14:paraId="7C10A40E" w14:textId="38B1D923" w:rsidR="00C2199F" w:rsidRPr="00043F00" w:rsidRDefault="00C2199F" w:rsidP="00C2199F">
            <w:pPr>
              <w:jc w:val="righ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2</w:t>
            </w:r>
          </w:p>
        </w:tc>
        <w:tc>
          <w:tcPr>
            <w:tcW w:w="1000" w:type="pct"/>
            <w:shd w:val="clear" w:color="auto" w:fill="DBEEF3"/>
            <w:vAlign w:val="center"/>
            <w:hideMark/>
          </w:tcPr>
          <w:p w14:paraId="2572B3F5" w14:textId="58C6CAA0" w:rsidR="00C2199F" w:rsidRPr="00043F00" w:rsidRDefault="00C2199F" w:rsidP="00C2199F">
            <w:pPr>
              <w:jc w:val="right"/>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31/12/202</w:t>
            </w:r>
            <w:r w:rsidR="008B1DF1">
              <w:rPr>
                <w:rFonts w:ascii="Arial Regular" w:hAnsi="Arial Regular" w:cstheme="minorHAnsi"/>
                <w:b/>
                <w:bCs/>
                <w:color w:val="000000"/>
                <w:sz w:val="20"/>
                <w:szCs w:val="20"/>
                <w:lang w:val="pt-BR"/>
              </w:rPr>
              <w:t>1</w:t>
            </w:r>
          </w:p>
        </w:tc>
      </w:tr>
      <w:tr w:rsidR="005C5D0E" w:rsidRPr="00043F00" w14:paraId="7109CB35" w14:textId="77777777" w:rsidTr="00C2199F">
        <w:trPr>
          <w:trHeight w:hRule="exact" w:val="454"/>
        </w:trPr>
        <w:tc>
          <w:tcPr>
            <w:tcW w:w="1000" w:type="pct"/>
            <w:shd w:val="clear" w:color="auto" w:fill="auto"/>
            <w:vAlign w:val="center"/>
            <w:hideMark/>
          </w:tcPr>
          <w:p w14:paraId="797F0E3E" w14:textId="77777777" w:rsidR="005C5D0E" w:rsidRPr="00043F00" w:rsidRDefault="005C5D0E" w:rsidP="005C5D0E">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Infra S.A.</w:t>
            </w:r>
          </w:p>
        </w:tc>
        <w:tc>
          <w:tcPr>
            <w:tcW w:w="1000" w:type="pct"/>
            <w:shd w:val="clear" w:color="auto" w:fill="auto"/>
            <w:vAlign w:val="center"/>
            <w:hideMark/>
          </w:tcPr>
          <w:p w14:paraId="62D76E07" w14:textId="769A4E60"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112.677.738</w:t>
            </w:r>
          </w:p>
        </w:tc>
        <w:tc>
          <w:tcPr>
            <w:tcW w:w="1000" w:type="pct"/>
            <w:shd w:val="clear" w:color="auto" w:fill="auto"/>
            <w:vAlign w:val="center"/>
            <w:hideMark/>
          </w:tcPr>
          <w:p w14:paraId="7DA4DD0E" w14:textId="3EA92616"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21.744.299</w:t>
            </w:r>
          </w:p>
        </w:tc>
        <w:tc>
          <w:tcPr>
            <w:tcW w:w="1000" w:type="pct"/>
            <w:shd w:val="clear" w:color="auto" w:fill="auto"/>
            <w:vAlign w:val="center"/>
            <w:hideMark/>
          </w:tcPr>
          <w:p w14:paraId="38C14C1C" w14:textId="424E3098"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134.422.037</w:t>
            </w:r>
          </w:p>
        </w:tc>
        <w:tc>
          <w:tcPr>
            <w:tcW w:w="1000" w:type="pct"/>
            <w:shd w:val="clear" w:color="auto" w:fill="auto"/>
            <w:vAlign w:val="center"/>
            <w:hideMark/>
          </w:tcPr>
          <w:p w14:paraId="6A91A8E8" w14:textId="5C15E2F6"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105.874.489</w:t>
            </w:r>
          </w:p>
        </w:tc>
      </w:tr>
      <w:tr w:rsidR="005C5D0E" w:rsidRPr="00043F00" w14:paraId="0C33FECB" w14:textId="77777777" w:rsidTr="00C2199F">
        <w:trPr>
          <w:trHeight w:hRule="exact" w:val="454"/>
        </w:trPr>
        <w:tc>
          <w:tcPr>
            <w:tcW w:w="1000" w:type="pct"/>
            <w:shd w:val="clear" w:color="auto" w:fill="auto"/>
            <w:vAlign w:val="center"/>
            <w:hideMark/>
          </w:tcPr>
          <w:p w14:paraId="1FC5A4EB" w14:textId="77777777" w:rsidR="005C5D0E" w:rsidRPr="00043F00" w:rsidRDefault="005C5D0E" w:rsidP="005C5D0E">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Extinta RFFSA</w:t>
            </w:r>
          </w:p>
        </w:tc>
        <w:tc>
          <w:tcPr>
            <w:tcW w:w="1000" w:type="pct"/>
            <w:shd w:val="clear" w:color="auto" w:fill="auto"/>
            <w:vAlign w:val="center"/>
            <w:hideMark/>
          </w:tcPr>
          <w:p w14:paraId="5544A672" w14:textId="72CF1379"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15.621.570</w:t>
            </w:r>
          </w:p>
        </w:tc>
        <w:tc>
          <w:tcPr>
            <w:tcW w:w="1000" w:type="pct"/>
            <w:shd w:val="clear" w:color="auto" w:fill="auto"/>
            <w:vAlign w:val="center"/>
            <w:hideMark/>
          </w:tcPr>
          <w:p w14:paraId="45B2408D" w14:textId="4356A652"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933.031</w:t>
            </w:r>
          </w:p>
        </w:tc>
        <w:tc>
          <w:tcPr>
            <w:tcW w:w="1000" w:type="pct"/>
            <w:shd w:val="clear" w:color="auto" w:fill="auto"/>
            <w:vAlign w:val="center"/>
            <w:hideMark/>
          </w:tcPr>
          <w:p w14:paraId="62633298" w14:textId="5DDE7861"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16.554.601</w:t>
            </w:r>
          </w:p>
        </w:tc>
        <w:tc>
          <w:tcPr>
            <w:tcW w:w="1000" w:type="pct"/>
            <w:shd w:val="clear" w:color="auto" w:fill="auto"/>
            <w:vAlign w:val="center"/>
            <w:hideMark/>
          </w:tcPr>
          <w:p w14:paraId="1298D51A" w14:textId="7E9D0413"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22.776.738</w:t>
            </w:r>
          </w:p>
        </w:tc>
      </w:tr>
      <w:tr w:rsidR="005C5D0E" w:rsidRPr="00043F00" w14:paraId="354E80C4" w14:textId="77777777" w:rsidTr="00C2199F">
        <w:trPr>
          <w:trHeight w:hRule="exact" w:val="454"/>
        </w:trPr>
        <w:tc>
          <w:tcPr>
            <w:tcW w:w="1000" w:type="pct"/>
            <w:shd w:val="clear" w:color="auto" w:fill="auto"/>
            <w:vAlign w:val="center"/>
            <w:hideMark/>
          </w:tcPr>
          <w:p w14:paraId="41C27C00" w14:textId="77777777" w:rsidR="005C5D0E" w:rsidRPr="00043F00" w:rsidRDefault="005C5D0E" w:rsidP="005C5D0E">
            <w:pPr>
              <w:rPr>
                <w:rFonts w:ascii="Arial Regular" w:hAnsi="Arial Regular" w:cstheme="minorHAnsi" w:hint="eastAsia"/>
                <w:color w:val="000000"/>
                <w:sz w:val="20"/>
                <w:szCs w:val="20"/>
                <w:lang w:val="pt-BR"/>
              </w:rPr>
            </w:pPr>
            <w:r w:rsidRPr="00043F00">
              <w:rPr>
                <w:rFonts w:ascii="Arial Regular" w:hAnsi="Arial Regular" w:cstheme="minorHAnsi"/>
                <w:color w:val="000000"/>
                <w:sz w:val="20"/>
                <w:szCs w:val="20"/>
                <w:lang w:val="pt-BR"/>
              </w:rPr>
              <w:t>Extinto GEIPOT</w:t>
            </w:r>
          </w:p>
        </w:tc>
        <w:tc>
          <w:tcPr>
            <w:tcW w:w="1000" w:type="pct"/>
            <w:shd w:val="clear" w:color="auto" w:fill="auto"/>
            <w:vAlign w:val="center"/>
            <w:hideMark/>
          </w:tcPr>
          <w:p w14:paraId="1255DA64" w14:textId="17F7BC94"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3.612.966</w:t>
            </w:r>
          </w:p>
        </w:tc>
        <w:tc>
          <w:tcPr>
            <w:tcW w:w="1000" w:type="pct"/>
            <w:shd w:val="clear" w:color="auto" w:fill="auto"/>
            <w:vAlign w:val="center"/>
            <w:hideMark/>
          </w:tcPr>
          <w:p w14:paraId="02A7FB5C" w14:textId="23C92368"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216.280</w:t>
            </w:r>
          </w:p>
        </w:tc>
        <w:tc>
          <w:tcPr>
            <w:tcW w:w="1000" w:type="pct"/>
            <w:shd w:val="clear" w:color="auto" w:fill="auto"/>
            <w:vAlign w:val="center"/>
            <w:hideMark/>
          </w:tcPr>
          <w:p w14:paraId="0162A169" w14:textId="5F972BE0"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3.829.246</w:t>
            </w:r>
          </w:p>
        </w:tc>
        <w:tc>
          <w:tcPr>
            <w:tcW w:w="1000" w:type="pct"/>
            <w:shd w:val="clear" w:color="auto" w:fill="auto"/>
            <w:vAlign w:val="center"/>
            <w:hideMark/>
          </w:tcPr>
          <w:p w14:paraId="3FD6FA56" w14:textId="1DF2DE41" w:rsidR="005C5D0E" w:rsidRPr="0095160F" w:rsidRDefault="005C5D0E" w:rsidP="005C5D0E">
            <w:pPr>
              <w:jc w:val="right"/>
              <w:rPr>
                <w:rFonts w:ascii="Arial Regular" w:hAnsi="Arial Regular" w:cstheme="minorHAnsi" w:hint="eastAsia"/>
                <w:color w:val="000000"/>
                <w:sz w:val="20"/>
                <w:szCs w:val="20"/>
                <w:lang w:val="pt-BR"/>
              </w:rPr>
            </w:pPr>
            <w:r w:rsidRPr="0095160F">
              <w:rPr>
                <w:rFonts w:ascii="Arial Regular" w:hAnsi="Arial Regular" w:cstheme="minorHAnsi"/>
                <w:color w:val="000000"/>
                <w:sz w:val="20"/>
                <w:szCs w:val="20"/>
                <w:lang w:val="pt-BR"/>
              </w:rPr>
              <w:t>5.056.818</w:t>
            </w:r>
          </w:p>
        </w:tc>
      </w:tr>
      <w:tr w:rsidR="005C5D0E" w:rsidRPr="00043F00" w14:paraId="1B2BAA5A" w14:textId="77777777" w:rsidTr="00C2199F">
        <w:trPr>
          <w:trHeight w:hRule="exact" w:val="454"/>
        </w:trPr>
        <w:tc>
          <w:tcPr>
            <w:tcW w:w="1000" w:type="pct"/>
            <w:shd w:val="clear" w:color="auto" w:fill="auto"/>
            <w:vAlign w:val="center"/>
            <w:hideMark/>
          </w:tcPr>
          <w:p w14:paraId="1FAEA989" w14:textId="77777777" w:rsidR="005C5D0E" w:rsidRPr="00043F00" w:rsidRDefault="005C5D0E" w:rsidP="005C5D0E">
            <w:pPr>
              <w:rPr>
                <w:rFonts w:ascii="Arial Regular" w:hAnsi="Arial Regular" w:cstheme="minorHAnsi" w:hint="eastAsia"/>
                <w:b/>
                <w:bCs/>
                <w:color w:val="000000"/>
                <w:sz w:val="20"/>
                <w:szCs w:val="20"/>
                <w:lang w:val="pt-BR"/>
              </w:rPr>
            </w:pPr>
            <w:r w:rsidRPr="00043F00">
              <w:rPr>
                <w:rFonts w:ascii="Arial Regular" w:hAnsi="Arial Regular" w:cstheme="minorHAnsi"/>
                <w:b/>
                <w:bCs/>
                <w:color w:val="000000"/>
                <w:sz w:val="20"/>
                <w:szCs w:val="20"/>
                <w:lang w:val="pt-BR"/>
              </w:rPr>
              <w:t>Total Geral</w:t>
            </w:r>
          </w:p>
        </w:tc>
        <w:tc>
          <w:tcPr>
            <w:tcW w:w="1000" w:type="pct"/>
            <w:shd w:val="clear" w:color="auto" w:fill="auto"/>
            <w:vAlign w:val="center"/>
            <w:hideMark/>
          </w:tcPr>
          <w:p w14:paraId="4FE65625" w14:textId="3F9B6517" w:rsidR="005C5D0E" w:rsidRPr="0095160F" w:rsidRDefault="005C5D0E" w:rsidP="005C5D0E">
            <w:pPr>
              <w:jc w:val="right"/>
              <w:rPr>
                <w:rFonts w:ascii="Arial Regular" w:hAnsi="Arial Regular" w:cstheme="minorHAnsi" w:hint="eastAsia"/>
                <w:b/>
                <w:bCs/>
                <w:color w:val="000000"/>
                <w:sz w:val="20"/>
                <w:szCs w:val="20"/>
                <w:lang w:val="pt-BR"/>
              </w:rPr>
            </w:pPr>
            <w:r w:rsidRPr="0095160F">
              <w:rPr>
                <w:rFonts w:ascii="Arial Regular" w:hAnsi="Arial Regular" w:cstheme="minorHAnsi"/>
                <w:b/>
                <w:bCs/>
                <w:color w:val="000000"/>
                <w:sz w:val="20"/>
                <w:szCs w:val="20"/>
                <w:lang w:val="pt-BR"/>
              </w:rPr>
              <w:t>131.912.274</w:t>
            </w:r>
          </w:p>
        </w:tc>
        <w:tc>
          <w:tcPr>
            <w:tcW w:w="1000" w:type="pct"/>
            <w:shd w:val="clear" w:color="auto" w:fill="auto"/>
            <w:vAlign w:val="center"/>
            <w:hideMark/>
          </w:tcPr>
          <w:p w14:paraId="528396D7" w14:textId="601201E3" w:rsidR="005C5D0E" w:rsidRPr="0095160F" w:rsidRDefault="005C5D0E" w:rsidP="005C5D0E">
            <w:pPr>
              <w:jc w:val="right"/>
              <w:rPr>
                <w:rFonts w:ascii="Arial Regular" w:hAnsi="Arial Regular" w:cstheme="minorHAnsi" w:hint="eastAsia"/>
                <w:b/>
                <w:bCs/>
                <w:color w:val="000000"/>
                <w:sz w:val="20"/>
                <w:szCs w:val="20"/>
                <w:lang w:val="pt-BR"/>
              </w:rPr>
            </w:pPr>
            <w:r w:rsidRPr="0095160F">
              <w:rPr>
                <w:rFonts w:ascii="Arial Regular" w:hAnsi="Arial Regular" w:cstheme="minorHAnsi"/>
                <w:b/>
                <w:bCs/>
                <w:color w:val="000000"/>
                <w:sz w:val="20"/>
                <w:szCs w:val="20"/>
                <w:lang w:val="pt-BR"/>
              </w:rPr>
              <w:t>22.893.610</w:t>
            </w:r>
          </w:p>
        </w:tc>
        <w:tc>
          <w:tcPr>
            <w:tcW w:w="1000" w:type="pct"/>
            <w:shd w:val="clear" w:color="auto" w:fill="auto"/>
            <w:vAlign w:val="center"/>
            <w:hideMark/>
          </w:tcPr>
          <w:p w14:paraId="1D3EA84C" w14:textId="6ADE4F61" w:rsidR="005C5D0E" w:rsidRPr="0095160F" w:rsidRDefault="005C5D0E" w:rsidP="005C5D0E">
            <w:pPr>
              <w:jc w:val="right"/>
              <w:rPr>
                <w:rFonts w:ascii="Arial Regular" w:hAnsi="Arial Regular" w:cstheme="minorHAnsi" w:hint="eastAsia"/>
                <w:b/>
                <w:bCs/>
                <w:color w:val="000000"/>
                <w:sz w:val="20"/>
                <w:szCs w:val="20"/>
                <w:lang w:val="pt-BR"/>
              </w:rPr>
            </w:pPr>
            <w:r w:rsidRPr="0095160F">
              <w:rPr>
                <w:rFonts w:ascii="Arial Regular" w:hAnsi="Arial Regular" w:cstheme="minorHAnsi"/>
                <w:b/>
                <w:bCs/>
                <w:color w:val="000000"/>
                <w:sz w:val="20"/>
                <w:szCs w:val="20"/>
                <w:lang w:val="pt-BR"/>
              </w:rPr>
              <w:t>154.805.884</w:t>
            </w:r>
          </w:p>
        </w:tc>
        <w:tc>
          <w:tcPr>
            <w:tcW w:w="1000" w:type="pct"/>
            <w:shd w:val="clear" w:color="auto" w:fill="auto"/>
            <w:vAlign w:val="center"/>
            <w:hideMark/>
          </w:tcPr>
          <w:p w14:paraId="07CB3E8F" w14:textId="04A9C8EC" w:rsidR="005C5D0E" w:rsidRPr="0095160F" w:rsidRDefault="005C5D0E" w:rsidP="005C5D0E">
            <w:pPr>
              <w:keepNext/>
              <w:jc w:val="right"/>
              <w:rPr>
                <w:rFonts w:ascii="Arial Regular" w:hAnsi="Arial Regular" w:cstheme="minorHAnsi" w:hint="eastAsia"/>
                <w:b/>
                <w:bCs/>
                <w:color w:val="000000"/>
                <w:sz w:val="20"/>
                <w:szCs w:val="20"/>
                <w:lang w:val="pt-BR"/>
              </w:rPr>
            </w:pPr>
            <w:r w:rsidRPr="0095160F">
              <w:rPr>
                <w:rFonts w:ascii="Arial Regular" w:hAnsi="Arial Regular" w:cstheme="minorHAnsi"/>
                <w:b/>
                <w:bCs/>
                <w:color w:val="000000"/>
                <w:sz w:val="20"/>
                <w:szCs w:val="20"/>
                <w:lang w:val="pt-BR"/>
              </w:rPr>
              <w:t>133.708.045</w:t>
            </w:r>
          </w:p>
        </w:tc>
      </w:tr>
    </w:tbl>
    <w:p w14:paraId="3DC39C31" w14:textId="3D2F4E42" w:rsidR="006E61AE" w:rsidRPr="00043F00" w:rsidRDefault="00C2199F" w:rsidP="00C2199F">
      <w:pPr>
        <w:pStyle w:val="Legenda"/>
        <w:spacing w:before="240" w:line="360" w:lineRule="auto"/>
        <w:jc w:val="center"/>
        <w:rPr>
          <w:rFonts w:ascii="Arial Regular" w:hAnsi="Arial Regular" w:cstheme="minorHAnsi"/>
        </w:rPr>
      </w:pPr>
      <w:bookmarkStart w:id="870" w:name="_Toc130486610"/>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62</w:t>
      </w:r>
      <w:r w:rsidRPr="00043F00">
        <w:rPr>
          <w:rFonts w:ascii="Arial Regular" w:hAnsi="Arial Regular" w:cstheme="minorHAnsi"/>
        </w:rPr>
        <w:fldChar w:fldCharType="end"/>
      </w:r>
      <w:r w:rsidRPr="00043F00">
        <w:rPr>
          <w:rFonts w:ascii="Arial Regular" w:hAnsi="Arial Regular" w:cstheme="minorHAnsi"/>
        </w:rPr>
        <w:t xml:space="preserve"> – Subvenção do Tesouro Nacional</w:t>
      </w:r>
      <w:bookmarkEnd w:id="870"/>
    </w:p>
    <w:p w14:paraId="72F9FBA6" w14:textId="77777777" w:rsidR="00C2199F" w:rsidRPr="00043F00" w:rsidRDefault="00C2199F" w:rsidP="00C2199F">
      <w:pPr>
        <w:rPr>
          <w:rFonts w:ascii="Arial Regular" w:hAnsi="Arial Regular" w:hint="eastAsia"/>
          <w:lang w:val="pt-BR" w:eastAsia="en-US" w:bidi="en-US"/>
        </w:rPr>
      </w:pPr>
    </w:p>
    <w:p w14:paraId="144BE0A4" w14:textId="77777777" w:rsidR="006E61AE" w:rsidRPr="00043F00" w:rsidRDefault="006E61AE" w:rsidP="00E649C3">
      <w:pPr>
        <w:pStyle w:val="Ttulo2"/>
        <w:numPr>
          <w:ilvl w:val="1"/>
          <w:numId w:val="11"/>
        </w:numPr>
        <w:ind w:left="567" w:hanging="573"/>
        <w:rPr>
          <w:rFonts w:ascii="Arial Regular" w:hAnsi="Arial Regular" w:cs="Arial Regular" w:hint="eastAsia"/>
          <w:b/>
          <w:bCs/>
          <w:color w:val="404040" w:themeColor="text1" w:themeTint="BF"/>
          <w:szCs w:val="40"/>
          <w:lang w:val="pt-BR"/>
        </w:rPr>
      </w:pPr>
      <w:bookmarkStart w:id="871" w:name="_Toc97918858"/>
      <w:bookmarkStart w:id="872" w:name="_Toc99113103"/>
      <w:bookmarkStart w:id="873" w:name="_Toc126766937"/>
      <w:bookmarkStart w:id="874" w:name="_Toc130486810"/>
      <w:r w:rsidRPr="00043F00">
        <w:rPr>
          <w:rFonts w:ascii="Arial Regular" w:hAnsi="Arial Regular" w:cs="Arial Regular"/>
          <w:b/>
          <w:bCs/>
          <w:color w:val="404040" w:themeColor="text1" w:themeTint="BF"/>
          <w:szCs w:val="40"/>
          <w:lang w:val="pt-BR"/>
        </w:rPr>
        <w:t>Execução descentralizada com transferência de recursos</w:t>
      </w:r>
      <w:bookmarkEnd w:id="871"/>
      <w:bookmarkEnd w:id="872"/>
      <w:bookmarkEnd w:id="873"/>
      <w:bookmarkEnd w:id="874"/>
    </w:p>
    <w:p w14:paraId="1D7D5D20" w14:textId="77777777" w:rsidR="00A8354E" w:rsidRPr="00043F00" w:rsidRDefault="00A8354E" w:rsidP="00AA3307">
      <w:pPr>
        <w:ind w:firstLineChars="200" w:firstLine="420"/>
        <w:rPr>
          <w:rFonts w:ascii="Arial Regular" w:hAnsi="Arial Regular" w:cstheme="minorHAnsi" w:hint="eastAsia"/>
          <w:szCs w:val="21"/>
          <w:lang w:val="pt-BR"/>
        </w:rPr>
      </w:pPr>
    </w:p>
    <w:p w14:paraId="14643245" w14:textId="7155DC19" w:rsidR="006E61AE" w:rsidRPr="00043F00" w:rsidRDefault="006E61AE" w:rsidP="00A519FB">
      <w:pPr>
        <w:spacing w:after="240" w:line="360" w:lineRule="auto"/>
        <w:ind w:firstLineChars="200" w:firstLine="420"/>
        <w:rPr>
          <w:rFonts w:ascii="Arial Regular" w:hAnsi="Arial Regular" w:cstheme="minorHAnsi" w:hint="eastAsia"/>
          <w:sz w:val="24"/>
          <w:lang w:val="pt-BR"/>
        </w:rPr>
      </w:pPr>
      <w:r w:rsidRPr="00043F00">
        <w:rPr>
          <w:rFonts w:ascii="Arial Regular" w:hAnsi="Arial Regular" w:cstheme="minorHAnsi"/>
          <w:szCs w:val="21"/>
          <w:lang w:val="pt-BR"/>
        </w:rPr>
        <w:t>Os Termos de Execução Descentralizada celebrados entre a Infra S.A. e órgãos vinculados à União para execução de serviços de interesse desta empresa, com valor a comprovar em 31 de dezembro de 2022, são:</w:t>
      </w:r>
    </w:p>
    <w:tbl>
      <w:tblPr>
        <w:tblW w:w="5000" w:type="pct"/>
        <w:tblBorders>
          <w:top w:val="single" w:sz="8" w:space="0" w:color="00B0F0"/>
          <w:left w:val="dotted" w:sz="4" w:space="0" w:color="auto"/>
          <w:bottom w:val="single" w:sz="8" w:space="0" w:color="00B0F0"/>
          <w:right w:val="dotted" w:sz="4" w:space="0" w:color="auto"/>
          <w:insideH w:val="dotted" w:sz="12" w:space="0" w:color="auto"/>
          <w:insideV w:val="dotted" w:sz="4" w:space="0" w:color="auto"/>
        </w:tblBorders>
        <w:tblCellMar>
          <w:left w:w="70" w:type="dxa"/>
          <w:right w:w="70" w:type="dxa"/>
        </w:tblCellMar>
        <w:tblLook w:val="04A0" w:firstRow="1" w:lastRow="0" w:firstColumn="1" w:lastColumn="0" w:noHBand="0" w:noVBand="1"/>
      </w:tblPr>
      <w:tblGrid>
        <w:gridCol w:w="1469"/>
        <w:gridCol w:w="875"/>
        <w:gridCol w:w="4489"/>
        <w:gridCol w:w="935"/>
        <w:gridCol w:w="1974"/>
      </w:tblGrid>
      <w:tr w:rsidR="006E61AE" w:rsidRPr="00043F00" w14:paraId="706D4AA9" w14:textId="77777777" w:rsidTr="00A519FB">
        <w:trPr>
          <w:trHeight w:hRule="exact" w:val="416"/>
        </w:trPr>
        <w:tc>
          <w:tcPr>
            <w:tcW w:w="754" w:type="pct"/>
            <w:shd w:val="clear" w:color="auto" w:fill="DBEEF3"/>
            <w:noWrap/>
            <w:vAlign w:val="center"/>
            <w:hideMark/>
          </w:tcPr>
          <w:p w14:paraId="2812E45A" w14:textId="77777777" w:rsidR="006E61AE" w:rsidRPr="00043F00" w:rsidRDefault="006E61AE" w:rsidP="003974CC">
            <w:pPr>
              <w:rPr>
                <w:rFonts w:ascii="Arial Regular" w:hAnsi="Arial Regular" w:cs="Calibri" w:hint="eastAsia"/>
                <w:b/>
                <w:bCs/>
                <w:sz w:val="16"/>
                <w:szCs w:val="16"/>
                <w:lang w:val="pt-BR"/>
              </w:rPr>
            </w:pPr>
            <w:r w:rsidRPr="00043F00">
              <w:rPr>
                <w:rFonts w:ascii="Arial Regular" w:hAnsi="Arial Regular" w:cs="Calibri"/>
                <w:b/>
                <w:bCs/>
                <w:sz w:val="16"/>
                <w:szCs w:val="16"/>
                <w:lang w:val="pt-BR"/>
              </w:rPr>
              <w:t>Nº TED</w:t>
            </w:r>
          </w:p>
        </w:tc>
        <w:tc>
          <w:tcPr>
            <w:tcW w:w="449" w:type="pct"/>
            <w:shd w:val="clear" w:color="auto" w:fill="DBEEF3"/>
            <w:noWrap/>
            <w:vAlign w:val="center"/>
            <w:hideMark/>
          </w:tcPr>
          <w:p w14:paraId="77CF0A16" w14:textId="77777777" w:rsidR="006E61AE" w:rsidRPr="00043F00" w:rsidRDefault="006E61AE" w:rsidP="003974CC">
            <w:pPr>
              <w:jc w:val="center"/>
              <w:rPr>
                <w:rFonts w:ascii="Arial Regular" w:hAnsi="Arial Regular" w:cs="Calibri" w:hint="eastAsia"/>
                <w:b/>
                <w:bCs/>
                <w:sz w:val="16"/>
                <w:szCs w:val="16"/>
                <w:lang w:val="pt-BR"/>
              </w:rPr>
            </w:pPr>
            <w:r w:rsidRPr="00043F00">
              <w:rPr>
                <w:rFonts w:ascii="Arial Regular" w:hAnsi="Arial Regular" w:cs="Calibri"/>
                <w:b/>
                <w:bCs/>
                <w:sz w:val="16"/>
                <w:szCs w:val="16"/>
                <w:lang w:val="pt-BR"/>
              </w:rPr>
              <w:t>SIAFI</w:t>
            </w:r>
          </w:p>
        </w:tc>
        <w:tc>
          <w:tcPr>
            <w:tcW w:w="2304" w:type="pct"/>
            <w:shd w:val="clear" w:color="auto" w:fill="DBEEF3"/>
            <w:noWrap/>
            <w:vAlign w:val="center"/>
            <w:hideMark/>
          </w:tcPr>
          <w:p w14:paraId="5CC2F370" w14:textId="77777777" w:rsidR="006E61AE" w:rsidRPr="00043F00" w:rsidRDefault="006E61AE" w:rsidP="003974CC">
            <w:pPr>
              <w:rPr>
                <w:rFonts w:ascii="Arial Regular" w:hAnsi="Arial Regular" w:cs="Calibri" w:hint="eastAsia"/>
                <w:b/>
                <w:bCs/>
                <w:sz w:val="16"/>
                <w:szCs w:val="16"/>
                <w:lang w:val="pt-BR"/>
              </w:rPr>
            </w:pPr>
            <w:r w:rsidRPr="00043F00">
              <w:rPr>
                <w:rFonts w:ascii="Arial Regular" w:hAnsi="Arial Regular" w:cs="Calibri"/>
                <w:b/>
                <w:bCs/>
                <w:sz w:val="16"/>
                <w:szCs w:val="16"/>
                <w:lang w:val="pt-BR"/>
              </w:rPr>
              <w:t>ÓRGÃO</w:t>
            </w:r>
          </w:p>
        </w:tc>
        <w:tc>
          <w:tcPr>
            <w:tcW w:w="480" w:type="pct"/>
            <w:shd w:val="clear" w:color="auto" w:fill="DBEEF3"/>
            <w:vAlign w:val="center"/>
            <w:hideMark/>
          </w:tcPr>
          <w:p w14:paraId="3E01FCDC" w14:textId="77777777" w:rsidR="006E61AE" w:rsidRPr="00043F00" w:rsidRDefault="006E61AE" w:rsidP="003974CC">
            <w:pPr>
              <w:jc w:val="right"/>
              <w:rPr>
                <w:rFonts w:ascii="Arial Regular" w:hAnsi="Arial Regular" w:cs="Calibri" w:hint="eastAsia"/>
                <w:b/>
                <w:bCs/>
                <w:sz w:val="16"/>
                <w:szCs w:val="16"/>
                <w:lang w:val="pt-BR"/>
              </w:rPr>
            </w:pPr>
            <w:r w:rsidRPr="00043F00">
              <w:rPr>
                <w:rFonts w:ascii="Arial Regular" w:hAnsi="Arial Regular" w:cs="Calibri"/>
                <w:b/>
                <w:bCs/>
                <w:sz w:val="16"/>
                <w:szCs w:val="16"/>
                <w:lang w:val="pt-BR"/>
              </w:rPr>
              <w:t>VIGÊNCIA</w:t>
            </w:r>
          </w:p>
        </w:tc>
        <w:tc>
          <w:tcPr>
            <w:tcW w:w="1013" w:type="pct"/>
            <w:shd w:val="clear" w:color="auto" w:fill="DBEEF3"/>
            <w:vAlign w:val="center"/>
            <w:hideMark/>
          </w:tcPr>
          <w:p w14:paraId="6D4E5059" w14:textId="77777777" w:rsidR="006E61AE" w:rsidRPr="00043F00" w:rsidRDefault="006E61AE" w:rsidP="003974CC">
            <w:pPr>
              <w:jc w:val="right"/>
              <w:rPr>
                <w:rFonts w:ascii="Arial Regular" w:hAnsi="Arial Regular" w:cs="Calibri" w:hint="eastAsia"/>
                <w:b/>
                <w:bCs/>
                <w:sz w:val="16"/>
                <w:szCs w:val="16"/>
                <w:lang w:val="pt-BR"/>
              </w:rPr>
            </w:pPr>
            <w:r w:rsidRPr="00043F00">
              <w:rPr>
                <w:rFonts w:ascii="Arial Regular" w:hAnsi="Arial Regular" w:cs="Calibri"/>
                <w:b/>
                <w:bCs/>
                <w:sz w:val="16"/>
                <w:szCs w:val="16"/>
                <w:lang w:val="pt-BR"/>
              </w:rPr>
              <w:t>VALOR A COMPROVAR</w:t>
            </w:r>
          </w:p>
        </w:tc>
      </w:tr>
      <w:tr w:rsidR="006E61AE" w:rsidRPr="00043F00" w14:paraId="6FDE3C70" w14:textId="77777777" w:rsidTr="00A519FB">
        <w:trPr>
          <w:trHeight w:val="268"/>
        </w:trPr>
        <w:tc>
          <w:tcPr>
            <w:tcW w:w="754" w:type="pct"/>
            <w:noWrap/>
            <w:vAlign w:val="center"/>
            <w:hideMark/>
          </w:tcPr>
          <w:p w14:paraId="2BD617A1"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003/2013</w:t>
            </w:r>
          </w:p>
        </w:tc>
        <w:tc>
          <w:tcPr>
            <w:tcW w:w="449" w:type="pct"/>
            <w:noWrap/>
            <w:vAlign w:val="center"/>
            <w:hideMark/>
          </w:tcPr>
          <w:p w14:paraId="4F55340F"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690654</w:t>
            </w:r>
          </w:p>
        </w:tc>
        <w:tc>
          <w:tcPr>
            <w:tcW w:w="2304" w:type="pct"/>
            <w:noWrap/>
            <w:vAlign w:val="center"/>
            <w:hideMark/>
          </w:tcPr>
          <w:p w14:paraId="12BB029C"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CBTU</w:t>
            </w:r>
          </w:p>
        </w:tc>
        <w:tc>
          <w:tcPr>
            <w:tcW w:w="480" w:type="pct"/>
            <w:noWrap/>
            <w:vAlign w:val="center"/>
            <w:hideMark/>
          </w:tcPr>
          <w:p w14:paraId="2B5FE860"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mar/21</w:t>
            </w:r>
          </w:p>
        </w:tc>
        <w:tc>
          <w:tcPr>
            <w:tcW w:w="1013" w:type="pct"/>
            <w:noWrap/>
            <w:vAlign w:val="center"/>
            <w:hideMark/>
          </w:tcPr>
          <w:p w14:paraId="19626C37"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71.948</w:t>
            </w:r>
          </w:p>
        </w:tc>
      </w:tr>
      <w:tr w:rsidR="006E61AE" w:rsidRPr="00043F00" w14:paraId="2CB5564D" w14:textId="77777777" w:rsidTr="00A519FB">
        <w:trPr>
          <w:trHeight w:val="268"/>
        </w:trPr>
        <w:tc>
          <w:tcPr>
            <w:tcW w:w="754" w:type="pct"/>
            <w:noWrap/>
            <w:vAlign w:val="center"/>
            <w:hideMark/>
          </w:tcPr>
          <w:p w14:paraId="3BC19950"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001/2020</w:t>
            </w:r>
          </w:p>
        </w:tc>
        <w:tc>
          <w:tcPr>
            <w:tcW w:w="449" w:type="pct"/>
            <w:noWrap/>
            <w:vAlign w:val="center"/>
            <w:hideMark/>
          </w:tcPr>
          <w:p w14:paraId="0D235906"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1AABOM</w:t>
            </w:r>
          </w:p>
        </w:tc>
        <w:tc>
          <w:tcPr>
            <w:tcW w:w="2304" w:type="pct"/>
            <w:noWrap/>
            <w:vAlign w:val="center"/>
            <w:hideMark/>
          </w:tcPr>
          <w:p w14:paraId="201AEF2F"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EXÉRCITO BRASILEIRO</w:t>
            </w:r>
          </w:p>
        </w:tc>
        <w:tc>
          <w:tcPr>
            <w:tcW w:w="480" w:type="pct"/>
            <w:noWrap/>
            <w:vAlign w:val="center"/>
            <w:hideMark/>
          </w:tcPr>
          <w:p w14:paraId="445693CC"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set/23</w:t>
            </w:r>
          </w:p>
        </w:tc>
        <w:tc>
          <w:tcPr>
            <w:tcW w:w="1013" w:type="pct"/>
            <w:noWrap/>
            <w:vAlign w:val="center"/>
            <w:hideMark/>
          </w:tcPr>
          <w:p w14:paraId="4870DC04"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27.402.355</w:t>
            </w:r>
          </w:p>
        </w:tc>
      </w:tr>
      <w:tr w:rsidR="006E61AE" w:rsidRPr="00043F00" w14:paraId="7B3613E7" w14:textId="77777777" w:rsidTr="00A519FB">
        <w:trPr>
          <w:trHeight w:val="268"/>
        </w:trPr>
        <w:tc>
          <w:tcPr>
            <w:tcW w:w="754" w:type="pct"/>
            <w:noWrap/>
            <w:vAlign w:val="center"/>
            <w:hideMark/>
          </w:tcPr>
          <w:p w14:paraId="43BCA170"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002/2020</w:t>
            </w:r>
          </w:p>
        </w:tc>
        <w:tc>
          <w:tcPr>
            <w:tcW w:w="449" w:type="pct"/>
            <w:noWrap/>
            <w:vAlign w:val="center"/>
            <w:hideMark/>
          </w:tcPr>
          <w:p w14:paraId="368A1AE2"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1AADXR</w:t>
            </w:r>
          </w:p>
        </w:tc>
        <w:tc>
          <w:tcPr>
            <w:tcW w:w="2304" w:type="pct"/>
            <w:noWrap/>
            <w:vAlign w:val="center"/>
            <w:hideMark/>
          </w:tcPr>
          <w:p w14:paraId="6B3617BB"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Univ. de Brasília</w:t>
            </w:r>
          </w:p>
        </w:tc>
        <w:tc>
          <w:tcPr>
            <w:tcW w:w="480" w:type="pct"/>
            <w:noWrap/>
            <w:vAlign w:val="center"/>
            <w:hideMark/>
          </w:tcPr>
          <w:p w14:paraId="153953A7"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fev/23</w:t>
            </w:r>
          </w:p>
        </w:tc>
        <w:tc>
          <w:tcPr>
            <w:tcW w:w="1013" w:type="pct"/>
            <w:noWrap/>
            <w:vAlign w:val="center"/>
            <w:hideMark/>
          </w:tcPr>
          <w:p w14:paraId="534AE4BD"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400.000</w:t>
            </w:r>
          </w:p>
        </w:tc>
      </w:tr>
      <w:tr w:rsidR="006E61AE" w:rsidRPr="00043F00" w14:paraId="63A0541E" w14:textId="77777777" w:rsidTr="00A519FB">
        <w:trPr>
          <w:trHeight w:val="268"/>
        </w:trPr>
        <w:tc>
          <w:tcPr>
            <w:tcW w:w="754" w:type="pct"/>
            <w:noWrap/>
            <w:vAlign w:val="center"/>
            <w:hideMark/>
          </w:tcPr>
          <w:p w14:paraId="64A67EAD"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003/2020</w:t>
            </w:r>
          </w:p>
        </w:tc>
        <w:tc>
          <w:tcPr>
            <w:tcW w:w="449" w:type="pct"/>
            <w:noWrap/>
            <w:vAlign w:val="center"/>
            <w:hideMark/>
          </w:tcPr>
          <w:p w14:paraId="62569321"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1AADXS</w:t>
            </w:r>
          </w:p>
        </w:tc>
        <w:tc>
          <w:tcPr>
            <w:tcW w:w="2304" w:type="pct"/>
            <w:noWrap/>
            <w:vAlign w:val="center"/>
            <w:hideMark/>
          </w:tcPr>
          <w:p w14:paraId="2E57427D"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Univ. de Brasília</w:t>
            </w:r>
          </w:p>
        </w:tc>
        <w:tc>
          <w:tcPr>
            <w:tcW w:w="480" w:type="pct"/>
            <w:noWrap/>
            <w:vAlign w:val="center"/>
            <w:hideMark/>
          </w:tcPr>
          <w:p w14:paraId="649E85A8"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dez/22</w:t>
            </w:r>
          </w:p>
        </w:tc>
        <w:tc>
          <w:tcPr>
            <w:tcW w:w="1013" w:type="pct"/>
            <w:noWrap/>
            <w:vAlign w:val="center"/>
            <w:hideMark/>
          </w:tcPr>
          <w:p w14:paraId="307A6C7A"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776.241</w:t>
            </w:r>
          </w:p>
        </w:tc>
      </w:tr>
      <w:tr w:rsidR="006E61AE" w:rsidRPr="00043F00" w14:paraId="5D6DF58D" w14:textId="77777777" w:rsidTr="00A519FB">
        <w:trPr>
          <w:trHeight w:val="268"/>
        </w:trPr>
        <w:tc>
          <w:tcPr>
            <w:tcW w:w="754" w:type="pct"/>
            <w:noWrap/>
            <w:vAlign w:val="center"/>
            <w:hideMark/>
          </w:tcPr>
          <w:p w14:paraId="18C7EDE6"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001/2021</w:t>
            </w:r>
          </w:p>
        </w:tc>
        <w:tc>
          <w:tcPr>
            <w:tcW w:w="449" w:type="pct"/>
            <w:noWrap/>
            <w:vAlign w:val="center"/>
            <w:hideMark/>
          </w:tcPr>
          <w:p w14:paraId="48FE52B7"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1AAETV</w:t>
            </w:r>
          </w:p>
        </w:tc>
        <w:tc>
          <w:tcPr>
            <w:tcW w:w="2304" w:type="pct"/>
            <w:noWrap/>
            <w:vAlign w:val="center"/>
            <w:hideMark/>
          </w:tcPr>
          <w:p w14:paraId="5FB81F3B"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Min. da Tecnologia</w:t>
            </w:r>
          </w:p>
        </w:tc>
        <w:tc>
          <w:tcPr>
            <w:tcW w:w="480" w:type="pct"/>
            <w:noWrap/>
            <w:vAlign w:val="center"/>
            <w:hideMark/>
          </w:tcPr>
          <w:p w14:paraId="3592F1BA"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mar/23</w:t>
            </w:r>
          </w:p>
        </w:tc>
        <w:tc>
          <w:tcPr>
            <w:tcW w:w="1013" w:type="pct"/>
            <w:noWrap/>
            <w:vAlign w:val="center"/>
            <w:hideMark/>
          </w:tcPr>
          <w:p w14:paraId="6150377F"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1.488.605</w:t>
            </w:r>
          </w:p>
        </w:tc>
      </w:tr>
      <w:tr w:rsidR="006E61AE" w:rsidRPr="00043F00" w14:paraId="4790EF52" w14:textId="77777777" w:rsidTr="00A519FB">
        <w:trPr>
          <w:trHeight w:val="281"/>
        </w:trPr>
        <w:tc>
          <w:tcPr>
            <w:tcW w:w="754" w:type="pct"/>
            <w:noWrap/>
            <w:vAlign w:val="center"/>
            <w:hideMark/>
          </w:tcPr>
          <w:p w14:paraId="5E720A12" w14:textId="77777777" w:rsidR="006E61AE" w:rsidRPr="00043F00" w:rsidRDefault="006E61AE" w:rsidP="003974CC">
            <w:pPr>
              <w:rPr>
                <w:rFonts w:ascii="Arial Regular" w:hAnsi="Arial Regular" w:cs="Calibri" w:hint="eastAsia"/>
                <w:b/>
                <w:bCs/>
                <w:sz w:val="16"/>
                <w:szCs w:val="16"/>
                <w:lang w:val="pt-BR"/>
              </w:rPr>
            </w:pPr>
            <w:r w:rsidRPr="00043F00">
              <w:rPr>
                <w:rFonts w:ascii="Arial Regular" w:hAnsi="Arial Regular" w:cs="Calibri"/>
                <w:b/>
                <w:bCs/>
                <w:sz w:val="16"/>
                <w:szCs w:val="16"/>
                <w:lang w:val="pt-BR"/>
              </w:rPr>
              <w:t>TOTAL ATIVO</w:t>
            </w:r>
          </w:p>
        </w:tc>
        <w:tc>
          <w:tcPr>
            <w:tcW w:w="449" w:type="pct"/>
            <w:noWrap/>
            <w:vAlign w:val="center"/>
            <w:hideMark/>
          </w:tcPr>
          <w:p w14:paraId="57F94B4D" w14:textId="77777777" w:rsidR="006E61AE" w:rsidRPr="00043F00" w:rsidRDefault="006E61AE" w:rsidP="003974CC">
            <w:pPr>
              <w:rPr>
                <w:rFonts w:ascii="Arial Regular" w:hAnsi="Arial Regular" w:cs="Calibri" w:hint="eastAsia"/>
                <w:b/>
                <w:bCs/>
                <w:sz w:val="16"/>
                <w:szCs w:val="16"/>
                <w:lang w:val="pt-BR"/>
              </w:rPr>
            </w:pPr>
          </w:p>
        </w:tc>
        <w:tc>
          <w:tcPr>
            <w:tcW w:w="2304" w:type="pct"/>
            <w:noWrap/>
            <w:vAlign w:val="center"/>
            <w:hideMark/>
          </w:tcPr>
          <w:p w14:paraId="11CA9EFE" w14:textId="77777777" w:rsidR="006E61AE" w:rsidRPr="00043F00" w:rsidRDefault="006E61AE" w:rsidP="003974CC">
            <w:pPr>
              <w:rPr>
                <w:rFonts w:ascii="Arial Regular" w:hAnsi="Arial Regular" w:cs="Calibri" w:hint="eastAsia"/>
                <w:b/>
                <w:bCs/>
                <w:sz w:val="16"/>
                <w:szCs w:val="16"/>
                <w:lang w:val="pt-BR"/>
              </w:rPr>
            </w:pPr>
            <w:r w:rsidRPr="00043F00">
              <w:rPr>
                <w:rFonts w:ascii="Arial Regular" w:hAnsi="Arial Regular" w:cs="Calibri"/>
                <w:b/>
                <w:bCs/>
                <w:sz w:val="16"/>
                <w:szCs w:val="16"/>
                <w:lang w:val="pt-BR"/>
              </w:rPr>
              <w:t> </w:t>
            </w:r>
          </w:p>
        </w:tc>
        <w:tc>
          <w:tcPr>
            <w:tcW w:w="480" w:type="pct"/>
            <w:noWrap/>
            <w:vAlign w:val="center"/>
            <w:hideMark/>
          </w:tcPr>
          <w:p w14:paraId="25423DD5" w14:textId="77777777" w:rsidR="006E61AE" w:rsidRPr="00043F00" w:rsidRDefault="006E61AE" w:rsidP="003974CC">
            <w:pPr>
              <w:rPr>
                <w:rFonts w:ascii="Arial Regular" w:hAnsi="Arial Regular" w:cs="Calibri" w:hint="eastAsia"/>
                <w:b/>
                <w:bCs/>
                <w:sz w:val="16"/>
                <w:szCs w:val="16"/>
                <w:lang w:val="pt-BR"/>
              </w:rPr>
            </w:pPr>
            <w:r w:rsidRPr="00043F00">
              <w:rPr>
                <w:rFonts w:ascii="Arial Regular" w:hAnsi="Arial Regular" w:cs="Calibri"/>
                <w:b/>
                <w:bCs/>
                <w:sz w:val="16"/>
                <w:szCs w:val="16"/>
                <w:lang w:val="pt-BR"/>
              </w:rPr>
              <w:t> </w:t>
            </w:r>
          </w:p>
        </w:tc>
        <w:tc>
          <w:tcPr>
            <w:tcW w:w="1013" w:type="pct"/>
            <w:vAlign w:val="center"/>
            <w:hideMark/>
          </w:tcPr>
          <w:p w14:paraId="794AD9C2" w14:textId="77777777" w:rsidR="006E61AE" w:rsidRPr="00043F00" w:rsidRDefault="006E61AE" w:rsidP="003974CC">
            <w:pPr>
              <w:jc w:val="right"/>
              <w:rPr>
                <w:rFonts w:ascii="Arial Regular" w:hAnsi="Arial Regular" w:cs="Calibri" w:hint="eastAsia"/>
                <w:b/>
                <w:bCs/>
                <w:sz w:val="16"/>
                <w:szCs w:val="16"/>
                <w:lang w:val="pt-BR"/>
              </w:rPr>
            </w:pPr>
            <w:r w:rsidRPr="00043F00">
              <w:rPr>
                <w:rFonts w:ascii="Arial Regular" w:hAnsi="Arial Regular" w:cs="Calibri"/>
                <w:b/>
                <w:bCs/>
                <w:sz w:val="16"/>
                <w:szCs w:val="16"/>
                <w:lang w:val="pt-BR"/>
              </w:rPr>
              <w:t>30.139.149</w:t>
            </w:r>
          </w:p>
        </w:tc>
      </w:tr>
    </w:tbl>
    <w:p w14:paraId="55B6EA12" w14:textId="77777777" w:rsidR="00A519FB" w:rsidRPr="00043F00" w:rsidRDefault="00A519FB">
      <w:pPr>
        <w:rPr>
          <w:rFonts w:ascii="Arial Regular" w:hAnsi="Arial Regular" w:hint="eastAsia"/>
        </w:rPr>
      </w:pPr>
    </w:p>
    <w:tbl>
      <w:tblPr>
        <w:tblW w:w="5000" w:type="pct"/>
        <w:tblBorders>
          <w:top w:val="single" w:sz="8" w:space="0" w:color="00B0F0"/>
          <w:left w:val="dotted" w:sz="4" w:space="0" w:color="auto"/>
          <w:bottom w:val="single" w:sz="8" w:space="0" w:color="00B0F0"/>
          <w:right w:val="dotted" w:sz="4" w:space="0" w:color="auto"/>
          <w:insideH w:val="dotted" w:sz="12" w:space="0" w:color="auto"/>
          <w:insideV w:val="dotted" w:sz="4" w:space="0" w:color="auto"/>
        </w:tblBorders>
        <w:tblCellMar>
          <w:left w:w="70" w:type="dxa"/>
          <w:right w:w="70" w:type="dxa"/>
        </w:tblCellMar>
        <w:tblLook w:val="04A0" w:firstRow="1" w:lastRow="0" w:firstColumn="1" w:lastColumn="0" w:noHBand="0" w:noVBand="1"/>
      </w:tblPr>
      <w:tblGrid>
        <w:gridCol w:w="1469"/>
        <w:gridCol w:w="875"/>
        <w:gridCol w:w="4489"/>
        <w:gridCol w:w="935"/>
        <w:gridCol w:w="1974"/>
      </w:tblGrid>
      <w:tr w:rsidR="006E61AE" w:rsidRPr="00043F00" w14:paraId="3D47DAE6" w14:textId="77777777" w:rsidTr="00A519FB">
        <w:trPr>
          <w:trHeight w:val="281"/>
        </w:trPr>
        <w:tc>
          <w:tcPr>
            <w:tcW w:w="754" w:type="pct"/>
            <w:shd w:val="clear" w:color="auto" w:fill="DBEEF3"/>
            <w:noWrap/>
            <w:vAlign w:val="center"/>
            <w:hideMark/>
          </w:tcPr>
          <w:p w14:paraId="1E3A02C5" w14:textId="77777777" w:rsidR="006E61AE" w:rsidRPr="00043F00" w:rsidRDefault="006E61AE" w:rsidP="003974CC">
            <w:pPr>
              <w:rPr>
                <w:rFonts w:ascii="Arial Regular" w:hAnsi="Arial Regular" w:cs="Calibri" w:hint="eastAsia"/>
                <w:b/>
                <w:bCs/>
                <w:sz w:val="16"/>
                <w:szCs w:val="16"/>
                <w:lang w:val="pt-BR"/>
              </w:rPr>
            </w:pPr>
            <w:r w:rsidRPr="00043F00">
              <w:rPr>
                <w:rFonts w:ascii="Arial Regular" w:hAnsi="Arial Regular" w:cs="Calibri"/>
                <w:b/>
                <w:bCs/>
                <w:sz w:val="16"/>
                <w:szCs w:val="16"/>
                <w:lang w:val="pt-BR"/>
              </w:rPr>
              <w:t>Nº TED</w:t>
            </w:r>
          </w:p>
        </w:tc>
        <w:tc>
          <w:tcPr>
            <w:tcW w:w="449" w:type="pct"/>
            <w:shd w:val="clear" w:color="auto" w:fill="DBEEF3"/>
            <w:noWrap/>
            <w:vAlign w:val="center"/>
            <w:hideMark/>
          </w:tcPr>
          <w:p w14:paraId="3288FB36"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SIAFI</w:t>
            </w:r>
          </w:p>
        </w:tc>
        <w:tc>
          <w:tcPr>
            <w:tcW w:w="2304" w:type="pct"/>
            <w:shd w:val="clear" w:color="auto" w:fill="DBEEF3"/>
            <w:noWrap/>
            <w:vAlign w:val="center"/>
            <w:hideMark/>
          </w:tcPr>
          <w:p w14:paraId="4C1A1092" w14:textId="77777777" w:rsidR="006E61AE" w:rsidRPr="00043F00" w:rsidRDefault="006E61AE" w:rsidP="003974CC">
            <w:pPr>
              <w:rPr>
                <w:rFonts w:ascii="Arial Regular" w:hAnsi="Arial Regular" w:cs="Calibri" w:hint="eastAsia"/>
                <w:b/>
                <w:bCs/>
                <w:sz w:val="16"/>
                <w:szCs w:val="16"/>
                <w:lang w:val="pt-BR"/>
              </w:rPr>
            </w:pPr>
            <w:r w:rsidRPr="00043F00">
              <w:rPr>
                <w:rFonts w:ascii="Arial Regular" w:hAnsi="Arial Regular" w:cs="Calibri"/>
                <w:b/>
                <w:bCs/>
                <w:sz w:val="16"/>
                <w:szCs w:val="16"/>
                <w:lang w:val="pt-BR"/>
              </w:rPr>
              <w:t>ÓRGÃO</w:t>
            </w:r>
          </w:p>
        </w:tc>
        <w:tc>
          <w:tcPr>
            <w:tcW w:w="480" w:type="pct"/>
            <w:shd w:val="clear" w:color="auto" w:fill="DBEEF3"/>
            <w:noWrap/>
            <w:vAlign w:val="center"/>
            <w:hideMark/>
          </w:tcPr>
          <w:p w14:paraId="1EFA9598" w14:textId="77777777" w:rsidR="006E61AE" w:rsidRPr="00043F00" w:rsidRDefault="006E61AE" w:rsidP="003974CC">
            <w:pPr>
              <w:rPr>
                <w:rFonts w:ascii="Arial Regular" w:hAnsi="Arial Regular" w:cs="Calibri" w:hint="eastAsia"/>
                <w:b/>
                <w:bCs/>
                <w:sz w:val="16"/>
                <w:szCs w:val="16"/>
                <w:lang w:val="pt-BR"/>
              </w:rPr>
            </w:pPr>
            <w:r w:rsidRPr="00043F00">
              <w:rPr>
                <w:rFonts w:ascii="Arial Regular" w:hAnsi="Arial Regular" w:cs="Calibri"/>
                <w:b/>
                <w:bCs/>
                <w:sz w:val="16"/>
                <w:szCs w:val="16"/>
                <w:lang w:val="pt-BR"/>
              </w:rPr>
              <w:t>VIGÊNCIA</w:t>
            </w:r>
          </w:p>
        </w:tc>
        <w:tc>
          <w:tcPr>
            <w:tcW w:w="1013" w:type="pct"/>
            <w:shd w:val="clear" w:color="auto" w:fill="DBEEF3"/>
            <w:vAlign w:val="center"/>
            <w:hideMark/>
          </w:tcPr>
          <w:p w14:paraId="0E49B8EB" w14:textId="77777777" w:rsidR="006E61AE" w:rsidRPr="00043F00" w:rsidRDefault="006E61AE" w:rsidP="003974CC">
            <w:pPr>
              <w:jc w:val="right"/>
              <w:rPr>
                <w:rFonts w:ascii="Arial Regular" w:hAnsi="Arial Regular" w:cs="Calibri" w:hint="eastAsia"/>
                <w:b/>
                <w:bCs/>
                <w:sz w:val="16"/>
                <w:szCs w:val="16"/>
                <w:lang w:val="pt-BR"/>
              </w:rPr>
            </w:pPr>
            <w:r w:rsidRPr="00043F00">
              <w:rPr>
                <w:rFonts w:ascii="Arial Regular" w:hAnsi="Arial Regular" w:cs="Calibri"/>
                <w:b/>
                <w:bCs/>
                <w:sz w:val="16"/>
                <w:szCs w:val="16"/>
                <w:lang w:val="pt-BR"/>
              </w:rPr>
              <w:t>VALOR A COMPROVAR</w:t>
            </w:r>
          </w:p>
        </w:tc>
      </w:tr>
      <w:tr w:rsidR="006E61AE" w:rsidRPr="00043F00" w14:paraId="71E75F7A" w14:textId="77777777" w:rsidTr="00A519FB">
        <w:trPr>
          <w:trHeight w:val="300"/>
        </w:trPr>
        <w:tc>
          <w:tcPr>
            <w:tcW w:w="754" w:type="pct"/>
            <w:noWrap/>
            <w:vAlign w:val="center"/>
            <w:hideMark/>
          </w:tcPr>
          <w:p w14:paraId="08A586FE"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001/2021 - EPL</w:t>
            </w:r>
          </w:p>
        </w:tc>
        <w:tc>
          <w:tcPr>
            <w:tcW w:w="449" w:type="pct"/>
            <w:noWrap/>
            <w:vAlign w:val="center"/>
            <w:hideMark/>
          </w:tcPr>
          <w:p w14:paraId="51388528"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1AAFBW</w:t>
            </w:r>
          </w:p>
        </w:tc>
        <w:tc>
          <w:tcPr>
            <w:tcW w:w="2304" w:type="pct"/>
            <w:noWrap/>
            <w:vAlign w:val="center"/>
            <w:hideMark/>
          </w:tcPr>
          <w:p w14:paraId="005922EE"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SFPP - Secretaria de Fomento, Planejamento e Parcerias</w:t>
            </w:r>
          </w:p>
        </w:tc>
        <w:tc>
          <w:tcPr>
            <w:tcW w:w="480" w:type="pct"/>
            <w:noWrap/>
            <w:vAlign w:val="center"/>
            <w:hideMark/>
          </w:tcPr>
          <w:p w14:paraId="769DBE4D"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jan/24</w:t>
            </w:r>
          </w:p>
        </w:tc>
        <w:tc>
          <w:tcPr>
            <w:tcW w:w="1013" w:type="pct"/>
            <w:noWrap/>
            <w:vAlign w:val="center"/>
            <w:hideMark/>
          </w:tcPr>
          <w:p w14:paraId="1C9A98DF"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4.800.773</w:t>
            </w:r>
          </w:p>
        </w:tc>
      </w:tr>
      <w:tr w:rsidR="006E61AE" w:rsidRPr="00043F00" w14:paraId="0B9FABAD" w14:textId="77777777" w:rsidTr="00A519FB">
        <w:trPr>
          <w:trHeight w:val="300"/>
        </w:trPr>
        <w:tc>
          <w:tcPr>
            <w:tcW w:w="754" w:type="pct"/>
            <w:noWrap/>
            <w:vAlign w:val="center"/>
            <w:hideMark/>
          </w:tcPr>
          <w:p w14:paraId="5446BB90"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002/2021 - EPL</w:t>
            </w:r>
          </w:p>
        </w:tc>
        <w:tc>
          <w:tcPr>
            <w:tcW w:w="449" w:type="pct"/>
            <w:noWrap/>
            <w:vAlign w:val="center"/>
            <w:hideMark/>
          </w:tcPr>
          <w:p w14:paraId="3896610C"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1AAFBY</w:t>
            </w:r>
          </w:p>
        </w:tc>
        <w:tc>
          <w:tcPr>
            <w:tcW w:w="2304" w:type="pct"/>
            <w:noWrap/>
            <w:vAlign w:val="center"/>
            <w:hideMark/>
          </w:tcPr>
          <w:p w14:paraId="7C15EC1D"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SFPP - Secretaria de Fomento, Planejamento e Parcerias</w:t>
            </w:r>
          </w:p>
        </w:tc>
        <w:tc>
          <w:tcPr>
            <w:tcW w:w="480" w:type="pct"/>
            <w:noWrap/>
            <w:vAlign w:val="center"/>
            <w:hideMark/>
          </w:tcPr>
          <w:p w14:paraId="700FFDCF"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jul/23</w:t>
            </w:r>
          </w:p>
        </w:tc>
        <w:tc>
          <w:tcPr>
            <w:tcW w:w="1013" w:type="pct"/>
            <w:noWrap/>
            <w:vAlign w:val="center"/>
            <w:hideMark/>
          </w:tcPr>
          <w:p w14:paraId="3088CFFB"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4.160.644</w:t>
            </w:r>
          </w:p>
        </w:tc>
      </w:tr>
      <w:tr w:rsidR="006E61AE" w:rsidRPr="00043F00" w14:paraId="397611B2" w14:textId="77777777" w:rsidTr="00A519FB">
        <w:trPr>
          <w:trHeight w:val="300"/>
        </w:trPr>
        <w:tc>
          <w:tcPr>
            <w:tcW w:w="754" w:type="pct"/>
            <w:noWrap/>
            <w:vAlign w:val="center"/>
            <w:hideMark/>
          </w:tcPr>
          <w:p w14:paraId="0789B703"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ASGA/2021 - EPL</w:t>
            </w:r>
          </w:p>
        </w:tc>
        <w:tc>
          <w:tcPr>
            <w:tcW w:w="449" w:type="pct"/>
            <w:noWrap/>
            <w:vAlign w:val="center"/>
            <w:hideMark/>
          </w:tcPr>
          <w:p w14:paraId="493E932E"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1AAFZU</w:t>
            </w:r>
          </w:p>
        </w:tc>
        <w:tc>
          <w:tcPr>
            <w:tcW w:w="2304" w:type="pct"/>
            <w:noWrap/>
            <w:vAlign w:val="center"/>
            <w:hideMark/>
          </w:tcPr>
          <w:p w14:paraId="00A1222F"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SFPP - Secretaria de Fomento, Planejamento e Parcerias</w:t>
            </w:r>
          </w:p>
        </w:tc>
        <w:tc>
          <w:tcPr>
            <w:tcW w:w="480" w:type="pct"/>
            <w:noWrap/>
            <w:vAlign w:val="center"/>
            <w:hideMark/>
          </w:tcPr>
          <w:p w14:paraId="40A909B7"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out/22</w:t>
            </w:r>
          </w:p>
        </w:tc>
        <w:tc>
          <w:tcPr>
            <w:tcW w:w="1013" w:type="pct"/>
            <w:noWrap/>
            <w:vAlign w:val="center"/>
            <w:hideMark/>
          </w:tcPr>
          <w:p w14:paraId="2FE68481"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1.505.719</w:t>
            </w:r>
          </w:p>
        </w:tc>
      </w:tr>
      <w:tr w:rsidR="006E61AE" w:rsidRPr="00043F00" w14:paraId="00C1920A" w14:textId="77777777" w:rsidTr="00A519FB">
        <w:trPr>
          <w:trHeight w:val="300"/>
        </w:trPr>
        <w:tc>
          <w:tcPr>
            <w:tcW w:w="754" w:type="pct"/>
            <w:noWrap/>
            <w:vAlign w:val="center"/>
            <w:hideMark/>
          </w:tcPr>
          <w:p w14:paraId="0191A26C"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VCP/2021 - EPL</w:t>
            </w:r>
          </w:p>
        </w:tc>
        <w:tc>
          <w:tcPr>
            <w:tcW w:w="449" w:type="pct"/>
            <w:noWrap/>
            <w:vAlign w:val="center"/>
            <w:hideMark/>
          </w:tcPr>
          <w:p w14:paraId="4B10CB05"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1AAFZW</w:t>
            </w:r>
          </w:p>
        </w:tc>
        <w:tc>
          <w:tcPr>
            <w:tcW w:w="2304" w:type="pct"/>
            <w:noWrap/>
            <w:vAlign w:val="center"/>
            <w:hideMark/>
          </w:tcPr>
          <w:p w14:paraId="5E496B16"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SFPP - Secretaria de Fomento, Planejamento e Parcerias</w:t>
            </w:r>
          </w:p>
        </w:tc>
        <w:tc>
          <w:tcPr>
            <w:tcW w:w="480" w:type="pct"/>
            <w:noWrap/>
            <w:vAlign w:val="center"/>
            <w:hideMark/>
          </w:tcPr>
          <w:p w14:paraId="419E225A"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out/22</w:t>
            </w:r>
          </w:p>
        </w:tc>
        <w:tc>
          <w:tcPr>
            <w:tcW w:w="1013" w:type="pct"/>
            <w:noWrap/>
            <w:vAlign w:val="center"/>
            <w:hideMark/>
          </w:tcPr>
          <w:p w14:paraId="6A98BE18"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2.526.156</w:t>
            </w:r>
          </w:p>
        </w:tc>
      </w:tr>
      <w:tr w:rsidR="006E61AE" w:rsidRPr="00043F00" w14:paraId="6FEE5EAA" w14:textId="77777777" w:rsidTr="00A519FB">
        <w:trPr>
          <w:trHeight w:val="300"/>
        </w:trPr>
        <w:tc>
          <w:tcPr>
            <w:tcW w:w="754" w:type="pct"/>
            <w:noWrap/>
            <w:vAlign w:val="center"/>
            <w:hideMark/>
          </w:tcPr>
          <w:p w14:paraId="1D0C2BA7"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001/2022 - EPL</w:t>
            </w:r>
          </w:p>
        </w:tc>
        <w:tc>
          <w:tcPr>
            <w:tcW w:w="449" w:type="pct"/>
            <w:noWrap/>
            <w:vAlign w:val="center"/>
            <w:hideMark/>
          </w:tcPr>
          <w:p w14:paraId="76F36AFA"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935736</w:t>
            </w:r>
          </w:p>
        </w:tc>
        <w:tc>
          <w:tcPr>
            <w:tcW w:w="2304" w:type="pct"/>
            <w:noWrap/>
            <w:vAlign w:val="center"/>
            <w:hideMark/>
          </w:tcPr>
          <w:p w14:paraId="735BDED5"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SFPP - Secretaria de Fomento, Planejamento e Parcerias</w:t>
            </w:r>
          </w:p>
        </w:tc>
        <w:tc>
          <w:tcPr>
            <w:tcW w:w="480" w:type="pct"/>
            <w:noWrap/>
            <w:vAlign w:val="center"/>
            <w:hideMark/>
          </w:tcPr>
          <w:p w14:paraId="26808A17"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jan/24</w:t>
            </w:r>
          </w:p>
        </w:tc>
        <w:tc>
          <w:tcPr>
            <w:tcW w:w="1013" w:type="pct"/>
            <w:noWrap/>
            <w:vAlign w:val="center"/>
            <w:hideMark/>
          </w:tcPr>
          <w:p w14:paraId="2C3E5FCF"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2.197.642</w:t>
            </w:r>
          </w:p>
        </w:tc>
      </w:tr>
      <w:tr w:rsidR="006E61AE" w:rsidRPr="00043F00" w14:paraId="14F2AB84" w14:textId="77777777" w:rsidTr="00A519FB">
        <w:trPr>
          <w:trHeight w:val="315"/>
        </w:trPr>
        <w:tc>
          <w:tcPr>
            <w:tcW w:w="754" w:type="pct"/>
            <w:noWrap/>
            <w:vAlign w:val="center"/>
            <w:hideMark/>
          </w:tcPr>
          <w:p w14:paraId="26B29120"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002/2022 - EPL</w:t>
            </w:r>
          </w:p>
        </w:tc>
        <w:tc>
          <w:tcPr>
            <w:tcW w:w="449" w:type="pct"/>
            <w:noWrap/>
            <w:vAlign w:val="center"/>
            <w:hideMark/>
          </w:tcPr>
          <w:p w14:paraId="2B764BB9" w14:textId="77777777" w:rsidR="006E61AE" w:rsidRPr="00043F00" w:rsidRDefault="006E61AE" w:rsidP="003974CC">
            <w:pPr>
              <w:jc w:val="center"/>
              <w:rPr>
                <w:rFonts w:ascii="Arial Regular" w:hAnsi="Arial Regular" w:cs="Calibri" w:hint="eastAsia"/>
                <w:sz w:val="16"/>
                <w:szCs w:val="16"/>
                <w:lang w:val="pt-BR"/>
              </w:rPr>
            </w:pPr>
            <w:r w:rsidRPr="00043F00">
              <w:rPr>
                <w:rFonts w:ascii="Arial Regular" w:hAnsi="Arial Regular" w:cs="Calibri"/>
                <w:sz w:val="16"/>
                <w:szCs w:val="16"/>
                <w:lang w:val="pt-BR"/>
              </w:rPr>
              <w:t>935737</w:t>
            </w:r>
          </w:p>
        </w:tc>
        <w:tc>
          <w:tcPr>
            <w:tcW w:w="2304" w:type="pct"/>
            <w:noWrap/>
            <w:vAlign w:val="center"/>
            <w:hideMark/>
          </w:tcPr>
          <w:p w14:paraId="7443BC8A" w14:textId="77777777" w:rsidR="006E61AE" w:rsidRPr="00043F00" w:rsidRDefault="006E61AE" w:rsidP="003974CC">
            <w:pPr>
              <w:rPr>
                <w:rFonts w:ascii="Arial Regular" w:hAnsi="Arial Regular" w:cs="Calibri" w:hint="eastAsia"/>
                <w:sz w:val="16"/>
                <w:szCs w:val="16"/>
                <w:lang w:val="pt-BR"/>
              </w:rPr>
            </w:pPr>
            <w:r w:rsidRPr="00043F00">
              <w:rPr>
                <w:rFonts w:ascii="Arial Regular" w:hAnsi="Arial Regular" w:cs="Calibri"/>
                <w:sz w:val="16"/>
                <w:szCs w:val="16"/>
                <w:lang w:val="pt-BR"/>
              </w:rPr>
              <w:t>SFPP - Secretaria de Fomento, Planejamento e Parcerias</w:t>
            </w:r>
          </w:p>
        </w:tc>
        <w:tc>
          <w:tcPr>
            <w:tcW w:w="480" w:type="pct"/>
            <w:noWrap/>
            <w:vAlign w:val="center"/>
            <w:hideMark/>
          </w:tcPr>
          <w:p w14:paraId="65A4ED25"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jan/24</w:t>
            </w:r>
          </w:p>
        </w:tc>
        <w:tc>
          <w:tcPr>
            <w:tcW w:w="1013" w:type="pct"/>
            <w:noWrap/>
            <w:vAlign w:val="center"/>
            <w:hideMark/>
          </w:tcPr>
          <w:p w14:paraId="032A9DC1" w14:textId="77777777" w:rsidR="006E61AE" w:rsidRPr="00043F00" w:rsidRDefault="006E61AE" w:rsidP="003974CC">
            <w:pPr>
              <w:jc w:val="right"/>
              <w:rPr>
                <w:rFonts w:ascii="Arial Regular" w:hAnsi="Arial Regular" w:cs="Calibri" w:hint="eastAsia"/>
                <w:sz w:val="16"/>
                <w:szCs w:val="16"/>
                <w:lang w:val="pt-BR"/>
              </w:rPr>
            </w:pPr>
            <w:r w:rsidRPr="00043F00">
              <w:rPr>
                <w:rFonts w:ascii="Arial Regular" w:hAnsi="Arial Regular" w:cs="Calibri"/>
                <w:sz w:val="16"/>
                <w:szCs w:val="16"/>
                <w:lang w:val="pt-BR"/>
              </w:rPr>
              <w:t>1.954.227</w:t>
            </w:r>
          </w:p>
        </w:tc>
      </w:tr>
      <w:tr w:rsidR="006E61AE" w:rsidRPr="00043F00" w14:paraId="5A8B8F14" w14:textId="77777777" w:rsidTr="00A519FB">
        <w:trPr>
          <w:trHeight w:val="315"/>
        </w:trPr>
        <w:tc>
          <w:tcPr>
            <w:tcW w:w="754" w:type="pct"/>
            <w:noWrap/>
            <w:vAlign w:val="center"/>
            <w:hideMark/>
          </w:tcPr>
          <w:p w14:paraId="3CAA957D" w14:textId="77777777" w:rsidR="006E61AE" w:rsidRPr="00043F00" w:rsidRDefault="006E61AE" w:rsidP="003974CC">
            <w:pPr>
              <w:rPr>
                <w:rFonts w:ascii="Arial Regular" w:hAnsi="Arial Regular" w:cs="Calibri" w:hint="eastAsia"/>
                <w:b/>
                <w:bCs/>
                <w:sz w:val="16"/>
                <w:szCs w:val="16"/>
                <w:lang w:val="pt-BR"/>
              </w:rPr>
            </w:pPr>
            <w:r w:rsidRPr="00043F00">
              <w:rPr>
                <w:rFonts w:ascii="Arial Regular" w:hAnsi="Arial Regular" w:cs="Calibri"/>
                <w:b/>
                <w:bCs/>
                <w:sz w:val="16"/>
                <w:szCs w:val="16"/>
                <w:lang w:val="pt-BR"/>
              </w:rPr>
              <w:t>TOTAL PASSIVO</w:t>
            </w:r>
          </w:p>
        </w:tc>
        <w:tc>
          <w:tcPr>
            <w:tcW w:w="449" w:type="pct"/>
            <w:noWrap/>
            <w:vAlign w:val="bottom"/>
            <w:hideMark/>
          </w:tcPr>
          <w:p w14:paraId="77359F2B" w14:textId="77777777" w:rsidR="006E61AE" w:rsidRPr="00043F00" w:rsidRDefault="006E61AE" w:rsidP="003974CC">
            <w:pPr>
              <w:rPr>
                <w:rFonts w:ascii="Arial Regular" w:hAnsi="Arial Regular" w:cs="Calibri" w:hint="eastAsia"/>
                <w:b/>
                <w:bCs/>
                <w:sz w:val="22"/>
                <w:szCs w:val="22"/>
                <w:lang w:val="pt-BR"/>
              </w:rPr>
            </w:pPr>
            <w:r w:rsidRPr="00043F00">
              <w:rPr>
                <w:rFonts w:ascii="Arial Regular" w:hAnsi="Arial Regular" w:cs="Calibri"/>
                <w:b/>
                <w:bCs/>
                <w:sz w:val="22"/>
                <w:szCs w:val="22"/>
                <w:lang w:val="pt-BR"/>
              </w:rPr>
              <w:t> </w:t>
            </w:r>
          </w:p>
        </w:tc>
        <w:tc>
          <w:tcPr>
            <w:tcW w:w="2304" w:type="pct"/>
            <w:noWrap/>
            <w:vAlign w:val="bottom"/>
            <w:hideMark/>
          </w:tcPr>
          <w:p w14:paraId="5F282EC1" w14:textId="77777777" w:rsidR="006E61AE" w:rsidRPr="00043F00" w:rsidRDefault="006E61AE" w:rsidP="003974CC">
            <w:pPr>
              <w:rPr>
                <w:rFonts w:ascii="Arial Regular" w:hAnsi="Arial Regular" w:cs="Calibri" w:hint="eastAsia"/>
                <w:b/>
                <w:bCs/>
                <w:sz w:val="22"/>
                <w:szCs w:val="22"/>
                <w:lang w:val="pt-BR"/>
              </w:rPr>
            </w:pPr>
            <w:r w:rsidRPr="00043F00">
              <w:rPr>
                <w:rFonts w:ascii="Arial Regular" w:hAnsi="Arial Regular" w:cs="Calibri"/>
                <w:b/>
                <w:bCs/>
                <w:sz w:val="22"/>
                <w:szCs w:val="22"/>
                <w:lang w:val="pt-BR"/>
              </w:rPr>
              <w:t> </w:t>
            </w:r>
          </w:p>
        </w:tc>
        <w:tc>
          <w:tcPr>
            <w:tcW w:w="480" w:type="pct"/>
            <w:noWrap/>
            <w:vAlign w:val="bottom"/>
            <w:hideMark/>
          </w:tcPr>
          <w:p w14:paraId="23967EF4" w14:textId="77777777" w:rsidR="006E61AE" w:rsidRPr="00043F00" w:rsidRDefault="006E61AE" w:rsidP="003974CC">
            <w:pPr>
              <w:rPr>
                <w:rFonts w:ascii="Arial Regular" w:hAnsi="Arial Regular" w:cs="Calibri" w:hint="eastAsia"/>
                <w:b/>
                <w:bCs/>
                <w:sz w:val="22"/>
                <w:szCs w:val="22"/>
                <w:lang w:val="pt-BR"/>
              </w:rPr>
            </w:pPr>
            <w:r w:rsidRPr="00043F00">
              <w:rPr>
                <w:rFonts w:ascii="Arial Regular" w:hAnsi="Arial Regular" w:cs="Calibri"/>
                <w:b/>
                <w:bCs/>
                <w:sz w:val="22"/>
                <w:szCs w:val="22"/>
                <w:lang w:val="pt-BR"/>
              </w:rPr>
              <w:t> </w:t>
            </w:r>
          </w:p>
        </w:tc>
        <w:tc>
          <w:tcPr>
            <w:tcW w:w="1013" w:type="pct"/>
            <w:vAlign w:val="center"/>
            <w:hideMark/>
          </w:tcPr>
          <w:p w14:paraId="5F910C23" w14:textId="77777777" w:rsidR="006E61AE" w:rsidRPr="00043F00" w:rsidRDefault="006E61AE" w:rsidP="00A519FB">
            <w:pPr>
              <w:keepNext/>
              <w:jc w:val="right"/>
              <w:rPr>
                <w:rFonts w:ascii="Arial Regular" w:hAnsi="Arial Regular" w:cs="Calibri" w:hint="eastAsia"/>
                <w:b/>
                <w:bCs/>
                <w:sz w:val="16"/>
                <w:szCs w:val="16"/>
                <w:lang w:val="pt-BR"/>
              </w:rPr>
            </w:pPr>
            <w:r w:rsidRPr="00043F00">
              <w:rPr>
                <w:rFonts w:ascii="Arial Regular" w:hAnsi="Arial Regular" w:cs="Calibri"/>
                <w:b/>
                <w:bCs/>
                <w:sz w:val="16"/>
                <w:szCs w:val="16"/>
                <w:lang w:val="pt-BR"/>
              </w:rPr>
              <w:t>17.145.161</w:t>
            </w:r>
          </w:p>
        </w:tc>
      </w:tr>
    </w:tbl>
    <w:p w14:paraId="36FCCF7A" w14:textId="43813960" w:rsidR="006E61AE" w:rsidRPr="00043F00" w:rsidRDefault="00A519FB" w:rsidP="00A519FB">
      <w:pPr>
        <w:pStyle w:val="Legenda"/>
        <w:spacing w:before="240" w:line="360" w:lineRule="auto"/>
        <w:jc w:val="center"/>
        <w:rPr>
          <w:rFonts w:ascii="Arial Regular" w:hAnsi="Arial Regular" w:cstheme="minorHAnsi"/>
        </w:rPr>
      </w:pPr>
      <w:bookmarkStart w:id="875" w:name="_Toc130486611"/>
      <w:r w:rsidRPr="00043F00">
        <w:rPr>
          <w:rFonts w:ascii="Arial Regular" w:hAnsi="Arial Regular" w:cstheme="minorHAnsi"/>
        </w:rPr>
        <w:t xml:space="preserve">Tabela </w:t>
      </w:r>
      <w:r w:rsidRPr="00043F00">
        <w:rPr>
          <w:rFonts w:ascii="Arial Regular" w:hAnsi="Arial Regular" w:cstheme="minorHAnsi"/>
        </w:rPr>
        <w:fldChar w:fldCharType="begin"/>
      </w:r>
      <w:r w:rsidRPr="00043F00">
        <w:rPr>
          <w:rFonts w:ascii="Arial Regular" w:hAnsi="Arial Regular" w:cstheme="minorHAnsi"/>
        </w:rPr>
        <w:instrText xml:space="preserve"> SEQ Tabela \* ARABIC </w:instrText>
      </w:r>
      <w:r w:rsidRPr="00043F00">
        <w:rPr>
          <w:rFonts w:ascii="Arial Regular" w:hAnsi="Arial Regular" w:cstheme="minorHAnsi"/>
        </w:rPr>
        <w:fldChar w:fldCharType="separate"/>
      </w:r>
      <w:r w:rsidR="006B149F">
        <w:rPr>
          <w:rFonts w:ascii="Arial Regular" w:hAnsi="Arial Regular" w:cstheme="minorHAnsi"/>
          <w:noProof/>
        </w:rPr>
        <w:t>63</w:t>
      </w:r>
      <w:r w:rsidRPr="00043F00">
        <w:rPr>
          <w:rFonts w:ascii="Arial Regular" w:hAnsi="Arial Regular" w:cstheme="minorHAnsi"/>
        </w:rPr>
        <w:fldChar w:fldCharType="end"/>
      </w:r>
      <w:r w:rsidRPr="00043F00">
        <w:rPr>
          <w:rFonts w:ascii="Arial Regular" w:hAnsi="Arial Regular" w:cstheme="minorHAnsi"/>
        </w:rPr>
        <w:t xml:space="preserve"> – Termos de execução descentralizada</w:t>
      </w:r>
      <w:bookmarkEnd w:id="875"/>
    </w:p>
    <w:p w14:paraId="1BB053AA" w14:textId="77777777" w:rsidR="006E61AE" w:rsidRPr="00043F00" w:rsidRDefault="006E61AE" w:rsidP="001A0228">
      <w:pPr>
        <w:pStyle w:val="PargrafodaLista"/>
        <w:numPr>
          <w:ilvl w:val="0"/>
          <w:numId w:val="7"/>
        </w:numPr>
        <w:tabs>
          <w:tab w:val="left" w:pos="709"/>
        </w:tabs>
        <w:autoSpaceDE/>
        <w:autoSpaceDN/>
        <w:spacing w:before="120" w:after="120" w:line="360" w:lineRule="auto"/>
        <w:ind w:left="714" w:hanging="357"/>
        <w:contextualSpacing w:val="0"/>
        <w:jc w:val="both"/>
        <w:rPr>
          <w:rFonts w:ascii="Arial Regular" w:hAnsi="Arial Regular" w:cstheme="minorHAnsi"/>
          <w:color w:val="201F1E"/>
          <w:sz w:val="21"/>
          <w:szCs w:val="21"/>
        </w:rPr>
      </w:pPr>
      <w:r w:rsidRPr="00043F00">
        <w:rPr>
          <w:rFonts w:ascii="Arial Regular" w:hAnsi="Arial Regular" w:cstheme="minorHAnsi"/>
          <w:color w:val="201F1E"/>
          <w:sz w:val="21"/>
          <w:szCs w:val="21"/>
        </w:rPr>
        <w:t>Termo de Execução Descentralizada n°. 002/2013, celebrado entre a Infra S.A. e a Universidade Federal do Recôncavo da Bahia - UFRB, cujo objeto é a prospecção e salvamento de fósseis e educação patrimonial na área de influência da Ferrovia de Integração Oeste-Leste (FIOL). No 1º trimestre de 2021, houve a prestação de contas, no valor de R$ 570 mil. O TED foi devidamente concluído; </w:t>
      </w:r>
    </w:p>
    <w:p w14:paraId="56865A27" w14:textId="77777777" w:rsidR="006E61AE" w:rsidRPr="00043F00" w:rsidRDefault="006E61AE" w:rsidP="001A0228">
      <w:pPr>
        <w:pStyle w:val="PargrafodaLista"/>
        <w:numPr>
          <w:ilvl w:val="0"/>
          <w:numId w:val="7"/>
        </w:numPr>
        <w:tabs>
          <w:tab w:val="left" w:pos="709"/>
        </w:tabs>
        <w:autoSpaceDE/>
        <w:autoSpaceDN/>
        <w:spacing w:before="120" w:after="120" w:line="360" w:lineRule="auto"/>
        <w:ind w:left="714" w:hanging="357"/>
        <w:contextualSpacing w:val="0"/>
        <w:jc w:val="both"/>
        <w:rPr>
          <w:rFonts w:ascii="Arial Regular" w:hAnsi="Arial Regular" w:cstheme="minorHAnsi"/>
          <w:color w:val="201F1E"/>
          <w:sz w:val="21"/>
          <w:szCs w:val="21"/>
        </w:rPr>
      </w:pPr>
      <w:r w:rsidRPr="00043F00">
        <w:rPr>
          <w:rFonts w:ascii="Arial Regular" w:hAnsi="Arial Regular" w:cstheme="minorHAnsi"/>
          <w:color w:val="201F1E"/>
          <w:sz w:val="21"/>
          <w:szCs w:val="21"/>
        </w:rPr>
        <w:t>Termo de Execução Descentralizada n°. 003/2013, celebrado entre a Infra S.A. e a CIA Brasileira de Trens Urbanos-CBTU, cujo objeto é o disciplinamento do uso compartilhado das áreas de uso comum voltadas à administração, segurança, controle e fiscalização do Edifício Renato Azevedo Feio, situado na praça Procópio Ferreira-RJ, bem como o rateio das correlatas despesas. Compartilham o uso das dependências os seguintes órgãos e entidades partícipes: Inventariança-RFFSA, CBTU, Infra S.A. e AGU, que são representados, oportunamente, nas assembleias por servidores formalmente nomeados pelas respectivas direções. Teve a vigência até 28 de março de 2021, e encontra-se com a prestação de contas em andamento;</w:t>
      </w:r>
    </w:p>
    <w:p w14:paraId="7B3D6940" w14:textId="77777777" w:rsidR="006E61AE" w:rsidRPr="00043F00" w:rsidRDefault="006E61AE" w:rsidP="001A0228">
      <w:pPr>
        <w:pStyle w:val="PargrafodaLista"/>
        <w:numPr>
          <w:ilvl w:val="0"/>
          <w:numId w:val="7"/>
        </w:numPr>
        <w:tabs>
          <w:tab w:val="left" w:pos="709"/>
        </w:tabs>
        <w:autoSpaceDE/>
        <w:autoSpaceDN/>
        <w:spacing w:before="120" w:after="120" w:line="360" w:lineRule="auto"/>
        <w:ind w:left="714" w:hanging="357"/>
        <w:contextualSpacing w:val="0"/>
        <w:jc w:val="both"/>
        <w:rPr>
          <w:rFonts w:ascii="Arial Regular" w:hAnsi="Arial Regular" w:cstheme="minorHAnsi"/>
          <w:color w:val="201F1E"/>
          <w:sz w:val="21"/>
          <w:szCs w:val="21"/>
        </w:rPr>
      </w:pPr>
      <w:r w:rsidRPr="00043F00">
        <w:rPr>
          <w:rFonts w:ascii="Arial Regular" w:hAnsi="Arial Regular" w:cstheme="minorHAnsi"/>
          <w:color w:val="201F1E"/>
          <w:sz w:val="21"/>
          <w:szCs w:val="21"/>
        </w:rPr>
        <w:t xml:space="preserve">Termo de Execução Descentralizada n°. 001/2014, celebrado entre a Infra S.A. e a Universidade Federal do Rio Grande do Sul - UFRGS, cujo objeto é executar a avaliação mecânico metalúrgica de 242.490 (duzentos e quarenta e dois mil, quatrocentos e noventa) toneladas de trilhos </w:t>
      </w:r>
      <w:r w:rsidRPr="00043F00">
        <w:rPr>
          <w:rFonts w:ascii="Arial Regular" w:hAnsi="Arial Regular" w:cstheme="minorHAnsi"/>
          <w:color w:val="201F1E"/>
          <w:sz w:val="21"/>
          <w:szCs w:val="21"/>
        </w:rPr>
        <w:lastRenderedPageBreak/>
        <w:t xml:space="preserve">ferroviários a serem adquiridos pela Infra S.A.. A Infra S.A. requereu junto à Advocacia Geral da União, em dezembro de 2019, a instauração do procedimento conciliatório com a finalidade de dirimir a controvérsia com a Universidade Federal do Rio Grande do Sul- UFRGS, no que diz respeito à prestação de contas O processo de conciliação na Câmara de Conciliação e Arbitragem da Administração Federal – CCAF e em junho/2021 houve a prestação de contas e o seu encerramento, conforme consta no processo SEI 51402.001857/2020. e os gastos foram comprovados no 2º trimestre de 2021;  </w:t>
      </w:r>
    </w:p>
    <w:p w14:paraId="7DFBA958" w14:textId="77777777" w:rsidR="006E61AE" w:rsidRPr="00043F00" w:rsidRDefault="006E61AE" w:rsidP="001A0228">
      <w:pPr>
        <w:pStyle w:val="PargrafodaLista"/>
        <w:numPr>
          <w:ilvl w:val="0"/>
          <w:numId w:val="7"/>
        </w:numPr>
        <w:tabs>
          <w:tab w:val="left" w:pos="709"/>
        </w:tabs>
        <w:autoSpaceDE/>
        <w:autoSpaceDN/>
        <w:spacing w:before="120" w:after="120" w:line="360" w:lineRule="auto"/>
        <w:ind w:left="714" w:hanging="357"/>
        <w:contextualSpacing w:val="0"/>
        <w:jc w:val="both"/>
        <w:rPr>
          <w:rFonts w:ascii="Arial Regular" w:hAnsi="Arial Regular" w:cstheme="minorHAnsi"/>
          <w:color w:val="201F1E"/>
          <w:sz w:val="21"/>
          <w:szCs w:val="21"/>
        </w:rPr>
      </w:pPr>
      <w:r w:rsidRPr="00043F00">
        <w:rPr>
          <w:rFonts w:ascii="Arial Regular" w:hAnsi="Arial Regular" w:cstheme="minorHAnsi"/>
          <w:color w:val="201F1E"/>
          <w:sz w:val="21"/>
          <w:szCs w:val="21"/>
        </w:rPr>
        <w:t>Termo de Execução Descentralizada n°. 002/2017, celebrado entre a Infra S.A. e a Universidade Federal do Pará – UFPA, cujo objeto é mapear as competências institucionais e individuais da Infra S.A., com vistas a desenvolver as competências qualitativas e quantitativas no âmbito da perspectiva da gestão de pessoas, prevista no mapa estratégico institucional. Com vigência até 12 de dezembro de 2020, o processo de prestação de contas foi concluído em abril de 2021;</w:t>
      </w:r>
    </w:p>
    <w:p w14:paraId="3A9C80CB" w14:textId="77777777" w:rsidR="006E61AE" w:rsidRPr="00043F00" w:rsidRDefault="006E61AE" w:rsidP="001A0228">
      <w:pPr>
        <w:pStyle w:val="PargrafodaLista"/>
        <w:numPr>
          <w:ilvl w:val="0"/>
          <w:numId w:val="7"/>
        </w:numPr>
        <w:tabs>
          <w:tab w:val="left" w:pos="709"/>
        </w:tabs>
        <w:autoSpaceDE/>
        <w:autoSpaceDN/>
        <w:spacing w:before="120" w:after="120" w:line="360" w:lineRule="auto"/>
        <w:ind w:left="714" w:hanging="357"/>
        <w:contextualSpacing w:val="0"/>
        <w:jc w:val="both"/>
        <w:rPr>
          <w:rFonts w:ascii="Arial Regular" w:hAnsi="Arial Regular" w:cstheme="minorHAnsi"/>
          <w:color w:val="201F1E"/>
          <w:sz w:val="21"/>
          <w:szCs w:val="21"/>
        </w:rPr>
      </w:pPr>
      <w:r w:rsidRPr="00043F00">
        <w:rPr>
          <w:rFonts w:ascii="Arial Regular" w:hAnsi="Arial Regular" w:cstheme="minorHAnsi"/>
          <w:color w:val="201F1E"/>
          <w:sz w:val="21"/>
          <w:szCs w:val="21"/>
        </w:rPr>
        <w:t>Termo de Execução Descentralizada n°. 001/2019, celebrado entre a Infra S.A. e Superintendência Regional Administrativa do Ministério da Economia - Rio de Janeiro, cujo objeto é rateio de despesas administrativas relativas à área ocupada pela Infra S.A. situada a sala 1.112 do Palácio da Fazenda/RJ, bem como ajustar forma de ressarcimento ao Ministério da Economia das despesas proporcionais correspondentes a área ocupada. Com vigência até 09 de dezembro de 2020, a prestação de contas foi concluída em abril de 2021;</w:t>
      </w:r>
    </w:p>
    <w:p w14:paraId="2105ADE9" w14:textId="77777777" w:rsidR="006E61AE" w:rsidRPr="00043F00" w:rsidRDefault="006E61AE" w:rsidP="001A0228">
      <w:pPr>
        <w:pStyle w:val="PargrafodaLista"/>
        <w:numPr>
          <w:ilvl w:val="0"/>
          <w:numId w:val="7"/>
        </w:numPr>
        <w:tabs>
          <w:tab w:val="left" w:pos="709"/>
        </w:tabs>
        <w:autoSpaceDE/>
        <w:autoSpaceDN/>
        <w:spacing w:before="120" w:after="120" w:line="360" w:lineRule="auto"/>
        <w:ind w:left="714" w:hanging="357"/>
        <w:contextualSpacing w:val="0"/>
        <w:jc w:val="both"/>
        <w:rPr>
          <w:rFonts w:ascii="Arial Regular" w:hAnsi="Arial Regular" w:cstheme="minorHAnsi"/>
          <w:color w:val="201F1E"/>
          <w:sz w:val="21"/>
          <w:szCs w:val="21"/>
        </w:rPr>
      </w:pPr>
      <w:r w:rsidRPr="00043F00">
        <w:rPr>
          <w:rFonts w:ascii="Arial Regular" w:hAnsi="Arial Regular" w:cstheme="minorHAnsi"/>
          <w:color w:val="201F1E"/>
          <w:sz w:val="21"/>
          <w:szCs w:val="21"/>
        </w:rPr>
        <w:t>Termo de Execução Descentralizada n°. 001/2020 celebrado entre a Infra S.A. e o Exército Brasileiro, cujo objeto é a execução de obras remanescentes do sub-trecho da Ferrovia de Integração Oeste Leste - FIOL, compreendido entre Ilhéus/BA a Barreiras/BA sub-trecho Caetité/BA e Barreiras-BA, referente ao lote 06F - até o início da ponte sobre o rio São Francisco, numa extensão de 18,34km. Com vigência até 08 de setembro de 2023;</w:t>
      </w:r>
    </w:p>
    <w:p w14:paraId="71ED8607" w14:textId="77777777" w:rsidR="006E61AE" w:rsidRPr="00043F00" w:rsidRDefault="006E61AE" w:rsidP="001A0228">
      <w:pPr>
        <w:pStyle w:val="PargrafodaLista"/>
        <w:numPr>
          <w:ilvl w:val="0"/>
          <w:numId w:val="7"/>
        </w:numPr>
        <w:tabs>
          <w:tab w:val="left" w:pos="709"/>
        </w:tabs>
        <w:autoSpaceDE/>
        <w:autoSpaceDN/>
        <w:spacing w:before="120" w:after="120" w:line="360" w:lineRule="auto"/>
        <w:ind w:left="714" w:hanging="357"/>
        <w:contextualSpacing w:val="0"/>
        <w:jc w:val="both"/>
        <w:rPr>
          <w:rFonts w:ascii="Arial Regular" w:hAnsi="Arial Regular" w:cstheme="minorHAnsi"/>
          <w:color w:val="201F1E"/>
          <w:sz w:val="21"/>
          <w:szCs w:val="21"/>
        </w:rPr>
      </w:pPr>
      <w:r w:rsidRPr="00043F00">
        <w:rPr>
          <w:rFonts w:ascii="Arial Regular" w:hAnsi="Arial Regular" w:cstheme="minorHAnsi"/>
          <w:color w:val="201F1E"/>
          <w:sz w:val="21"/>
          <w:szCs w:val="21"/>
        </w:rPr>
        <w:t>Termo de Execução Descentralizada n°. 002/2020, celebrado entre a Infra S.A. e a Universidade de Brasília, cujo objeto é a avaliação de metodologias desenvolvidas pela Infra S.A. por meio das Notas técnicas Nº 57/2019 (Metodologia de Ensaio de Deformação Permanente do Lastro do Lote 5S da Ferrovia Norte Sul Extensão Sul) e Nº58/2019 (Metodologia de Ensaio de Deformação Permanente do Lastro do Lote 4S da Ferrovia Norte Sul Extensão Sul), bem como, estudar e compreender a vida útil de britas de lastros por meio de ensaios e por avaliações mediante métodos numéricos avançados. Teve a vigência até 22 de dezembro de 2021, e encontra-se com a prestação de contas em andamento;</w:t>
      </w:r>
    </w:p>
    <w:p w14:paraId="403BB833" w14:textId="77777777" w:rsidR="006E61AE" w:rsidRPr="00043F00" w:rsidRDefault="006E61AE" w:rsidP="001A0228">
      <w:pPr>
        <w:pStyle w:val="PargrafodaLista"/>
        <w:numPr>
          <w:ilvl w:val="0"/>
          <w:numId w:val="7"/>
        </w:numPr>
        <w:tabs>
          <w:tab w:val="left" w:pos="709"/>
        </w:tabs>
        <w:autoSpaceDE/>
        <w:autoSpaceDN/>
        <w:spacing w:before="120" w:after="120" w:line="360" w:lineRule="auto"/>
        <w:ind w:left="714" w:hanging="357"/>
        <w:contextualSpacing w:val="0"/>
        <w:jc w:val="both"/>
        <w:rPr>
          <w:rFonts w:ascii="Arial Regular" w:hAnsi="Arial Regular" w:cstheme="minorHAnsi"/>
          <w:color w:val="201F1E"/>
          <w:sz w:val="21"/>
          <w:szCs w:val="21"/>
        </w:rPr>
      </w:pPr>
      <w:r w:rsidRPr="00043F00">
        <w:rPr>
          <w:rFonts w:ascii="Arial Regular" w:hAnsi="Arial Regular" w:cstheme="minorHAnsi"/>
          <w:color w:val="201F1E"/>
          <w:sz w:val="21"/>
          <w:szCs w:val="21"/>
        </w:rPr>
        <w:t xml:space="preserve">Termo de Execução Descentralizada n°. 003/2020, celebrado entre a Infra S.A. e a Universidade de Brasília, cujo objeto é o desenvolvimento do modelo mental BIM de forma que os profissionais e pessoas fiquem preparadas para trabalharem de maneira integrada junto com tecnologias GIS, onde todos interagem ao mesmo tempo, conectados, com a possibilidade de falar com qualquer membro da equipe quando necessário, trocando informações e compartilhando de forma ostensiva informações, com o desenvolvimento de novas metodologias de integração de </w:t>
      </w:r>
      <w:r w:rsidRPr="00043F00">
        <w:rPr>
          <w:rFonts w:ascii="Arial Regular" w:hAnsi="Arial Regular" w:cstheme="minorHAnsi"/>
          <w:color w:val="201F1E"/>
          <w:sz w:val="21"/>
          <w:szCs w:val="21"/>
        </w:rPr>
        <w:lastRenderedPageBreak/>
        <w:t>softwares. Com vigência até 17 de março de 2022; e</w:t>
      </w:r>
    </w:p>
    <w:p w14:paraId="4E164788" w14:textId="77777777" w:rsidR="006E61AE" w:rsidRPr="00043F00" w:rsidRDefault="006E61AE" w:rsidP="001A0228">
      <w:pPr>
        <w:pStyle w:val="PargrafodaLista"/>
        <w:numPr>
          <w:ilvl w:val="0"/>
          <w:numId w:val="7"/>
        </w:numPr>
        <w:tabs>
          <w:tab w:val="left" w:pos="709"/>
        </w:tabs>
        <w:spacing w:before="120" w:after="120" w:line="360" w:lineRule="auto"/>
        <w:rPr>
          <w:rFonts w:ascii="Arial Regular" w:hAnsi="Arial Regular" w:cstheme="minorHAnsi"/>
          <w:color w:val="201F1E"/>
          <w:sz w:val="21"/>
          <w:szCs w:val="21"/>
        </w:rPr>
      </w:pPr>
      <w:r w:rsidRPr="00043F00">
        <w:rPr>
          <w:rFonts w:ascii="Arial Regular" w:hAnsi="Arial Regular" w:cstheme="minorHAnsi"/>
          <w:color w:val="201F1E"/>
          <w:sz w:val="21"/>
          <w:szCs w:val="21"/>
        </w:rPr>
        <w:t>Termo de Execução Descentralizada nº 001/2021, celebrado entre a Infra S.A. e o Ministério da Ciência, Tecnologia e Inovações, cujo objeto é a execução de produtos e serviços de comunicação corporativa, no que trata de produção de conteúdo jornalístico, audiovisual e fotográfico, atendimento às demandas de imprensa, monitoramento de veículos online e mídias sociais. Com vigência até 24 de junho de 2022.</w:t>
      </w:r>
    </w:p>
    <w:p w14:paraId="47C2FF6D" w14:textId="77777777" w:rsidR="006E61AE" w:rsidRPr="00043F00" w:rsidRDefault="006E61AE" w:rsidP="00AA3307">
      <w:pPr>
        <w:ind w:firstLineChars="200" w:firstLine="420"/>
        <w:rPr>
          <w:rFonts w:ascii="Arial Regular" w:hAnsi="Arial Regular" w:cstheme="minorHAnsi" w:hint="eastAsia"/>
          <w:lang w:val="pt-BR"/>
        </w:rPr>
      </w:pPr>
    </w:p>
    <w:p w14:paraId="1ECDDC54" w14:textId="77777777" w:rsidR="006E61AE" w:rsidRPr="00043F00" w:rsidRDefault="006E61AE" w:rsidP="00E649C3">
      <w:pPr>
        <w:pStyle w:val="Ttulo2"/>
        <w:numPr>
          <w:ilvl w:val="1"/>
          <w:numId w:val="11"/>
        </w:numPr>
        <w:ind w:left="567" w:hanging="573"/>
        <w:rPr>
          <w:rFonts w:ascii="Arial Regular" w:hAnsi="Arial Regular" w:cs="Arial Regular" w:hint="eastAsia"/>
          <w:b/>
          <w:bCs/>
          <w:color w:val="404040" w:themeColor="text1" w:themeTint="BF"/>
          <w:szCs w:val="40"/>
          <w:lang w:val="pt-BR"/>
        </w:rPr>
      </w:pPr>
      <w:bookmarkStart w:id="876" w:name="_Toc130486811"/>
      <w:r w:rsidRPr="00043F00">
        <w:rPr>
          <w:rFonts w:ascii="Arial Regular" w:hAnsi="Arial Regular" w:cs="Arial Regular"/>
          <w:b/>
          <w:bCs/>
          <w:color w:val="404040" w:themeColor="text1" w:themeTint="BF"/>
          <w:szCs w:val="40"/>
          <w:lang w:val="pt-BR"/>
        </w:rPr>
        <w:t>Aprovação das demonstrações contábeis de 2022</w:t>
      </w:r>
      <w:bookmarkEnd w:id="876"/>
    </w:p>
    <w:p w14:paraId="4A10A425" w14:textId="77777777" w:rsidR="004B133F" w:rsidRPr="00043F00" w:rsidRDefault="004B133F" w:rsidP="00AA3307">
      <w:pPr>
        <w:ind w:firstLineChars="200" w:firstLine="420"/>
        <w:rPr>
          <w:rFonts w:ascii="Arial Regular" w:hAnsi="Arial Regular" w:cstheme="minorHAnsi" w:hint="eastAsia"/>
          <w:szCs w:val="21"/>
          <w:lang w:val="pt-BR"/>
        </w:rPr>
      </w:pPr>
    </w:p>
    <w:p w14:paraId="5A8A5349" w14:textId="194D6B0D" w:rsidR="006E61AE" w:rsidRPr="00043F00" w:rsidRDefault="006E61AE" w:rsidP="00B66D18">
      <w:pPr>
        <w:spacing w:line="360" w:lineRule="auto"/>
        <w:ind w:firstLineChars="200" w:firstLine="420"/>
        <w:rPr>
          <w:rFonts w:ascii="Arial Regular" w:hAnsi="Arial Regular" w:cstheme="minorHAnsi" w:hint="eastAsia"/>
          <w:szCs w:val="21"/>
          <w:lang w:val="pt-BR"/>
        </w:rPr>
      </w:pPr>
      <w:r w:rsidRPr="00043F00">
        <w:rPr>
          <w:rFonts w:ascii="Arial Regular" w:hAnsi="Arial Regular" w:cstheme="minorHAnsi"/>
          <w:szCs w:val="21"/>
          <w:lang w:val="pt-BR"/>
        </w:rPr>
        <w:t xml:space="preserve">A deliberação das demonstrações contábeis do exercício de 2022 em Assembleia Geral Ordinária está prevista para dia 20 de abril de 2023, conforme </w:t>
      </w:r>
      <w:r w:rsidRPr="00043F00">
        <w:rPr>
          <w:rFonts w:ascii="Arial Regular" w:hAnsi="Arial Regular" w:cstheme="minorHAnsi"/>
          <w:color w:val="000000"/>
          <w:szCs w:val="21"/>
          <w:lang w:val="pt-BR"/>
        </w:rPr>
        <w:t>OFÍCIO SEI Nº 8720/2023/ME.</w:t>
      </w:r>
    </w:p>
    <w:p w14:paraId="07AA1062" w14:textId="77777777" w:rsidR="006E61AE" w:rsidRPr="00043F00" w:rsidRDefault="006E61AE" w:rsidP="00AA3307">
      <w:pPr>
        <w:ind w:firstLineChars="200" w:firstLine="420"/>
        <w:rPr>
          <w:rFonts w:ascii="Arial Regular" w:hAnsi="Arial Regular" w:cstheme="minorHAnsi" w:hint="eastAsia"/>
          <w:lang w:val="pt-BR"/>
        </w:rPr>
      </w:pPr>
    </w:p>
    <w:p w14:paraId="2243328E" w14:textId="77777777" w:rsidR="006E61AE" w:rsidRPr="00043F00" w:rsidRDefault="006E61AE" w:rsidP="00E649C3">
      <w:pPr>
        <w:pStyle w:val="Ttulo2"/>
        <w:numPr>
          <w:ilvl w:val="1"/>
          <w:numId w:val="11"/>
        </w:numPr>
        <w:ind w:left="567" w:hanging="573"/>
        <w:rPr>
          <w:rFonts w:ascii="Arial Regular" w:hAnsi="Arial Regular" w:cs="Arial Regular" w:hint="eastAsia"/>
          <w:b/>
          <w:bCs/>
          <w:color w:val="404040" w:themeColor="text1" w:themeTint="BF"/>
          <w:szCs w:val="40"/>
          <w:lang w:val="pt-BR"/>
        </w:rPr>
      </w:pPr>
      <w:bookmarkStart w:id="877" w:name="_Toc97918860"/>
      <w:bookmarkStart w:id="878" w:name="_Toc99113105"/>
      <w:bookmarkStart w:id="879" w:name="_Toc126766939"/>
      <w:bookmarkStart w:id="880" w:name="_Toc130486812"/>
      <w:r w:rsidRPr="00043F00">
        <w:rPr>
          <w:rFonts w:ascii="Arial Regular" w:hAnsi="Arial Regular" w:cs="Arial Regular"/>
          <w:b/>
          <w:bCs/>
          <w:color w:val="404040" w:themeColor="text1" w:themeTint="BF"/>
          <w:szCs w:val="40"/>
          <w:lang w:val="pt-BR"/>
        </w:rPr>
        <w:t>Setor de contabilidade da Infra S.A.</w:t>
      </w:r>
      <w:bookmarkEnd w:id="877"/>
      <w:bookmarkEnd w:id="878"/>
      <w:bookmarkEnd w:id="879"/>
      <w:bookmarkEnd w:id="880"/>
    </w:p>
    <w:p w14:paraId="76C99DC2" w14:textId="77777777" w:rsidR="004B133F" w:rsidRPr="00043F00" w:rsidRDefault="004B133F" w:rsidP="00AA3307">
      <w:pPr>
        <w:ind w:firstLineChars="200" w:firstLine="420"/>
        <w:rPr>
          <w:rFonts w:ascii="Arial Regular" w:eastAsia="Times New Roman" w:hAnsi="Arial Regular" w:cs="Calibri"/>
          <w:szCs w:val="21"/>
          <w:lang w:val="pt-BR"/>
          <w14:ligatures w14:val="standardContextual"/>
        </w:rPr>
      </w:pPr>
    </w:p>
    <w:p w14:paraId="06F738D9" w14:textId="7B75F1C9"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 Gerência Contábil (GECON) faz parte da Superintendência de Orçamento e Finanças, a qual é subordinada à Diretoria de Administração e Finanças da Infra S.A..</w:t>
      </w:r>
    </w:p>
    <w:p w14:paraId="554C8657"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 xml:space="preserve">Em seu corpo funcional, a GECON possui: um gerente que é a contador responsável, cinco contadores e uma assistente I. </w:t>
      </w:r>
    </w:p>
    <w:p w14:paraId="73CAA992"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As competências desempenhadas pela Gerência Contábil, que estão atribuídas à Superintendência de Orçamento e Finanças (SUPOF), estão descritas no Art. 32 do Regimento Interno:</w:t>
      </w:r>
    </w:p>
    <w:p w14:paraId="40D82A71"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w:t>
      </w:r>
    </w:p>
    <w:p w14:paraId="3FE11A2D"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IV -praticar atos de gestão orçamentária, financeira e contábil;</w:t>
      </w:r>
      <w:r w:rsidRPr="00043F00">
        <w:rPr>
          <w:rFonts w:ascii="Arial Regular" w:eastAsia="Times New Roman" w:hAnsi="Arial Regular" w:cs="Calibri"/>
          <w:szCs w:val="21"/>
          <w:lang w:val="pt-BR"/>
          <w14:ligatures w14:val="standardContextual"/>
        </w:rPr>
        <w:cr/>
        <w:t>V - supervisionar ações inerentes à gestão de custos da empresa;</w:t>
      </w:r>
    </w:p>
    <w:p w14:paraId="39B6041E"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w:t>
      </w:r>
    </w:p>
    <w:p w14:paraId="16C8CF96"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VIII - manter atualizado o Rol de Responsáveis junto ao Sistema Integrado de Administração Financeira – SIAFI;</w:t>
      </w:r>
    </w:p>
    <w:p w14:paraId="30D07B6B"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w:t>
      </w:r>
    </w:p>
    <w:p w14:paraId="491B8E1D" w14:textId="77777777" w:rsidR="006E61AE" w:rsidRPr="00043F00" w:rsidRDefault="006E61AE" w:rsidP="00B66D18">
      <w:pPr>
        <w:spacing w:line="360" w:lineRule="auto"/>
        <w:ind w:firstLineChars="200" w:firstLine="420"/>
        <w:rPr>
          <w:rFonts w:ascii="Arial Regular" w:eastAsia="Times New Roman" w:hAnsi="Arial Regular" w:cs="Calibri"/>
          <w:szCs w:val="21"/>
          <w:lang w:val="pt-BR"/>
          <w14:ligatures w14:val="standardContextual"/>
        </w:rPr>
      </w:pPr>
      <w:r w:rsidRPr="00043F00">
        <w:rPr>
          <w:rFonts w:ascii="Arial Regular" w:eastAsia="Times New Roman" w:hAnsi="Arial Regular" w:cs="Calibri"/>
          <w:szCs w:val="21"/>
          <w:lang w:val="pt-BR"/>
          <w14:ligatures w14:val="standardContextual"/>
        </w:rPr>
        <w:t>X - elaborar termo de referência e gerenciar os serviços de auditoria externa.</w:t>
      </w:r>
    </w:p>
    <w:p w14:paraId="4127CAFF" w14:textId="77777777" w:rsidR="006E61AE" w:rsidRPr="00043F00" w:rsidRDefault="006E61AE" w:rsidP="00E649C3">
      <w:pPr>
        <w:rPr>
          <w:rFonts w:ascii="Arial Regular" w:hAnsi="Arial Regular" w:cstheme="minorHAnsi" w:hint="eastAsia"/>
          <w:szCs w:val="21"/>
          <w:lang w:val="pt-BR"/>
        </w:rPr>
      </w:pPr>
    </w:p>
    <w:p w14:paraId="2EA37806" w14:textId="77777777" w:rsidR="006E61AE" w:rsidRPr="00043F00" w:rsidRDefault="006E61AE" w:rsidP="00B66D18">
      <w:pPr>
        <w:spacing w:line="360" w:lineRule="auto"/>
        <w:ind w:firstLineChars="200" w:firstLine="422"/>
        <w:rPr>
          <w:rFonts w:ascii="Arial Regular" w:eastAsia="Times New Roman" w:hAnsi="Arial Regular" w:cs="Calibri"/>
          <w:b/>
          <w:bCs/>
          <w:szCs w:val="21"/>
          <w:lang w:val="pt-BR"/>
          <w14:ligatures w14:val="standardContextual"/>
        </w:rPr>
      </w:pPr>
      <w:r w:rsidRPr="00043F00">
        <w:rPr>
          <w:rFonts w:ascii="Arial Regular" w:eastAsia="Times New Roman" w:hAnsi="Arial Regular" w:cs="Calibri"/>
          <w:b/>
          <w:bCs/>
          <w:szCs w:val="21"/>
          <w:lang w:val="pt-BR"/>
          <w14:ligatures w14:val="standardContextual"/>
        </w:rPr>
        <w:t xml:space="preserve">Dados do Gerente Contábil: </w:t>
      </w:r>
    </w:p>
    <w:p w14:paraId="50403A6C" w14:textId="77777777" w:rsidR="006E61AE" w:rsidRPr="00043F00" w:rsidRDefault="006E61AE" w:rsidP="00B66D18">
      <w:pPr>
        <w:spacing w:line="360" w:lineRule="auto"/>
        <w:ind w:firstLineChars="200" w:firstLine="422"/>
        <w:rPr>
          <w:rFonts w:ascii="Arial Regular" w:eastAsia="Times New Roman" w:hAnsi="Arial Regular" w:cs="Calibri"/>
          <w:b/>
          <w:bCs/>
          <w:szCs w:val="21"/>
          <w:lang w:val="pt-BR"/>
          <w14:ligatures w14:val="standardContextual"/>
        </w:rPr>
      </w:pPr>
      <w:r w:rsidRPr="00043F00">
        <w:rPr>
          <w:rFonts w:ascii="Arial Regular" w:eastAsia="Times New Roman" w:hAnsi="Arial Regular" w:cs="Calibri"/>
          <w:b/>
          <w:bCs/>
          <w:szCs w:val="21"/>
          <w:lang w:val="pt-BR"/>
          <w14:ligatures w14:val="standardContextual"/>
        </w:rPr>
        <w:t>LEONARDO SILVA MAIA</w:t>
      </w:r>
    </w:p>
    <w:p w14:paraId="292009D9" w14:textId="77777777" w:rsidR="00862005" w:rsidRPr="00043F00" w:rsidRDefault="006E61AE" w:rsidP="00B66D18">
      <w:pPr>
        <w:spacing w:line="360" w:lineRule="auto"/>
        <w:ind w:firstLineChars="200" w:firstLine="422"/>
        <w:rPr>
          <w:rFonts w:ascii="Arial Regular" w:eastAsia="Times New Roman" w:hAnsi="Arial Regular" w:cs="Calibri"/>
          <w:b/>
          <w:bCs/>
          <w:szCs w:val="21"/>
          <w:lang w:val="pt-BR"/>
          <w14:ligatures w14:val="standardContextual"/>
        </w:rPr>
        <w:sectPr w:rsidR="00862005" w:rsidRPr="00043F00" w:rsidSect="002F3393">
          <w:headerReference w:type="even" r:id="rId171"/>
          <w:headerReference w:type="default" r:id="rId172"/>
          <w:footerReference w:type="default" r:id="rId173"/>
          <w:headerReference w:type="first" r:id="rId174"/>
          <w:pgSz w:w="11906" w:h="16838" w:code="9"/>
          <w:pgMar w:top="1440" w:right="1077" w:bottom="1440" w:left="1077" w:header="0" w:footer="680" w:gutter="0"/>
          <w:cols w:space="425"/>
          <w:docGrid w:linePitch="312"/>
        </w:sectPr>
      </w:pPr>
      <w:r w:rsidRPr="00043F00">
        <w:rPr>
          <w:rFonts w:ascii="Arial Regular" w:eastAsia="Times New Roman" w:hAnsi="Arial Regular" w:cs="Calibri"/>
          <w:b/>
          <w:bCs/>
          <w:szCs w:val="21"/>
          <w:lang w:val="pt-BR"/>
          <w14:ligatures w14:val="standardContextual"/>
        </w:rPr>
        <w:t>CRC-DF – 026984/O-3</w:t>
      </w:r>
    </w:p>
    <w:p w14:paraId="4B0E1C92" w14:textId="668CDBE9" w:rsidR="006E61AE" w:rsidRPr="00043F00" w:rsidRDefault="006E61AE" w:rsidP="00B66D18">
      <w:pPr>
        <w:spacing w:line="360" w:lineRule="auto"/>
        <w:ind w:firstLineChars="200" w:firstLine="422"/>
        <w:rPr>
          <w:rFonts w:ascii="Arial Regular" w:eastAsia="Times New Roman" w:hAnsi="Arial Regular" w:cs="Calibri"/>
          <w:b/>
          <w:bCs/>
          <w:szCs w:val="21"/>
          <w:lang w:val="pt-BR"/>
          <w14:ligatures w14:val="standardContextual"/>
        </w:rPr>
      </w:pPr>
    </w:p>
    <w:p w14:paraId="26CD31E2" w14:textId="00DB9BA5" w:rsidR="00BD4674" w:rsidRPr="00043F00" w:rsidRDefault="00BD4674">
      <w:pPr>
        <w:widowControl/>
        <w:jc w:val="left"/>
        <w:rPr>
          <w:rFonts w:ascii="Arial Regular" w:hAnsi="Arial Regular" w:cstheme="minorHAnsi" w:hint="eastAsia"/>
          <w:b/>
          <w:bCs/>
          <w:sz w:val="24"/>
          <w:lang w:val="pt-BR"/>
        </w:rPr>
      </w:pPr>
      <w:r w:rsidRPr="00043F00">
        <w:rPr>
          <w:rFonts w:ascii="Arial Regular" w:hAnsi="Arial Regular" w:cstheme="minorHAnsi"/>
          <w:b/>
          <w:bCs/>
          <w:sz w:val="24"/>
          <w:lang w:val="pt-BR"/>
        </w:rPr>
        <w:br w:type="page"/>
      </w:r>
    </w:p>
    <w:bookmarkEnd w:id="665"/>
    <w:bookmarkEnd w:id="666"/>
    <w:bookmarkEnd w:id="667"/>
    <w:p w14:paraId="56B408D4" w14:textId="2914DB94" w:rsidR="00C773F4" w:rsidRPr="00043F00" w:rsidRDefault="008A390C" w:rsidP="00595C6C">
      <w:pPr>
        <w:spacing w:line="360" w:lineRule="auto"/>
        <w:rPr>
          <w:rFonts w:ascii="Arial Regular" w:hAnsi="Arial Regular" w:cs="Arial Regular" w:hint="eastAsia"/>
          <w:lang w:val="pt-BR"/>
        </w:rPr>
      </w:pPr>
      <w:r>
        <w:rPr>
          <w:rFonts w:ascii="Arial Regular" w:hAnsi="Arial Regular" w:cs="Arial Regular" w:hint="eastAsia"/>
          <w:noProof/>
          <w:color w:val="404040" w:themeColor="text1" w:themeTint="BF"/>
          <w:lang w:val="pt-BR"/>
        </w:rPr>
        <w:lastRenderedPageBreak/>
        <w:drawing>
          <wp:anchor distT="0" distB="0" distL="114300" distR="114300" simplePos="0" relativeHeight="251718144" behindDoc="1" locked="0" layoutInCell="1" allowOverlap="1" wp14:anchorId="13AF08CD" wp14:editId="01682C96">
            <wp:simplePos x="0" y="0"/>
            <wp:positionH relativeFrom="page">
              <wp:posOffset>-47625</wp:posOffset>
            </wp:positionH>
            <wp:positionV relativeFrom="paragraph">
              <wp:posOffset>-1059180</wp:posOffset>
            </wp:positionV>
            <wp:extent cx="7667625" cy="10840979"/>
            <wp:effectExtent l="0" t="0" r="0" b="0"/>
            <wp:wrapNone/>
            <wp:docPr id="1588044156" name="Imagem 7" descr="Imagem em preto e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044156" name="Imagem 7" descr="Imagem em preto e branco&#10;&#10;Descrição gerada automaticamente com confiança média"/>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7667625" cy="10840979"/>
                    </a:xfrm>
                    <a:prstGeom prst="rect">
                      <a:avLst/>
                    </a:prstGeom>
                  </pic:spPr>
                </pic:pic>
              </a:graphicData>
            </a:graphic>
            <wp14:sizeRelH relativeFrom="page">
              <wp14:pctWidth>0</wp14:pctWidth>
            </wp14:sizeRelH>
            <wp14:sizeRelV relativeFrom="page">
              <wp14:pctHeight>0</wp14:pctHeight>
            </wp14:sizeRelV>
          </wp:anchor>
        </w:drawing>
      </w:r>
    </w:p>
    <w:p w14:paraId="451EB502" w14:textId="38E4EBC5" w:rsidR="00C773F4" w:rsidRPr="00043F00" w:rsidRDefault="00C773F4" w:rsidP="00595C6C">
      <w:pPr>
        <w:spacing w:line="360" w:lineRule="auto"/>
        <w:rPr>
          <w:rFonts w:ascii="Arial Regular" w:hAnsi="Arial Regular" w:cs="Arial Regular" w:hint="eastAsia"/>
          <w:color w:val="404040" w:themeColor="text1" w:themeTint="BF"/>
          <w:lang w:val="pt-BR"/>
        </w:rPr>
        <w:sectPr w:rsidR="00C773F4" w:rsidRPr="00043F00" w:rsidSect="00862005">
          <w:headerReference w:type="even" r:id="rId176"/>
          <w:headerReference w:type="default" r:id="rId177"/>
          <w:footerReference w:type="default" r:id="rId178"/>
          <w:headerReference w:type="first" r:id="rId179"/>
          <w:type w:val="continuous"/>
          <w:pgSz w:w="11906" w:h="16838" w:code="9"/>
          <w:pgMar w:top="1440" w:right="1077" w:bottom="1440" w:left="1077" w:header="0" w:footer="680" w:gutter="0"/>
          <w:cols w:space="425"/>
          <w:docGrid w:linePitch="312"/>
        </w:sectPr>
      </w:pPr>
    </w:p>
    <w:p w14:paraId="119D3444" w14:textId="07CC550B" w:rsidR="00C773F4" w:rsidRPr="00043F00" w:rsidRDefault="00C773F4" w:rsidP="00595C6C">
      <w:pPr>
        <w:spacing w:line="360" w:lineRule="auto"/>
        <w:rPr>
          <w:rFonts w:ascii="Arial Regular" w:hAnsi="Arial Regular" w:cs="Arial Regular" w:hint="eastAsia"/>
          <w:color w:val="404040" w:themeColor="text1" w:themeTint="BF"/>
          <w:lang w:val="pt-BR"/>
        </w:rPr>
      </w:pPr>
    </w:p>
    <w:p w14:paraId="1DBD2CCC" w14:textId="7BB7E9F7" w:rsidR="00C773F4" w:rsidRPr="00043F00" w:rsidRDefault="00C773F4" w:rsidP="00595C6C">
      <w:pPr>
        <w:tabs>
          <w:tab w:val="left" w:pos="1320"/>
        </w:tabs>
        <w:spacing w:line="360" w:lineRule="auto"/>
        <w:rPr>
          <w:rFonts w:ascii="Arial Regular" w:hAnsi="Arial Regular" w:cs="Arial Regular" w:hint="eastAsia"/>
          <w:lang w:val="pt-BR"/>
        </w:rPr>
        <w:sectPr w:rsidR="00C773F4" w:rsidRPr="00043F00" w:rsidSect="008539E0">
          <w:type w:val="continuous"/>
          <w:pgSz w:w="11906" w:h="16838" w:code="9"/>
          <w:pgMar w:top="1440" w:right="1077" w:bottom="1440" w:left="1077" w:header="0" w:footer="680" w:gutter="0"/>
          <w:cols w:space="425"/>
          <w:docGrid w:linePitch="312"/>
        </w:sectPr>
      </w:pPr>
      <w:r w:rsidRPr="00043F00">
        <w:rPr>
          <w:rFonts w:ascii="Arial Regular" w:hAnsi="Arial Regular" w:cs="Arial Regular"/>
          <w:lang w:val="pt-BR"/>
        </w:rPr>
        <w:tab/>
      </w:r>
    </w:p>
    <w:p w14:paraId="07A1234D" w14:textId="20389183" w:rsidR="00C773F4" w:rsidRPr="00043F00" w:rsidRDefault="00F970B9" w:rsidP="00595C6C">
      <w:pPr>
        <w:tabs>
          <w:tab w:val="left" w:pos="1320"/>
        </w:tabs>
        <w:spacing w:line="360" w:lineRule="auto"/>
        <w:rPr>
          <w:rFonts w:ascii="Arial Regular" w:hAnsi="Arial Regular" w:cs="Arial Regular" w:hint="eastAsia"/>
          <w:lang w:val="pt-BR"/>
        </w:rPr>
      </w:pPr>
      <w:r w:rsidRPr="00F970B9">
        <w:rPr>
          <w:rFonts w:ascii="Arial Regular" w:hAnsi="Arial Regular" w:cs="Arial Regular"/>
          <w:noProof/>
          <w:lang w:val="pt-BR"/>
        </w:rPr>
        <mc:AlternateContent>
          <mc:Choice Requires="wps">
            <w:drawing>
              <wp:anchor distT="45720" distB="45720" distL="114300" distR="114300" simplePos="0" relativeHeight="251723264" behindDoc="0" locked="0" layoutInCell="1" allowOverlap="1" wp14:anchorId="448DD98B" wp14:editId="429B7D48">
                <wp:simplePos x="0" y="0"/>
                <wp:positionH relativeFrom="margin">
                  <wp:align>center</wp:align>
                </wp:positionH>
                <wp:positionV relativeFrom="paragraph">
                  <wp:posOffset>5455285</wp:posOffset>
                </wp:positionV>
                <wp:extent cx="2360930" cy="1404620"/>
                <wp:effectExtent l="0" t="0" r="0" b="0"/>
                <wp:wrapSquare wrapText="bothSides"/>
                <wp:docPr id="20275455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2C80743" w14:textId="7CC7DDEA" w:rsidR="00F970B9" w:rsidRPr="00F970B9" w:rsidRDefault="00F970B9" w:rsidP="00F970B9">
                            <w:pPr>
                              <w:jc w:val="center"/>
                              <w:rPr>
                                <w:color w:val="000000" w:themeColor="text1"/>
                                <w:lang w:val="pt-BR"/>
                              </w:rPr>
                            </w:pPr>
                            <w:r w:rsidRPr="00F970B9">
                              <w:rPr>
                                <w:color w:val="000000" w:themeColor="text1"/>
                                <w:u w:val="single"/>
                                <w:lang w:val="pt-BR"/>
                              </w:rPr>
                              <w:t>institucional@infrasa.gov.br</w:t>
                            </w:r>
                          </w:p>
                          <w:p w14:paraId="0ECB691D" w14:textId="77777777" w:rsidR="00F970B9" w:rsidRPr="00F970B9" w:rsidRDefault="00F970B9" w:rsidP="00F970B9">
                            <w:pPr>
                              <w:jc w:val="center"/>
                              <w:rPr>
                                <w:color w:val="000000" w:themeColor="text1"/>
                                <w:lang w:val="pt-BR"/>
                              </w:rPr>
                            </w:pPr>
                            <w:r w:rsidRPr="00F970B9">
                              <w:rPr>
                                <w:color w:val="000000" w:themeColor="text1"/>
                                <w:u w:val="single"/>
                                <w:lang w:val="pt-BR"/>
                              </w:rPr>
                              <w:t>negocios@infrasa.gov.br</w:t>
                            </w:r>
                          </w:p>
                          <w:p w14:paraId="08A515AD" w14:textId="77777777" w:rsidR="00F970B9" w:rsidRPr="00F970B9" w:rsidRDefault="00F970B9" w:rsidP="00F970B9">
                            <w:pPr>
                              <w:jc w:val="center"/>
                              <w:rPr>
                                <w:color w:val="000000" w:themeColor="text1"/>
                                <w:lang w:val="pt-BR"/>
                              </w:rPr>
                            </w:pPr>
                          </w:p>
                          <w:p w14:paraId="6E13076B" w14:textId="77777777" w:rsidR="00F970B9" w:rsidRPr="00F970B9" w:rsidRDefault="00F970B9" w:rsidP="00F970B9">
                            <w:pPr>
                              <w:jc w:val="center"/>
                              <w:rPr>
                                <w:b/>
                                <w:bCs/>
                                <w:color w:val="000000" w:themeColor="text1"/>
                                <w:lang w:val="pt-BR"/>
                              </w:rPr>
                            </w:pPr>
                            <w:r w:rsidRPr="00F970B9">
                              <w:rPr>
                                <w:b/>
                                <w:bCs/>
                                <w:color w:val="000000" w:themeColor="text1"/>
                                <w:lang w:val="pt-BR"/>
                              </w:rPr>
                              <w:t>SEDE</w:t>
                            </w:r>
                          </w:p>
                          <w:p w14:paraId="79D8AD9B" w14:textId="41CD9D10" w:rsidR="00F970B9" w:rsidRPr="00F970B9" w:rsidRDefault="00F970B9" w:rsidP="00F970B9">
                            <w:pPr>
                              <w:jc w:val="center"/>
                              <w:rPr>
                                <w:color w:val="000000" w:themeColor="text1"/>
                                <w:lang w:val="pt-BR"/>
                              </w:rPr>
                            </w:pPr>
                            <w:r w:rsidRPr="00F970B9">
                              <w:rPr>
                                <w:color w:val="000000" w:themeColor="text1"/>
                                <w:lang w:val="pt-BR"/>
                              </w:rPr>
                              <w:t>SAUS, Quadra 01, Bloco ''G'', Lotes 3 e 5. Asa Sul, 70.070-010</w:t>
                            </w:r>
                          </w:p>
                          <w:p w14:paraId="0A68A0D3" w14:textId="77777777" w:rsidR="00F970B9" w:rsidRPr="00F970B9" w:rsidRDefault="00F970B9" w:rsidP="00F970B9">
                            <w:pPr>
                              <w:jc w:val="center"/>
                              <w:rPr>
                                <w:color w:val="000000" w:themeColor="text1"/>
                                <w:lang w:val="pt-BR"/>
                              </w:rPr>
                            </w:pPr>
                          </w:p>
                          <w:p w14:paraId="6B2E4ED2" w14:textId="0888FD43" w:rsidR="00F970B9" w:rsidRPr="00F970B9" w:rsidRDefault="00F970B9" w:rsidP="00F970B9">
                            <w:pPr>
                              <w:jc w:val="center"/>
                              <w:rPr>
                                <w:color w:val="000000" w:themeColor="text1"/>
                                <w:lang w:val="pt-BR"/>
                              </w:rPr>
                            </w:pPr>
                            <w:r w:rsidRPr="00F970B9">
                              <w:rPr>
                                <w:color w:val="000000" w:themeColor="text1"/>
                                <w:lang w:val="pt-BR"/>
                              </w:rPr>
                              <w:t>+ 55 (61) 2029 6100</w:t>
                            </w:r>
                          </w:p>
                          <w:p w14:paraId="3BD4B75B" w14:textId="77777777" w:rsidR="00F970B9" w:rsidRPr="00F970B9" w:rsidRDefault="00F970B9" w:rsidP="00F970B9">
                            <w:pPr>
                              <w:jc w:val="center"/>
                              <w:rPr>
                                <w:color w:val="000000" w:themeColor="text1"/>
                                <w:lang w:val="pt-BR"/>
                              </w:rPr>
                            </w:pPr>
                          </w:p>
                          <w:p w14:paraId="656608FE" w14:textId="77777777" w:rsidR="00F970B9" w:rsidRPr="00F970B9" w:rsidRDefault="00F970B9" w:rsidP="00F970B9">
                            <w:pPr>
                              <w:jc w:val="center"/>
                              <w:rPr>
                                <w:b/>
                                <w:bCs/>
                                <w:color w:val="000000" w:themeColor="text1"/>
                                <w:lang w:val="pt-BR"/>
                              </w:rPr>
                            </w:pPr>
                            <w:r w:rsidRPr="00F970B9">
                              <w:rPr>
                                <w:b/>
                                <w:bCs/>
                                <w:color w:val="000000" w:themeColor="text1"/>
                                <w:lang w:val="pt-BR"/>
                              </w:rPr>
                              <w:t>FILIAL</w:t>
                            </w:r>
                          </w:p>
                          <w:p w14:paraId="21F57CD7" w14:textId="3AB6E077" w:rsidR="00F970B9" w:rsidRPr="00F970B9" w:rsidRDefault="00F970B9" w:rsidP="00F970B9">
                            <w:pPr>
                              <w:jc w:val="center"/>
                              <w:rPr>
                                <w:color w:val="000000" w:themeColor="text1"/>
                                <w:lang w:val="pt-BR"/>
                              </w:rPr>
                            </w:pPr>
                            <w:r w:rsidRPr="00F970B9">
                              <w:rPr>
                                <w:color w:val="000000" w:themeColor="text1"/>
                                <w:lang w:val="pt-BR"/>
                              </w:rPr>
                              <w:t>Edifício Parque Cidade Corporate - Torre C, SCS Quadra 9, Lote C, Torre C - 7º e 8º andares, 70.308-200</w:t>
                            </w:r>
                          </w:p>
                          <w:p w14:paraId="147AA8EF" w14:textId="77777777" w:rsidR="00F970B9" w:rsidRPr="00F970B9" w:rsidRDefault="00F970B9" w:rsidP="00F970B9">
                            <w:pPr>
                              <w:jc w:val="center"/>
                              <w:rPr>
                                <w:color w:val="000000" w:themeColor="text1"/>
                                <w:lang w:val="pt-BR"/>
                              </w:rPr>
                            </w:pPr>
                          </w:p>
                          <w:p w14:paraId="2CFED11B" w14:textId="3DE200DC" w:rsidR="00F970B9" w:rsidRPr="00F970B9" w:rsidRDefault="00F970B9" w:rsidP="00F970B9">
                            <w:pPr>
                              <w:jc w:val="center"/>
                              <w:rPr>
                                <w:color w:val="000000" w:themeColor="text1"/>
                                <w:lang w:val="pt-BR"/>
                              </w:rPr>
                            </w:pPr>
                            <w:r w:rsidRPr="00F970B9">
                              <w:rPr>
                                <w:color w:val="000000" w:themeColor="text1"/>
                                <w:lang w:val="pt-BR"/>
                              </w:rPr>
                              <w:t>+ 55 (61) 3426-3967</w:t>
                            </w:r>
                          </w:p>
                          <w:p w14:paraId="72298F25" w14:textId="40AFA2A1" w:rsidR="00F970B9" w:rsidRPr="00F970B9" w:rsidRDefault="00F970B9" w:rsidP="00F970B9">
                            <w:pPr>
                              <w:jc w:val="center"/>
                              <w:rPr>
                                <w:color w:val="000000" w:themeColor="text1"/>
                              </w:rPr>
                            </w:pPr>
                            <w:r w:rsidRPr="00F970B9">
                              <w:rPr>
                                <w:color w:val="000000" w:themeColor="text1"/>
                                <w:lang w:val="pt-BR"/>
                              </w:rPr>
                              <w:t>+ 55 (61) 3426-3941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du="http://schemas.microsoft.com/office/word/2023/wordml/word16du">
            <w:pict>
              <v:shape w14:anchorId="448DD98B" id="Caixa de Texto 2" o:spid="_x0000_s1043" type="#_x0000_t202" style="position:absolute;left:0;text-align:left;margin-left:0;margin-top:429.55pt;width:185.9pt;height:110.6pt;z-index:251723264;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" filled="f" stroked="f">
                <v:textbox style="mso-fit-shape-to-text:t">
                  <w:txbxContent>
                    <w:p w14:paraId="42C80743" w14:textId="7CC7DDEA" w:rsidR="00F970B9" w:rsidRPr="00F970B9" w:rsidRDefault="00F970B9" w:rsidP="00F970B9">
                      <w:pPr>
                        <w:jc w:val="center"/>
                        <w:rPr>
                          <w:color w:val="000000" w:themeColor="text1"/>
                          <w:lang w:val="pt-BR"/>
                        </w:rPr>
                      </w:pPr>
                      <w:r w:rsidRPr="00F970B9">
                        <w:rPr>
                          <w:color w:val="000000" w:themeColor="text1"/>
                          <w:u w:val="single"/>
                          <w:lang w:val="pt-BR"/>
                        </w:rPr>
                        <w:t>institucional@infrasa.gov.br</w:t>
                      </w:r>
                    </w:p>
                    <w:p w14:paraId="0ECB691D" w14:textId="77777777" w:rsidR="00F970B9" w:rsidRPr="00F970B9" w:rsidRDefault="00F970B9" w:rsidP="00F970B9">
                      <w:pPr>
                        <w:jc w:val="center"/>
                        <w:rPr>
                          <w:color w:val="000000" w:themeColor="text1"/>
                          <w:lang w:val="pt-BR"/>
                        </w:rPr>
                      </w:pPr>
                      <w:r w:rsidRPr="00F970B9">
                        <w:rPr>
                          <w:color w:val="000000" w:themeColor="text1"/>
                          <w:u w:val="single"/>
                          <w:lang w:val="pt-BR"/>
                        </w:rPr>
                        <w:t>negocios@infrasa.gov.br</w:t>
                      </w:r>
                    </w:p>
                    <w:p w14:paraId="08A515AD" w14:textId="77777777" w:rsidR="00F970B9" w:rsidRPr="00F970B9" w:rsidRDefault="00F970B9" w:rsidP="00F970B9">
                      <w:pPr>
                        <w:jc w:val="center"/>
                        <w:rPr>
                          <w:color w:val="000000" w:themeColor="text1"/>
                          <w:lang w:val="pt-BR"/>
                        </w:rPr>
                      </w:pPr>
                    </w:p>
                    <w:p w14:paraId="6E13076B" w14:textId="77777777" w:rsidR="00F970B9" w:rsidRPr="00F970B9" w:rsidRDefault="00F970B9" w:rsidP="00F970B9">
                      <w:pPr>
                        <w:jc w:val="center"/>
                        <w:rPr>
                          <w:b/>
                          <w:bCs/>
                          <w:color w:val="000000" w:themeColor="text1"/>
                          <w:lang w:val="pt-BR"/>
                        </w:rPr>
                      </w:pPr>
                      <w:r w:rsidRPr="00F970B9">
                        <w:rPr>
                          <w:b/>
                          <w:bCs/>
                          <w:color w:val="000000" w:themeColor="text1"/>
                          <w:lang w:val="pt-BR"/>
                        </w:rPr>
                        <w:t>SEDE</w:t>
                      </w:r>
                    </w:p>
                    <w:p w14:paraId="79D8AD9B" w14:textId="41CD9D10" w:rsidR="00F970B9" w:rsidRPr="00F970B9" w:rsidRDefault="00F970B9" w:rsidP="00F970B9">
                      <w:pPr>
                        <w:jc w:val="center"/>
                        <w:rPr>
                          <w:color w:val="000000" w:themeColor="text1"/>
                          <w:lang w:val="pt-BR"/>
                        </w:rPr>
                      </w:pPr>
                      <w:r w:rsidRPr="00F970B9">
                        <w:rPr>
                          <w:color w:val="000000" w:themeColor="text1"/>
                          <w:lang w:val="pt-BR"/>
                        </w:rPr>
                        <w:t>SAUS, Quadra 01, Bloco ''G'', Lotes 3 e 5. Asa Sul, 70.070-010</w:t>
                      </w:r>
                    </w:p>
                    <w:p w14:paraId="0A68A0D3" w14:textId="77777777" w:rsidR="00F970B9" w:rsidRPr="00F970B9" w:rsidRDefault="00F970B9" w:rsidP="00F970B9">
                      <w:pPr>
                        <w:jc w:val="center"/>
                        <w:rPr>
                          <w:color w:val="000000" w:themeColor="text1"/>
                          <w:lang w:val="pt-BR"/>
                        </w:rPr>
                      </w:pPr>
                    </w:p>
                    <w:p w14:paraId="6B2E4ED2" w14:textId="0888FD43" w:rsidR="00F970B9" w:rsidRPr="00F970B9" w:rsidRDefault="00F970B9" w:rsidP="00F970B9">
                      <w:pPr>
                        <w:jc w:val="center"/>
                        <w:rPr>
                          <w:color w:val="000000" w:themeColor="text1"/>
                          <w:lang w:val="pt-BR"/>
                        </w:rPr>
                      </w:pPr>
                      <w:r w:rsidRPr="00F970B9">
                        <w:rPr>
                          <w:color w:val="000000" w:themeColor="text1"/>
                          <w:lang w:val="pt-BR"/>
                        </w:rPr>
                        <w:t>+ 55 (61) 2029 6100</w:t>
                      </w:r>
                    </w:p>
                    <w:p w14:paraId="3BD4B75B" w14:textId="77777777" w:rsidR="00F970B9" w:rsidRPr="00F970B9" w:rsidRDefault="00F970B9" w:rsidP="00F970B9">
                      <w:pPr>
                        <w:jc w:val="center"/>
                        <w:rPr>
                          <w:color w:val="000000" w:themeColor="text1"/>
                          <w:lang w:val="pt-BR"/>
                        </w:rPr>
                      </w:pPr>
                    </w:p>
                    <w:p w14:paraId="656608FE" w14:textId="77777777" w:rsidR="00F970B9" w:rsidRPr="00F970B9" w:rsidRDefault="00F970B9" w:rsidP="00F970B9">
                      <w:pPr>
                        <w:jc w:val="center"/>
                        <w:rPr>
                          <w:b/>
                          <w:bCs/>
                          <w:color w:val="000000" w:themeColor="text1"/>
                          <w:lang w:val="pt-BR"/>
                        </w:rPr>
                      </w:pPr>
                      <w:r w:rsidRPr="00F970B9">
                        <w:rPr>
                          <w:b/>
                          <w:bCs/>
                          <w:color w:val="000000" w:themeColor="text1"/>
                          <w:lang w:val="pt-BR"/>
                        </w:rPr>
                        <w:t>FILIAL</w:t>
                      </w:r>
                    </w:p>
                    <w:p w14:paraId="21F57CD7" w14:textId="3AB6E077" w:rsidR="00F970B9" w:rsidRPr="00F970B9" w:rsidRDefault="00F970B9" w:rsidP="00F970B9">
                      <w:pPr>
                        <w:jc w:val="center"/>
                        <w:rPr>
                          <w:color w:val="000000" w:themeColor="text1"/>
                          <w:lang w:val="pt-BR"/>
                        </w:rPr>
                      </w:pPr>
                      <w:r w:rsidRPr="00F970B9">
                        <w:rPr>
                          <w:color w:val="000000" w:themeColor="text1"/>
                          <w:lang w:val="pt-BR"/>
                        </w:rPr>
                        <w:t>Edifício Parque Cidade Corporate - Torre C, SCS Quadra 9, Lote C, Torre C - 7º e 8º andares, 70.308-200</w:t>
                      </w:r>
                    </w:p>
                    <w:p w14:paraId="147AA8EF" w14:textId="77777777" w:rsidR="00F970B9" w:rsidRPr="00F970B9" w:rsidRDefault="00F970B9" w:rsidP="00F970B9">
                      <w:pPr>
                        <w:jc w:val="center"/>
                        <w:rPr>
                          <w:color w:val="000000" w:themeColor="text1"/>
                          <w:lang w:val="pt-BR"/>
                        </w:rPr>
                      </w:pPr>
                    </w:p>
                    <w:p w14:paraId="2CFED11B" w14:textId="3DE200DC" w:rsidR="00F970B9" w:rsidRPr="00F970B9" w:rsidRDefault="00F970B9" w:rsidP="00F970B9">
                      <w:pPr>
                        <w:jc w:val="center"/>
                        <w:rPr>
                          <w:color w:val="000000" w:themeColor="text1"/>
                          <w:lang w:val="pt-BR"/>
                        </w:rPr>
                      </w:pPr>
                      <w:r w:rsidRPr="00F970B9">
                        <w:rPr>
                          <w:color w:val="000000" w:themeColor="text1"/>
                          <w:lang w:val="pt-BR"/>
                        </w:rPr>
                        <w:t>+ 55 (61) 3426-3967</w:t>
                      </w:r>
                    </w:p>
                    <w:p w14:paraId="72298F25" w14:textId="40AFA2A1" w:rsidR="00F970B9" w:rsidRPr="00F970B9" w:rsidRDefault="00F970B9" w:rsidP="00F970B9">
                      <w:pPr>
                        <w:jc w:val="center"/>
                        <w:rPr>
                          <w:color w:val="000000" w:themeColor="text1"/>
                        </w:rPr>
                      </w:pPr>
                      <w:r w:rsidRPr="00F970B9">
                        <w:rPr>
                          <w:color w:val="000000" w:themeColor="text1"/>
                          <w:lang w:val="pt-BR"/>
                        </w:rPr>
                        <w:t>+ 55 (61) 3426-3941</w:t>
                      </w:r>
                    </w:p>
                  </w:txbxContent>
                </v:textbox>
                <w10:wrap type="square" anchorx="margin"/>
              </v:shape>
            </w:pict>
          </mc:Fallback>
        </mc:AlternateContent>
      </w:r>
    </w:p>
    <w:sectPr w:rsidR="00C773F4" w:rsidRPr="00043F00" w:rsidSect="008539E0">
      <w:type w:val="continuous"/>
      <w:pgSz w:w="11906" w:h="16838" w:code="9"/>
      <w:pgMar w:top="1440" w:right="1077" w:bottom="1440" w:left="1077" w:header="0" w:footer="680"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550F8E" w14:textId="77777777" w:rsidR="007A7A02" w:rsidRDefault="007A7A02">
      <w:r>
        <w:separator/>
      </w:r>
    </w:p>
  </w:endnote>
  <w:endnote w:type="continuationSeparator" w:id="0">
    <w:p w14:paraId="3BA1952C" w14:textId="77777777" w:rsidR="007A7A02" w:rsidRDefault="007A7A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rlito">
    <w:altName w:val="Calibri"/>
    <w:charset w:val="00"/>
    <w:family w:val="swiss"/>
    <w:pitch w:val="variable"/>
    <w:sig w:usb0="E10002FF" w:usb1="5000ECFF" w:usb2="00000009" w:usb3="00000000" w:csb0="0000019F" w:csb1="00000000"/>
  </w:font>
  <w:font w:name="Gotham Light">
    <w:altName w:val="Calibri"/>
    <w:panose1 w:val="00000000000000000000"/>
    <w:charset w:val="00"/>
    <w:family w:val="swiss"/>
    <w:notTrueType/>
    <w:pitch w:val="default"/>
    <w:sig w:usb0="00000003" w:usb1="00000000" w:usb2="00000000" w:usb3="00000000" w:csb0="00000001" w:csb1="00000000"/>
  </w:font>
  <w:font w:name="Arial Regular">
    <w:altName w:val="Arial"/>
    <w:charset w:val="00"/>
    <w:family w:val="auto"/>
    <w:pitch w:val="default"/>
  </w:font>
  <w:font w:name="Arial Narrow">
    <w:panose1 w:val="020B0606020202030204"/>
    <w:charset w:val="00"/>
    <w:family w:val="swiss"/>
    <w:pitch w:val="variable"/>
    <w:sig w:usb0="00000287" w:usb1="00000800"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E888A" w14:textId="365FCF07" w:rsidR="00632C19" w:rsidRDefault="009E6B79">
    <w:pPr>
      <w:pStyle w:val="Rodap"/>
    </w:pPr>
    <w:r>
      <w:rPr>
        <w:noProof/>
      </w:rPr>
      <mc:AlternateContent>
        <mc:Choice Requires="wpg">
          <w:drawing>
            <wp:anchor distT="0" distB="0" distL="114300" distR="114300" simplePos="0" relativeHeight="252285440" behindDoc="0" locked="0" layoutInCell="1" allowOverlap="1" wp14:anchorId="146B66B6" wp14:editId="315D1382">
              <wp:simplePos x="0" y="0"/>
              <wp:positionH relativeFrom="column">
                <wp:posOffset>-4115435</wp:posOffset>
              </wp:positionH>
              <wp:positionV relativeFrom="paragraph">
                <wp:posOffset>-343535</wp:posOffset>
              </wp:positionV>
              <wp:extent cx="13639800" cy="45085"/>
              <wp:effectExtent l="0" t="0" r="0" b="0"/>
              <wp:wrapNone/>
              <wp:docPr id="1215736060" name="Agrupar 2"/>
              <wp:cNvGraphicFramePr/>
              <a:graphic xmlns:a="http://schemas.openxmlformats.org/drawingml/2006/main">
                <a:graphicData uri="http://schemas.microsoft.com/office/word/2010/wordprocessingGroup">
                  <wpg:wgp>
                    <wpg:cNvGrpSpPr/>
                    <wpg:grpSpPr>
                      <a:xfrm>
                        <a:off x="0" y="0"/>
                        <a:ext cx="13639800" cy="45085"/>
                        <a:chOff x="0" y="0"/>
                        <a:chExt cx="13639800" cy="45085"/>
                      </a:xfrm>
                    </wpg:grpSpPr>
                    <wps:wsp>
                      <wps:cNvPr id="557180970"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8949971"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77EC8490" id="Agrupar 2" o:spid="_x0000_s1026" style="position:absolute;margin-left:-324.05pt;margin-top:-27.05pt;width:1074pt;height:3.55pt;z-index:252285440"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" fillcolor="#00893b" stroked="f" strokeweight="1pt"/>
            </v:group>
          </w:pict>
        </mc:Fallback>
      </mc:AlternateContent>
    </w:r>
    <w:r>
      <w:rPr>
        <w:noProof/>
      </w:rPr>
      <mc:AlternateContent>
        <mc:Choice Requires="wps">
          <w:drawing>
            <wp:anchor distT="45720" distB="45720" distL="114300" distR="114300" simplePos="0" relativeHeight="252286464" behindDoc="0" locked="0" layoutInCell="1" allowOverlap="1" wp14:anchorId="535FEDFA" wp14:editId="5E193150">
              <wp:simplePos x="0" y="0"/>
              <wp:positionH relativeFrom="column">
                <wp:posOffset>2104390</wp:posOffset>
              </wp:positionH>
              <wp:positionV relativeFrom="paragraph">
                <wp:posOffset>-165735</wp:posOffset>
              </wp:positionV>
              <wp:extent cx="4090035" cy="342900"/>
              <wp:effectExtent l="0" t="0" r="0" b="0"/>
              <wp:wrapNone/>
              <wp:docPr id="607134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719636C7" w14:textId="77777777" w:rsidR="00632C19" w:rsidRPr="00CF50B3" w:rsidRDefault="00632C19" w:rsidP="00632C19">
                          <w:pPr>
                            <w:jc w:val="righ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35FEDFA" id="_x0000_t202" coordsize="21600,21600" o:spt="202" path="m,l,21600r21600,l21600,xe">
              <v:stroke joinstyle="miter"/>
              <v:path gradientshapeok="t" o:connecttype="rect"/>
            </v:shapetype>
            <v:shape id="_x0000_s1044" type="#_x0000_t202" style="position:absolute;margin-left:165.7pt;margin-top:-13.05pt;width:322.05pt;height:27pt;z-index:25228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" filled="f" stroked="f">
              <v:textbox>
                <w:txbxContent>
                  <w:p w14:paraId="719636C7" w14:textId="77777777" w:rsidR="00632C19" w:rsidRPr="00CF50B3" w:rsidRDefault="00632C19" w:rsidP="00632C19">
                    <w:pPr>
                      <w:jc w:val="right"/>
                      <w:rPr>
                        <w:color w:val="A6A6A6" w:themeColor="background1" w:themeShade="A6"/>
                        <w:sz w:val="24"/>
                      </w:rPr>
                    </w:pPr>
                    <w:r w:rsidRPr="00CF50B3">
                      <w:rPr>
                        <w:color w:val="A6A6A6" w:themeColor="background1" w:themeShade="A6"/>
                        <w:sz w:val="24"/>
                      </w:rPr>
                      <w:t>RELATÓRIO DE GESTÃO INTEGRADO - ANO BASE 2022</w:t>
                    </w:r>
                  </w:p>
                </w:txbxContent>
              </v:textbox>
            </v:shape>
          </w:pict>
        </mc:Fallback>
      </mc:AlternateContent>
    </w:r>
    <w:r w:rsidR="00632C19">
      <w:rPr>
        <w:noProof/>
      </w:rPr>
      <mc:AlternateContent>
        <mc:Choice Requires="wps">
          <w:drawing>
            <wp:anchor distT="0" distB="0" distL="114300" distR="114300" simplePos="0" relativeHeight="252284416" behindDoc="0" locked="0" layoutInCell="1" allowOverlap="1" wp14:anchorId="2EB0DE3D" wp14:editId="792AB8FA">
              <wp:simplePos x="0" y="0"/>
              <wp:positionH relativeFrom="page">
                <wp:align>left</wp:align>
              </wp:positionH>
              <wp:positionV relativeFrom="bottomMargin">
                <wp:posOffset>411480</wp:posOffset>
              </wp:positionV>
              <wp:extent cx="762000" cy="895350"/>
              <wp:effectExtent l="0" t="0" r="0" b="0"/>
              <wp:wrapNone/>
              <wp:docPr id="203397720"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234597906"/>
                          </w:sdtPr>
                          <w:sdtContent>
                            <w:sdt>
                              <w:sdtPr>
                                <w:rPr>
                                  <w:rFonts w:eastAsiaTheme="majorEastAsia" w:cstheme="minorHAnsi"/>
                                  <w:b/>
                                  <w:bCs/>
                                  <w:color w:val="7F7F7F" w:themeColor="text1" w:themeTint="80"/>
                                  <w:sz w:val="40"/>
                                  <w:szCs w:val="40"/>
                                </w:rPr>
                                <w:id w:val="981744074"/>
                              </w:sdtPr>
                              <w:sdtContent>
                                <w:p w14:paraId="2E363B85" w14:textId="77777777" w:rsidR="00632C19" w:rsidRPr="00CF50B3" w:rsidRDefault="00632C19" w:rsidP="00632C1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2EB0DE3D" id="_x0000_s1045" style="position:absolute;margin-left:0;margin-top:32.4pt;width:60pt;height:70.5pt;z-index:252284416;visibility:visible;mso-wrap-style:square;mso-width-percent:0;mso-height-percent:0;mso-wrap-distance-left:9pt;mso-wrap-distance-top:0;mso-wrap-distance-right:9pt;mso-wrap-distance-bottom:0;mso-position-horizontal:left;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xO07w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" stroked="f">
              <v:textbox>
                <w:txbxContent>
                  <w:sdt>
                    <w:sdtPr>
                      <w:rPr>
                        <w:rFonts w:eastAsiaTheme="majorEastAsia" w:cstheme="minorHAnsi"/>
                        <w:b/>
                        <w:bCs/>
                        <w:color w:val="7F7F7F" w:themeColor="text1" w:themeTint="80"/>
                        <w:sz w:val="40"/>
                        <w:szCs w:val="40"/>
                      </w:rPr>
                      <w:id w:val="234597906"/>
                    </w:sdtPr>
                    <w:sdtContent>
                      <w:sdt>
                        <w:sdtPr>
                          <w:rPr>
                            <w:rFonts w:eastAsiaTheme="majorEastAsia" w:cstheme="minorHAnsi"/>
                            <w:b/>
                            <w:bCs/>
                            <w:color w:val="7F7F7F" w:themeColor="text1" w:themeTint="80"/>
                            <w:sz w:val="40"/>
                            <w:szCs w:val="40"/>
                          </w:rPr>
                          <w:id w:val="981744074"/>
                        </w:sdtPr>
                        <w:sdtContent>
                          <w:p w14:paraId="2E363B85" w14:textId="77777777" w:rsidR="00632C19" w:rsidRPr="00CF50B3" w:rsidRDefault="00632C19" w:rsidP="00632C1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108F9" w14:textId="4969AECA" w:rsidR="00262C18" w:rsidRDefault="001A5B4E" w:rsidP="00571C77">
    <w:pPr>
      <w:pStyle w:val="Rodap"/>
      <w:tabs>
        <w:tab w:val="center" w:pos="6979"/>
        <w:tab w:val="left" w:pos="8339"/>
      </w:tabs>
      <w:jc w:val="center"/>
      <w:rPr>
        <w:noProof/>
      </w:rPr>
    </w:pPr>
    <w:r>
      <w:rPr>
        <w:noProof/>
      </w:rPr>
      <mc:AlternateContent>
        <mc:Choice Requires="wps">
          <w:drawing>
            <wp:anchor distT="0" distB="0" distL="114300" distR="114300" simplePos="0" relativeHeight="252321280" behindDoc="0" locked="0" layoutInCell="1" allowOverlap="1" wp14:anchorId="72EA2920" wp14:editId="79035BAB">
              <wp:simplePos x="0" y="0"/>
              <wp:positionH relativeFrom="page">
                <wp:posOffset>6808470</wp:posOffset>
              </wp:positionH>
              <wp:positionV relativeFrom="bottomMargin">
                <wp:posOffset>466725</wp:posOffset>
              </wp:positionV>
              <wp:extent cx="762000" cy="895350"/>
              <wp:effectExtent l="0" t="0" r="0" b="0"/>
              <wp:wrapNone/>
              <wp:docPr id="2025107903"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196000926"/>
                          </w:sdtPr>
                          <w:sdtContent>
                            <w:sdt>
                              <w:sdtPr>
                                <w:rPr>
                                  <w:rFonts w:eastAsiaTheme="majorEastAsia" w:cstheme="minorHAnsi"/>
                                  <w:b/>
                                  <w:bCs/>
                                  <w:color w:val="7F7F7F" w:themeColor="text1" w:themeTint="80"/>
                                  <w:sz w:val="40"/>
                                  <w:szCs w:val="40"/>
                                </w:rPr>
                                <w:id w:val="1620338163"/>
                              </w:sdtPr>
                              <w:sdtContent>
                                <w:p w14:paraId="3EC59700" w14:textId="77777777" w:rsidR="001A5B4E" w:rsidRPr="00CF50B3" w:rsidRDefault="001A5B4E" w:rsidP="001A5B4E">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72EA2920" id="_x0000_s1085" style="position:absolute;left:0;text-align:left;margin-left:536.1pt;margin-top:36.75pt;width:60pt;height:70.5pt;z-index:252321280;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" stroked="f">
              <v:textbox>
                <w:txbxContent>
                  <w:sdt>
                    <w:sdtPr>
                      <w:rPr>
                        <w:rFonts w:eastAsiaTheme="majorEastAsia" w:cstheme="minorHAnsi"/>
                        <w:b/>
                        <w:bCs/>
                        <w:color w:val="7F7F7F" w:themeColor="text1" w:themeTint="80"/>
                        <w:sz w:val="40"/>
                        <w:szCs w:val="40"/>
                      </w:rPr>
                      <w:id w:val="-196000926"/>
                    </w:sdtPr>
                    <w:sdtContent>
                      <w:sdt>
                        <w:sdtPr>
                          <w:rPr>
                            <w:rFonts w:eastAsiaTheme="majorEastAsia" w:cstheme="minorHAnsi"/>
                            <w:b/>
                            <w:bCs/>
                            <w:color w:val="7F7F7F" w:themeColor="text1" w:themeTint="80"/>
                            <w:sz w:val="40"/>
                            <w:szCs w:val="40"/>
                          </w:rPr>
                          <w:id w:val="1620338163"/>
                        </w:sdtPr>
                        <w:sdtContent>
                          <w:p w14:paraId="3EC59700" w14:textId="77777777" w:rsidR="001A5B4E" w:rsidRPr="00CF50B3" w:rsidRDefault="001A5B4E" w:rsidP="001A5B4E">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r>
      <w:rPr>
        <w:noProof/>
      </w:rPr>
      <mc:AlternateContent>
        <mc:Choice Requires="wps">
          <w:drawing>
            <wp:anchor distT="45720" distB="45720" distL="114300" distR="114300" simplePos="0" relativeHeight="252323328" behindDoc="0" locked="0" layoutInCell="1" allowOverlap="1" wp14:anchorId="70EADA30" wp14:editId="76634BDA">
              <wp:simplePos x="0" y="0"/>
              <wp:positionH relativeFrom="column">
                <wp:posOffset>-428625</wp:posOffset>
              </wp:positionH>
              <wp:positionV relativeFrom="paragraph">
                <wp:posOffset>197485</wp:posOffset>
              </wp:positionV>
              <wp:extent cx="4090035" cy="342900"/>
              <wp:effectExtent l="0" t="0" r="0" b="0"/>
              <wp:wrapNone/>
              <wp:docPr id="17482920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3D3EA807" w14:textId="77777777" w:rsidR="001A5B4E" w:rsidRPr="00CF50B3" w:rsidRDefault="001A5B4E" w:rsidP="001A5B4E">
                          <w:pPr>
                            <w:jc w:val="lef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0EADA30" id="_x0000_t202" coordsize="21600,21600" o:spt="202" path="m,l,21600r21600,l21600,xe">
              <v:stroke joinstyle="miter"/>
              <v:path gradientshapeok="t" o:connecttype="rect"/>
            </v:shapetype>
            <v:shape id="_x0000_s1086" type="#_x0000_t202" style="position:absolute;left:0;text-align:left;margin-left:-33.75pt;margin-top:15.55pt;width:322.05pt;height:27pt;z-index:25232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" filled="f" stroked="f">
              <v:textbox>
                <w:txbxContent>
                  <w:p w14:paraId="3D3EA807" w14:textId="77777777" w:rsidR="001A5B4E" w:rsidRPr="00CF50B3" w:rsidRDefault="001A5B4E" w:rsidP="001A5B4E">
                    <w:pPr>
                      <w:jc w:val="left"/>
                      <w:rPr>
                        <w:color w:val="A6A6A6" w:themeColor="background1" w:themeShade="A6"/>
                        <w:sz w:val="24"/>
                      </w:rPr>
                    </w:pPr>
                    <w:r w:rsidRPr="00CF50B3">
                      <w:rPr>
                        <w:color w:val="A6A6A6" w:themeColor="background1" w:themeShade="A6"/>
                        <w:sz w:val="24"/>
                      </w:rPr>
                      <w:t>RELATÓRIO DE GESTÃO INTEGRADO - ANO BASE 2022</w:t>
                    </w:r>
                  </w:p>
                </w:txbxContent>
              </v:textbox>
            </v:shape>
          </w:pict>
        </mc:Fallback>
      </mc:AlternateContent>
    </w:r>
    <w:r>
      <w:rPr>
        <w:noProof/>
      </w:rPr>
      <mc:AlternateContent>
        <mc:Choice Requires="wpg">
          <w:drawing>
            <wp:anchor distT="0" distB="0" distL="114300" distR="114300" simplePos="0" relativeHeight="252322304" behindDoc="0" locked="0" layoutInCell="1" allowOverlap="1" wp14:anchorId="420A930C" wp14:editId="278D7FF1">
              <wp:simplePos x="0" y="0"/>
              <wp:positionH relativeFrom="column">
                <wp:posOffset>-3724275</wp:posOffset>
              </wp:positionH>
              <wp:positionV relativeFrom="paragraph">
                <wp:posOffset>37465</wp:posOffset>
              </wp:positionV>
              <wp:extent cx="13639800" cy="45085"/>
              <wp:effectExtent l="0" t="0" r="0" b="0"/>
              <wp:wrapNone/>
              <wp:docPr id="303176918" name="Agrupar 2"/>
              <wp:cNvGraphicFramePr/>
              <a:graphic xmlns:a="http://schemas.openxmlformats.org/drawingml/2006/main">
                <a:graphicData uri="http://schemas.microsoft.com/office/word/2010/wordprocessingGroup">
                  <wpg:wgp>
                    <wpg:cNvGrpSpPr/>
                    <wpg:grpSpPr>
                      <a:xfrm>
                        <a:off x="0" y="0"/>
                        <a:ext cx="13639800" cy="45085"/>
                        <a:chOff x="0" y="0"/>
                        <a:chExt cx="13639800" cy="45085"/>
                      </a:xfrm>
                    </wpg:grpSpPr>
                    <wps:wsp>
                      <wps:cNvPr id="1056182264"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5644428"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66386458" id="Agrupar 2" o:spid="_x0000_s1026" style="position:absolute;margin-left:-293.25pt;margin-top:2.95pt;width:1074pt;height:3.55pt;z-index:252322304"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" fillcolor="#00893b" stroked="f" strokeweight="1pt"/>
            </v:group>
          </w:pict>
        </mc:Fallback>
      </mc:AlternateContent>
    </w:r>
    <w:r w:rsidR="00262C18">
      <w:rPr>
        <w:noProof/>
      </w:rPr>
      <w:drawing>
        <wp:anchor distT="0" distB="0" distL="114300" distR="114300" simplePos="0" relativeHeight="251472384" behindDoc="1" locked="0" layoutInCell="1" allowOverlap="1" wp14:anchorId="705DCEF9" wp14:editId="13813FF4">
          <wp:simplePos x="0" y="0"/>
          <wp:positionH relativeFrom="column">
            <wp:posOffset>-914400</wp:posOffset>
          </wp:positionH>
          <wp:positionV relativeFrom="paragraph">
            <wp:posOffset>3175</wp:posOffset>
          </wp:positionV>
          <wp:extent cx="10755630" cy="153670"/>
          <wp:effectExtent l="0" t="0" r="0" b="0"/>
          <wp:wrapNone/>
          <wp:docPr id="1536231461" name="Imagem 1536231461"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2C18">
      <w:rPr>
        <w:noProof/>
      </w:rPr>
      <w:drawing>
        <wp:anchor distT="0" distB="0" distL="114300" distR="114300" simplePos="0" relativeHeight="251458048" behindDoc="1" locked="0" layoutInCell="1" allowOverlap="1" wp14:anchorId="53BC17AA" wp14:editId="55E595BE">
          <wp:simplePos x="0" y="0"/>
          <wp:positionH relativeFrom="column">
            <wp:posOffset>8797925</wp:posOffset>
          </wp:positionH>
          <wp:positionV relativeFrom="paragraph">
            <wp:posOffset>157584</wp:posOffset>
          </wp:positionV>
          <wp:extent cx="967105" cy="126365"/>
          <wp:effectExtent l="0" t="0" r="0" b="0"/>
          <wp:wrapNone/>
          <wp:docPr id="1064275620" name="Imagem 1064275620"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5248">
      <w:rPr>
        <w:noProof/>
      </w:rPr>
      <w:t xml:space="preserve"> </w:t>
    </w:r>
  </w:p>
  <w:p w14:paraId="08B39086" w14:textId="529E9542" w:rsidR="00555248" w:rsidRDefault="00135760" w:rsidP="00571C77">
    <w:pPr>
      <w:pStyle w:val="Rodap"/>
      <w:tabs>
        <w:tab w:val="center" w:pos="6979"/>
        <w:tab w:val="left" w:pos="8339"/>
      </w:tabs>
      <w:jc w:val="center"/>
    </w:pPr>
    <w:r>
      <w:rPr>
        <w:noProof/>
      </w:rPr>
      <w:drawing>
        <wp:anchor distT="0" distB="0" distL="114300" distR="114300" simplePos="0" relativeHeight="251866624" behindDoc="1" locked="0" layoutInCell="1" allowOverlap="1" wp14:anchorId="4403DAE3" wp14:editId="0DF6DFDE">
          <wp:simplePos x="0" y="0"/>
          <wp:positionH relativeFrom="column">
            <wp:posOffset>5823642</wp:posOffset>
          </wp:positionH>
          <wp:positionV relativeFrom="paragraph">
            <wp:posOffset>18503</wp:posOffset>
          </wp:positionV>
          <wp:extent cx="967105" cy="126365"/>
          <wp:effectExtent l="0" t="0" r="4445" b="6985"/>
          <wp:wrapNone/>
          <wp:docPr id="706805007" name="Imagem 706805007"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1EC4">
      <w:rPr>
        <w:noProof/>
      </w:rPr>
      <w:t xml:space="preserve"> </w:t>
    </w:r>
    <w:r w:rsidR="00555248">
      <w:rPr>
        <w:noProof/>
      </w:rPr>
      <w:drawing>
        <wp:anchor distT="0" distB="0" distL="114300" distR="114300" simplePos="0" relativeHeight="251386368" behindDoc="1" locked="0" layoutInCell="1" allowOverlap="1" wp14:anchorId="1D912521" wp14:editId="38D14F80">
          <wp:simplePos x="0" y="0"/>
          <wp:positionH relativeFrom="column">
            <wp:posOffset>8681484</wp:posOffset>
          </wp:positionH>
          <wp:positionV relativeFrom="paragraph">
            <wp:posOffset>2967800</wp:posOffset>
          </wp:positionV>
          <wp:extent cx="967105" cy="126365"/>
          <wp:effectExtent l="0" t="0" r="0" b="0"/>
          <wp:wrapNone/>
          <wp:docPr id="646030674" name="Imagem 646030674"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5248">
      <w:rPr>
        <w:noProof/>
      </w:rPr>
      <w:drawing>
        <wp:anchor distT="0" distB="0" distL="114300" distR="114300" simplePos="0" relativeHeight="251372032" behindDoc="1" locked="0" layoutInCell="1" allowOverlap="1" wp14:anchorId="0DC7914E" wp14:editId="79C5EAE5">
          <wp:simplePos x="0" y="0"/>
          <wp:positionH relativeFrom="column">
            <wp:posOffset>4859778</wp:posOffset>
          </wp:positionH>
          <wp:positionV relativeFrom="paragraph">
            <wp:posOffset>3004782</wp:posOffset>
          </wp:positionV>
          <wp:extent cx="967105" cy="126365"/>
          <wp:effectExtent l="0" t="0" r="0" b="0"/>
          <wp:wrapNone/>
          <wp:docPr id="54952270" name="Imagem 54952270"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anchor>
      </w:drawing>
    </w:r>
    <w:r w:rsidR="00555248">
      <w:rPr>
        <w:noProof/>
      </w:rPr>
      <w:drawing>
        <wp:anchor distT="0" distB="0" distL="114300" distR="114300" simplePos="0" relativeHeight="251300352" behindDoc="1" locked="0" layoutInCell="1" allowOverlap="1" wp14:anchorId="6932A4D3" wp14:editId="5C7B8E17">
          <wp:simplePos x="0" y="0"/>
          <wp:positionH relativeFrom="column">
            <wp:posOffset>8594223</wp:posOffset>
          </wp:positionH>
          <wp:positionV relativeFrom="paragraph">
            <wp:posOffset>2779518</wp:posOffset>
          </wp:positionV>
          <wp:extent cx="967105" cy="126365"/>
          <wp:effectExtent l="0" t="0" r="0" b="0"/>
          <wp:wrapNone/>
          <wp:docPr id="134286305" name="Imagem 134286305"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5248">
      <w:rPr>
        <w:noProof/>
      </w:rPr>
      <w:drawing>
        <wp:anchor distT="0" distB="0" distL="114300" distR="114300" simplePos="0" relativeHeight="251357696" behindDoc="1" locked="0" layoutInCell="1" allowOverlap="1" wp14:anchorId="71B66CD7" wp14:editId="7732FAA1">
          <wp:simplePos x="0" y="0"/>
          <wp:positionH relativeFrom="column">
            <wp:posOffset>-237329</wp:posOffset>
          </wp:positionH>
          <wp:positionV relativeFrom="paragraph">
            <wp:posOffset>2913209</wp:posOffset>
          </wp:positionV>
          <wp:extent cx="10755630" cy="153670"/>
          <wp:effectExtent l="0" t="0" r="0" b="0"/>
          <wp:wrapNone/>
          <wp:docPr id="1994143667" name="Imagem 1994143667"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5248">
      <w:rPr>
        <w:noProof/>
      </w:rPr>
      <w:drawing>
        <wp:anchor distT="0" distB="0" distL="114300" distR="114300" simplePos="0" relativeHeight="251343360" behindDoc="1" locked="0" layoutInCell="1" allowOverlap="1" wp14:anchorId="38E1427D" wp14:editId="6E0955F1">
          <wp:simplePos x="0" y="0"/>
          <wp:positionH relativeFrom="column">
            <wp:posOffset>-762000</wp:posOffset>
          </wp:positionH>
          <wp:positionV relativeFrom="paragraph">
            <wp:posOffset>2858514</wp:posOffset>
          </wp:positionV>
          <wp:extent cx="10755630" cy="153670"/>
          <wp:effectExtent l="0" t="0" r="0" b="0"/>
          <wp:wrapNone/>
          <wp:docPr id="2074787747" name="Imagem 2074787747"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5248">
      <w:rPr>
        <w:noProof/>
      </w:rPr>
      <w:drawing>
        <wp:anchor distT="0" distB="0" distL="114300" distR="114300" simplePos="0" relativeHeight="251329024" behindDoc="1" locked="0" layoutInCell="1" allowOverlap="1" wp14:anchorId="56958657" wp14:editId="2259E740">
          <wp:simplePos x="0" y="0"/>
          <wp:positionH relativeFrom="column">
            <wp:posOffset>-912893</wp:posOffset>
          </wp:positionH>
          <wp:positionV relativeFrom="paragraph">
            <wp:posOffset>2703830</wp:posOffset>
          </wp:positionV>
          <wp:extent cx="10755630" cy="153670"/>
          <wp:effectExtent l="0" t="0" r="0" b="0"/>
          <wp:wrapNone/>
          <wp:docPr id="145362874" name="Imagem 145362874"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5248">
      <w:rPr>
        <w:noProof/>
      </w:rPr>
      <w:drawing>
        <wp:anchor distT="0" distB="0" distL="114300" distR="114300" simplePos="0" relativeHeight="251314688" behindDoc="1" locked="0" layoutInCell="1" allowOverlap="1" wp14:anchorId="25D34558" wp14:editId="0B06E3B2">
          <wp:simplePos x="0" y="0"/>
          <wp:positionH relativeFrom="column">
            <wp:posOffset>-1212689</wp:posOffset>
          </wp:positionH>
          <wp:positionV relativeFrom="paragraph">
            <wp:posOffset>2724501</wp:posOffset>
          </wp:positionV>
          <wp:extent cx="10755630" cy="153670"/>
          <wp:effectExtent l="0" t="0" r="0" b="0"/>
          <wp:wrapNone/>
          <wp:docPr id="1312721769" name="Imagem 1312721769"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4CB4B" w14:textId="0BF6DD23" w:rsidR="00494CCE" w:rsidRDefault="001A5B4E" w:rsidP="00571C77">
    <w:pPr>
      <w:pStyle w:val="Rodap"/>
      <w:tabs>
        <w:tab w:val="center" w:pos="6979"/>
        <w:tab w:val="left" w:pos="8339"/>
      </w:tabs>
      <w:jc w:val="center"/>
      <w:rPr>
        <w:noProof/>
      </w:rPr>
    </w:pPr>
    <w:r>
      <w:rPr>
        <w:noProof/>
      </w:rPr>
      <mc:AlternateContent>
        <mc:Choice Requires="wpg">
          <w:drawing>
            <wp:anchor distT="0" distB="0" distL="114300" distR="114300" simplePos="0" relativeHeight="252326400" behindDoc="0" locked="0" layoutInCell="1" allowOverlap="1" wp14:anchorId="6515AD95" wp14:editId="77E64AD8">
              <wp:simplePos x="0" y="0"/>
              <wp:positionH relativeFrom="margin">
                <wp:posOffset>-1423035</wp:posOffset>
              </wp:positionH>
              <wp:positionV relativeFrom="paragraph">
                <wp:posOffset>74930</wp:posOffset>
              </wp:positionV>
              <wp:extent cx="16135350" cy="45085"/>
              <wp:effectExtent l="0" t="0" r="0" b="0"/>
              <wp:wrapNone/>
              <wp:docPr id="2128318787" name="Agrupar 2"/>
              <wp:cNvGraphicFramePr/>
              <a:graphic xmlns:a="http://schemas.openxmlformats.org/drawingml/2006/main">
                <a:graphicData uri="http://schemas.microsoft.com/office/word/2010/wordprocessingGroup">
                  <wpg:wgp>
                    <wpg:cNvGrpSpPr/>
                    <wpg:grpSpPr>
                      <a:xfrm>
                        <a:off x="0" y="0"/>
                        <a:ext cx="16135350" cy="45085"/>
                        <a:chOff x="0" y="0"/>
                        <a:chExt cx="13639800" cy="45085"/>
                      </a:xfrm>
                    </wpg:grpSpPr>
                    <wps:wsp>
                      <wps:cNvPr id="1003523417"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695280"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E322E93" id="Agrupar 2" o:spid="_x0000_s1026" style="position:absolute;margin-left:-112.05pt;margin-top:5.9pt;width:1270.5pt;height:3.55pt;z-index:252326400;mso-position-horizontal-relative:margin;mso-width-relative:margin;mso-height-relative:margin"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" fillcolor="#00893b" stroked="f" strokeweight="1pt"/>
              <w10:wrap anchorx="margin"/>
            </v:group>
          </w:pict>
        </mc:Fallback>
      </mc:AlternateContent>
    </w:r>
    <w:r>
      <w:rPr>
        <w:noProof/>
      </w:rPr>
      <mc:AlternateContent>
        <mc:Choice Requires="wps">
          <w:drawing>
            <wp:anchor distT="0" distB="0" distL="114300" distR="114300" simplePos="0" relativeHeight="252325376" behindDoc="0" locked="0" layoutInCell="1" allowOverlap="1" wp14:anchorId="6188C517" wp14:editId="56CFE58F">
              <wp:simplePos x="0" y="0"/>
              <wp:positionH relativeFrom="rightMargin">
                <wp:posOffset>38100</wp:posOffset>
              </wp:positionH>
              <wp:positionV relativeFrom="bottomMargin">
                <wp:posOffset>217170</wp:posOffset>
              </wp:positionV>
              <wp:extent cx="762000" cy="895350"/>
              <wp:effectExtent l="0" t="0" r="0" b="0"/>
              <wp:wrapNone/>
              <wp:docPr id="910491242"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529006732"/>
                          </w:sdtPr>
                          <w:sdtContent>
                            <w:sdt>
                              <w:sdtPr>
                                <w:rPr>
                                  <w:rFonts w:eastAsiaTheme="majorEastAsia" w:cstheme="minorHAnsi"/>
                                  <w:b/>
                                  <w:bCs/>
                                  <w:color w:val="7F7F7F" w:themeColor="text1" w:themeTint="80"/>
                                  <w:sz w:val="40"/>
                                  <w:szCs w:val="40"/>
                                </w:rPr>
                                <w:id w:val="947502905"/>
                              </w:sdtPr>
                              <w:sdtContent>
                                <w:p w14:paraId="24361046" w14:textId="77777777" w:rsidR="001A5B4E" w:rsidRPr="00CF50B3" w:rsidRDefault="001A5B4E" w:rsidP="001A5B4E">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6188C517" id="_x0000_s1090" style="position:absolute;left:0;text-align:left;margin-left:3pt;margin-top:17.1pt;width:60pt;height:70.5pt;z-index:2523253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OSW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" stroked="f">
              <v:textbox>
                <w:txbxContent>
                  <w:sdt>
                    <w:sdtPr>
                      <w:rPr>
                        <w:rFonts w:eastAsiaTheme="majorEastAsia" w:cstheme="minorHAnsi"/>
                        <w:b/>
                        <w:bCs/>
                        <w:color w:val="7F7F7F" w:themeColor="text1" w:themeTint="80"/>
                        <w:sz w:val="40"/>
                        <w:szCs w:val="40"/>
                      </w:rPr>
                      <w:id w:val="529006732"/>
                    </w:sdtPr>
                    <w:sdtContent>
                      <w:sdt>
                        <w:sdtPr>
                          <w:rPr>
                            <w:rFonts w:eastAsiaTheme="majorEastAsia" w:cstheme="minorHAnsi"/>
                            <w:b/>
                            <w:bCs/>
                            <w:color w:val="7F7F7F" w:themeColor="text1" w:themeTint="80"/>
                            <w:sz w:val="40"/>
                            <w:szCs w:val="40"/>
                          </w:rPr>
                          <w:id w:val="947502905"/>
                        </w:sdtPr>
                        <w:sdtContent>
                          <w:p w14:paraId="24361046" w14:textId="77777777" w:rsidR="001A5B4E" w:rsidRPr="00CF50B3" w:rsidRDefault="001A5B4E" w:rsidP="001A5B4E">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margin" anchory="margin"/>
            </v:rect>
          </w:pict>
        </mc:Fallback>
      </mc:AlternateContent>
    </w:r>
    <w:r>
      <w:rPr>
        <w:noProof/>
      </w:rPr>
      <mc:AlternateContent>
        <mc:Choice Requires="wps">
          <w:drawing>
            <wp:anchor distT="45720" distB="45720" distL="114300" distR="114300" simplePos="0" relativeHeight="252327424" behindDoc="0" locked="0" layoutInCell="1" allowOverlap="1" wp14:anchorId="2516DF38" wp14:editId="188E4FB9">
              <wp:simplePos x="0" y="0"/>
              <wp:positionH relativeFrom="column">
                <wp:posOffset>-752475</wp:posOffset>
              </wp:positionH>
              <wp:positionV relativeFrom="paragraph">
                <wp:posOffset>207010</wp:posOffset>
              </wp:positionV>
              <wp:extent cx="4090035" cy="342900"/>
              <wp:effectExtent l="0" t="0" r="0" b="0"/>
              <wp:wrapNone/>
              <wp:docPr id="20998605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491B204D" w14:textId="77777777" w:rsidR="001A5B4E" w:rsidRPr="00CF50B3" w:rsidRDefault="001A5B4E" w:rsidP="001A5B4E">
                          <w:pPr>
                            <w:jc w:val="lef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2516DF38" id="_x0000_t202" coordsize="21600,21600" o:spt="202" path="m,l,21600r21600,l21600,xe">
              <v:stroke joinstyle="miter"/>
              <v:path gradientshapeok="t" o:connecttype="rect"/>
            </v:shapetype>
            <v:shape id="_x0000_s1091" type="#_x0000_t202" style="position:absolute;left:0;text-align:left;margin-left:-59.25pt;margin-top:16.3pt;width:322.05pt;height:27pt;z-index:25232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" filled="f" stroked="f">
              <v:textbox>
                <w:txbxContent>
                  <w:p w14:paraId="491B204D" w14:textId="77777777" w:rsidR="001A5B4E" w:rsidRPr="00CF50B3" w:rsidRDefault="001A5B4E" w:rsidP="001A5B4E">
                    <w:pPr>
                      <w:jc w:val="left"/>
                      <w:rPr>
                        <w:color w:val="A6A6A6" w:themeColor="background1" w:themeShade="A6"/>
                        <w:sz w:val="24"/>
                      </w:rPr>
                    </w:pPr>
                    <w:r w:rsidRPr="00CF50B3">
                      <w:rPr>
                        <w:color w:val="A6A6A6" w:themeColor="background1" w:themeShade="A6"/>
                        <w:sz w:val="24"/>
                      </w:rPr>
                      <w:t>RELATÓRIO DE GESTÃO INTEGRADO - ANO BASE 2022</w:t>
                    </w:r>
                  </w:p>
                </w:txbxContent>
              </v:textbox>
            </v:shape>
          </w:pict>
        </mc:Fallback>
      </mc:AlternateContent>
    </w:r>
    <w:r w:rsidR="00494CCE">
      <w:rPr>
        <w:noProof/>
      </w:rPr>
      <w:t xml:space="preserve"> </w:t>
    </w:r>
  </w:p>
  <w:p w14:paraId="2E67CD05" w14:textId="618CD8BD" w:rsidR="00494CCE" w:rsidRDefault="00494CCE" w:rsidP="00571C77">
    <w:pPr>
      <w:pStyle w:val="Rodap"/>
      <w:tabs>
        <w:tab w:val="center" w:pos="6979"/>
        <w:tab w:val="left" w:pos="8339"/>
      </w:tabs>
      <w:jc w:val="center"/>
    </w:pPr>
    <w:r>
      <w:rPr>
        <w:noProof/>
      </w:rPr>
      <w:t xml:space="preserve"> </w:t>
    </w:r>
    <w:r>
      <w:rPr>
        <w:noProof/>
      </w:rPr>
      <w:drawing>
        <wp:anchor distT="0" distB="0" distL="114300" distR="114300" simplePos="0" relativeHeight="251966976" behindDoc="1" locked="0" layoutInCell="1" allowOverlap="1" wp14:anchorId="4D691BCB" wp14:editId="7C58FE6B">
          <wp:simplePos x="0" y="0"/>
          <wp:positionH relativeFrom="column">
            <wp:posOffset>8681484</wp:posOffset>
          </wp:positionH>
          <wp:positionV relativeFrom="paragraph">
            <wp:posOffset>2967800</wp:posOffset>
          </wp:positionV>
          <wp:extent cx="967105" cy="126365"/>
          <wp:effectExtent l="0" t="0" r="0" b="0"/>
          <wp:wrapNone/>
          <wp:docPr id="571741711" name="Imagem 571741711"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2640" behindDoc="1" locked="0" layoutInCell="1" allowOverlap="1" wp14:anchorId="6B29F4B0" wp14:editId="46E939BE">
          <wp:simplePos x="0" y="0"/>
          <wp:positionH relativeFrom="column">
            <wp:posOffset>4859778</wp:posOffset>
          </wp:positionH>
          <wp:positionV relativeFrom="paragraph">
            <wp:posOffset>3004782</wp:posOffset>
          </wp:positionV>
          <wp:extent cx="967105" cy="126365"/>
          <wp:effectExtent l="0" t="0" r="0" b="0"/>
          <wp:wrapNone/>
          <wp:docPr id="883264602" name="Imagem 883264602"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880960" behindDoc="1" locked="0" layoutInCell="1" allowOverlap="1" wp14:anchorId="7841DB94" wp14:editId="52F704A4">
          <wp:simplePos x="0" y="0"/>
          <wp:positionH relativeFrom="column">
            <wp:posOffset>8594223</wp:posOffset>
          </wp:positionH>
          <wp:positionV relativeFrom="paragraph">
            <wp:posOffset>2779518</wp:posOffset>
          </wp:positionV>
          <wp:extent cx="967105" cy="126365"/>
          <wp:effectExtent l="0" t="0" r="0" b="0"/>
          <wp:wrapNone/>
          <wp:docPr id="1808709170" name="Imagem 1808709170"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8304" behindDoc="1" locked="0" layoutInCell="1" allowOverlap="1" wp14:anchorId="203EDA14" wp14:editId="78CC0BAF">
          <wp:simplePos x="0" y="0"/>
          <wp:positionH relativeFrom="column">
            <wp:posOffset>-237329</wp:posOffset>
          </wp:positionH>
          <wp:positionV relativeFrom="paragraph">
            <wp:posOffset>2913209</wp:posOffset>
          </wp:positionV>
          <wp:extent cx="10755630" cy="153670"/>
          <wp:effectExtent l="0" t="0" r="0" b="0"/>
          <wp:wrapNone/>
          <wp:docPr id="11661862" name="Imagem 11661862"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3968" behindDoc="1" locked="0" layoutInCell="1" allowOverlap="1" wp14:anchorId="278205EC" wp14:editId="076CECFB">
          <wp:simplePos x="0" y="0"/>
          <wp:positionH relativeFrom="column">
            <wp:posOffset>-762000</wp:posOffset>
          </wp:positionH>
          <wp:positionV relativeFrom="paragraph">
            <wp:posOffset>2858514</wp:posOffset>
          </wp:positionV>
          <wp:extent cx="10755630" cy="153670"/>
          <wp:effectExtent l="0" t="0" r="0" b="0"/>
          <wp:wrapNone/>
          <wp:docPr id="904627446" name="Imagem 904627446"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9632" behindDoc="1" locked="0" layoutInCell="1" allowOverlap="1" wp14:anchorId="609DAC53" wp14:editId="02F4E11E">
          <wp:simplePos x="0" y="0"/>
          <wp:positionH relativeFrom="column">
            <wp:posOffset>-912893</wp:posOffset>
          </wp:positionH>
          <wp:positionV relativeFrom="paragraph">
            <wp:posOffset>2703830</wp:posOffset>
          </wp:positionV>
          <wp:extent cx="10755630" cy="153670"/>
          <wp:effectExtent l="0" t="0" r="0" b="0"/>
          <wp:wrapNone/>
          <wp:docPr id="1749397508" name="Imagem 1749397508"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5296" behindDoc="1" locked="0" layoutInCell="1" allowOverlap="1" wp14:anchorId="4DEBFCD4" wp14:editId="6979DBDF">
          <wp:simplePos x="0" y="0"/>
          <wp:positionH relativeFrom="column">
            <wp:posOffset>-1212689</wp:posOffset>
          </wp:positionH>
          <wp:positionV relativeFrom="paragraph">
            <wp:posOffset>2724501</wp:posOffset>
          </wp:positionV>
          <wp:extent cx="10755630" cy="153670"/>
          <wp:effectExtent l="0" t="0" r="0" b="0"/>
          <wp:wrapNone/>
          <wp:docPr id="1272586569" name="Imagem 1272586569"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3C355" w14:textId="7BB3347A" w:rsidR="00494CCE" w:rsidRDefault="001A5B4E" w:rsidP="00571C77">
    <w:pPr>
      <w:pStyle w:val="Rodap"/>
      <w:tabs>
        <w:tab w:val="center" w:pos="6979"/>
        <w:tab w:val="left" w:pos="8339"/>
      </w:tabs>
      <w:jc w:val="center"/>
      <w:rPr>
        <w:noProof/>
      </w:rPr>
    </w:pPr>
    <w:r>
      <w:rPr>
        <w:noProof/>
      </w:rPr>
      <mc:AlternateContent>
        <mc:Choice Requires="wpg">
          <w:drawing>
            <wp:anchor distT="0" distB="0" distL="114300" distR="114300" simplePos="0" relativeHeight="252330496" behindDoc="0" locked="0" layoutInCell="1" allowOverlap="1" wp14:anchorId="49BE7A3B" wp14:editId="5206D0B5">
              <wp:simplePos x="0" y="0"/>
              <wp:positionH relativeFrom="column">
                <wp:posOffset>-3724275</wp:posOffset>
              </wp:positionH>
              <wp:positionV relativeFrom="paragraph">
                <wp:posOffset>151765</wp:posOffset>
              </wp:positionV>
              <wp:extent cx="13639800" cy="45085"/>
              <wp:effectExtent l="0" t="0" r="0" b="0"/>
              <wp:wrapNone/>
              <wp:docPr id="2145290334" name="Agrupar 2"/>
              <wp:cNvGraphicFramePr/>
              <a:graphic xmlns:a="http://schemas.openxmlformats.org/drawingml/2006/main">
                <a:graphicData uri="http://schemas.microsoft.com/office/word/2010/wordprocessingGroup">
                  <wpg:wgp>
                    <wpg:cNvGrpSpPr/>
                    <wpg:grpSpPr>
                      <a:xfrm>
                        <a:off x="0" y="0"/>
                        <a:ext cx="13639800" cy="45085"/>
                        <a:chOff x="0" y="0"/>
                        <a:chExt cx="13639800" cy="45085"/>
                      </a:xfrm>
                    </wpg:grpSpPr>
                    <wps:wsp>
                      <wps:cNvPr id="1323769587"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3337079"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05A354B4" id="Agrupar 2" o:spid="_x0000_s1026" style="position:absolute;margin-left:-293.25pt;margin-top:11.95pt;width:1074pt;height:3.55pt;z-index:252330496"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" fillcolor="#00893b" stroked="f" strokeweight="1pt"/>
            </v:group>
          </w:pict>
        </mc:Fallback>
      </mc:AlternateContent>
    </w:r>
    <w:r w:rsidR="00494CCE">
      <w:rPr>
        <w:noProof/>
      </w:rPr>
      <w:drawing>
        <wp:anchor distT="0" distB="0" distL="114300" distR="114300" simplePos="0" relativeHeight="252115456" behindDoc="1" locked="0" layoutInCell="1" allowOverlap="1" wp14:anchorId="1936BF84" wp14:editId="0EF06C66">
          <wp:simplePos x="0" y="0"/>
          <wp:positionH relativeFrom="column">
            <wp:posOffset>-914400</wp:posOffset>
          </wp:positionH>
          <wp:positionV relativeFrom="paragraph">
            <wp:posOffset>3175</wp:posOffset>
          </wp:positionV>
          <wp:extent cx="10755630" cy="153670"/>
          <wp:effectExtent l="0" t="0" r="0" b="0"/>
          <wp:wrapNone/>
          <wp:docPr id="1310357498" name="Imagem 1310357498"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CCE">
      <w:rPr>
        <w:noProof/>
      </w:rPr>
      <w:drawing>
        <wp:anchor distT="0" distB="0" distL="114300" distR="114300" simplePos="0" relativeHeight="252102144" behindDoc="1" locked="0" layoutInCell="1" allowOverlap="1" wp14:anchorId="03A8EB6B" wp14:editId="0A2D56CC">
          <wp:simplePos x="0" y="0"/>
          <wp:positionH relativeFrom="column">
            <wp:posOffset>8797925</wp:posOffset>
          </wp:positionH>
          <wp:positionV relativeFrom="paragraph">
            <wp:posOffset>157584</wp:posOffset>
          </wp:positionV>
          <wp:extent cx="967105" cy="126365"/>
          <wp:effectExtent l="0" t="0" r="0" b="0"/>
          <wp:wrapNone/>
          <wp:docPr id="972902462" name="Imagem 972902462"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CCE">
      <w:rPr>
        <w:noProof/>
      </w:rPr>
      <w:t xml:space="preserve"> </w:t>
    </w:r>
  </w:p>
  <w:p w14:paraId="3A5991AF" w14:textId="24F12435" w:rsidR="00494CCE" w:rsidRDefault="001A5B4E" w:rsidP="00571C77">
    <w:pPr>
      <w:pStyle w:val="Rodap"/>
      <w:tabs>
        <w:tab w:val="center" w:pos="6979"/>
        <w:tab w:val="left" w:pos="8339"/>
      </w:tabs>
      <w:jc w:val="center"/>
    </w:pPr>
    <w:r>
      <w:rPr>
        <w:noProof/>
      </w:rPr>
      <mc:AlternateContent>
        <mc:Choice Requires="wps">
          <w:drawing>
            <wp:anchor distT="0" distB="0" distL="114300" distR="114300" simplePos="0" relativeHeight="252329472" behindDoc="0" locked="0" layoutInCell="1" allowOverlap="1" wp14:anchorId="36DF80D9" wp14:editId="472BF030">
              <wp:simplePos x="0" y="0"/>
              <wp:positionH relativeFrom="page">
                <wp:posOffset>6806565</wp:posOffset>
              </wp:positionH>
              <wp:positionV relativeFrom="bottomMargin">
                <wp:posOffset>437515</wp:posOffset>
              </wp:positionV>
              <wp:extent cx="762000" cy="895350"/>
              <wp:effectExtent l="0" t="0" r="0" b="0"/>
              <wp:wrapNone/>
              <wp:docPr id="444395195"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1878692841"/>
                          </w:sdtPr>
                          <w:sdtContent>
                            <w:sdt>
                              <w:sdtPr>
                                <w:rPr>
                                  <w:rFonts w:eastAsiaTheme="majorEastAsia" w:cstheme="minorHAnsi"/>
                                  <w:b/>
                                  <w:bCs/>
                                  <w:color w:val="7F7F7F" w:themeColor="text1" w:themeTint="80"/>
                                  <w:sz w:val="40"/>
                                  <w:szCs w:val="40"/>
                                </w:rPr>
                                <w:id w:val="135545263"/>
                              </w:sdtPr>
                              <w:sdtContent>
                                <w:p w14:paraId="1E2160D5" w14:textId="77777777" w:rsidR="001A5B4E" w:rsidRPr="00CF50B3" w:rsidRDefault="001A5B4E" w:rsidP="001A5B4E">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6DF80D9" id="_x0000_s1095" style="position:absolute;left:0;text-align:left;margin-left:535.95pt;margin-top:34.45pt;width:60pt;height:70.5pt;z-index:252329472;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9N38gEAAMcDAAAOAAAAZHJzL2Uyb0RvYy54bWysU8tu2zAQvBfoPxC817JcO4kFy0HgwEWB&#10;9AGk/QCKoiSiFJdd0pbcr++SchyjvRXVgeByucOZ2dXmfuwNOyr0GmzJ89mcM2Ul1Nq2Jf/+bf/u&#10;j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" stroked="f">
              <v:textbox>
                <w:txbxContent>
                  <w:sdt>
                    <w:sdtPr>
                      <w:rPr>
                        <w:rFonts w:eastAsiaTheme="majorEastAsia" w:cstheme="minorHAnsi"/>
                        <w:b/>
                        <w:bCs/>
                        <w:color w:val="7F7F7F" w:themeColor="text1" w:themeTint="80"/>
                        <w:sz w:val="40"/>
                        <w:szCs w:val="40"/>
                      </w:rPr>
                      <w:id w:val="-1878692841"/>
                    </w:sdtPr>
                    <w:sdtContent>
                      <w:sdt>
                        <w:sdtPr>
                          <w:rPr>
                            <w:rFonts w:eastAsiaTheme="majorEastAsia" w:cstheme="minorHAnsi"/>
                            <w:b/>
                            <w:bCs/>
                            <w:color w:val="7F7F7F" w:themeColor="text1" w:themeTint="80"/>
                            <w:sz w:val="40"/>
                            <w:szCs w:val="40"/>
                          </w:rPr>
                          <w:id w:val="135545263"/>
                        </w:sdtPr>
                        <w:sdtContent>
                          <w:p w14:paraId="1E2160D5" w14:textId="77777777" w:rsidR="001A5B4E" w:rsidRPr="00CF50B3" w:rsidRDefault="001A5B4E" w:rsidP="001A5B4E">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r>
      <w:rPr>
        <w:noProof/>
      </w:rPr>
      <mc:AlternateContent>
        <mc:Choice Requires="wps">
          <w:drawing>
            <wp:anchor distT="45720" distB="45720" distL="114300" distR="114300" simplePos="0" relativeHeight="252331520" behindDoc="0" locked="0" layoutInCell="1" allowOverlap="1" wp14:anchorId="34E47CDD" wp14:editId="53817983">
              <wp:simplePos x="0" y="0"/>
              <wp:positionH relativeFrom="column">
                <wp:posOffset>-466725</wp:posOffset>
              </wp:positionH>
              <wp:positionV relativeFrom="paragraph">
                <wp:posOffset>182245</wp:posOffset>
              </wp:positionV>
              <wp:extent cx="4090035" cy="342900"/>
              <wp:effectExtent l="0" t="0" r="0" b="0"/>
              <wp:wrapNone/>
              <wp:docPr id="4138709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018C8920" w14:textId="77777777" w:rsidR="001A5B4E" w:rsidRPr="00CF50B3" w:rsidRDefault="001A5B4E" w:rsidP="001A5B4E">
                          <w:pPr>
                            <w:jc w:val="lef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34E47CDD" id="_x0000_t202" coordsize="21600,21600" o:spt="202" path="m,l,21600r21600,l21600,xe">
              <v:stroke joinstyle="miter"/>
              <v:path gradientshapeok="t" o:connecttype="rect"/>
            </v:shapetype>
            <v:shape id="_x0000_s1096" type="#_x0000_t202" style="position:absolute;left:0;text-align:left;margin-left:-36.75pt;margin-top:14.35pt;width:322.05pt;height:27pt;z-index:25233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" filled="f" stroked="f">
              <v:textbox>
                <w:txbxContent>
                  <w:p w14:paraId="018C8920" w14:textId="77777777" w:rsidR="001A5B4E" w:rsidRPr="00CF50B3" w:rsidRDefault="001A5B4E" w:rsidP="001A5B4E">
                    <w:pPr>
                      <w:jc w:val="left"/>
                      <w:rPr>
                        <w:color w:val="A6A6A6" w:themeColor="background1" w:themeShade="A6"/>
                        <w:sz w:val="24"/>
                      </w:rPr>
                    </w:pPr>
                    <w:r w:rsidRPr="00CF50B3">
                      <w:rPr>
                        <w:color w:val="A6A6A6" w:themeColor="background1" w:themeShade="A6"/>
                        <w:sz w:val="24"/>
                      </w:rPr>
                      <w:t>RELATÓRIO DE GESTÃO INTEGRADO - ANO BASE 2022</w:t>
                    </w:r>
                  </w:p>
                </w:txbxContent>
              </v:textbox>
            </v:shape>
          </w:pict>
        </mc:Fallback>
      </mc:AlternateContent>
    </w:r>
    <w:r w:rsidR="00494CCE">
      <w:rPr>
        <w:noProof/>
      </w:rPr>
      <w:drawing>
        <wp:anchor distT="0" distB="0" distL="114300" distR="114300" simplePos="0" relativeHeight="252128768" behindDoc="1" locked="0" layoutInCell="1" allowOverlap="1" wp14:anchorId="2027F2D0" wp14:editId="1236589F">
          <wp:simplePos x="0" y="0"/>
          <wp:positionH relativeFrom="column">
            <wp:posOffset>5823642</wp:posOffset>
          </wp:positionH>
          <wp:positionV relativeFrom="paragraph">
            <wp:posOffset>18503</wp:posOffset>
          </wp:positionV>
          <wp:extent cx="967105" cy="126365"/>
          <wp:effectExtent l="0" t="0" r="4445" b="6985"/>
          <wp:wrapNone/>
          <wp:docPr id="1888318778" name="Imagem 1888318778"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CCE">
      <w:rPr>
        <w:noProof/>
      </w:rPr>
      <w:t xml:space="preserve"> </w:t>
    </w:r>
    <w:r w:rsidR="00494CCE">
      <w:rPr>
        <w:noProof/>
      </w:rPr>
      <w:drawing>
        <wp:anchor distT="0" distB="0" distL="114300" distR="114300" simplePos="0" relativeHeight="252088832" behindDoc="1" locked="0" layoutInCell="1" allowOverlap="1" wp14:anchorId="489B07BF" wp14:editId="6F14C097">
          <wp:simplePos x="0" y="0"/>
          <wp:positionH relativeFrom="column">
            <wp:posOffset>8681484</wp:posOffset>
          </wp:positionH>
          <wp:positionV relativeFrom="paragraph">
            <wp:posOffset>2967800</wp:posOffset>
          </wp:positionV>
          <wp:extent cx="967105" cy="126365"/>
          <wp:effectExtent l="0" t="0" r="0" b="0"/>
          <wp:wrapNone/>
          <wp:docPr id="1617475316" name="Imagem 1617475316"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CCE">
      <w:rPr>
        <w:noProof/>
      </w:rPr>
      <w:drawing>
        <wp:anchor distT="0" distB="0" distL="114300" distR="114300" simplePos="0" relativeHeight="252075520" behindDoc="1" locked="0" layoutInCell="1" allowOverlap="1" wp14:anchorId="50C36DF3" wp14:editId="47CF1992">
          <wp:simplePos x="0" y="0"/>
          <wp:positionH relativeFrom="column">
            <wp:posOffset>4859778</wp:posOffset>
          </wp:positionH>
          <wp:positionV relativeFrom="paragraph">
            <wp:posOffset>3004782</wp:posOffset>
          </wp:positionV>
          <wp:extent cx="967105" cy="126365"/>
          <wp:effectExtent l="0" t="0" r="0" b="0"/>
          <wp:wrapNone/>
          <wp:docPr id="1389217660" name="Imagem 1389217660"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anchor>
      </w:drawing>
    </w:r>
    <w:r w:rsidR="00494CCE">
      <w:rPr>
        <w:noProof/>
      </w:rPr>
      <w:drawing>
        <wp:anchor distT="0" distB="0" distL="114300" distR="114300" simplePos="0" relativeHeight="252008960" behindDoc="1" locked="0" layoutInCell="1" allowOverlap="1" wp14:anchorId="4E2CAE43" wp14:editId="7D254B40">
          <wp:simplePos x="0" y="0"/>
          <wp:positionH relativeFrom="column">
            <wp:posOffset>8594223</wp:posOffset>
          </wp:positionH>
          <wp:positionV relativeFrom="paragraph">
            <wp:posOffset>2779518</wp:posOffset>
          </wp:positionV>
          <wp:extent cx="967105" cy="126365"/>
          <wp:effectExtent l="0" t="0" r="0" b="0"/>
          <wp:wrapNone/>
          <wp:docPr id="1870290437" name="Imagem 1870290437"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CCE">
      <w:rPr>
        <w:noProof/>
      </w:rPr>
      <w:drawing>
        <wp:anchor distT="0" distB="0" distL="114300" distR="114300" simplePos="0" relativeHeight="252062208" behindDoc="1" locked="0" layoutInCell="1" allowOverlap="1" wp14:anchorId="08CF9C7D" wp14:editId="1EB60449">
          <wp:simplePos x="0" y="0"/>
          <wp:positionH relativeFrom="column">
            <wp:posOffset>-237329</wp:posOffset>
          </wp:positionH>
          <wp:positionV relativeFrom="paragraph">
            <wp:posOffset>2913209</wp:posOffset>
          </wp:positionV>
          <wp:extent cx="10755630" cy="153670"/>
          <wp:effectExtent l="0" t="0" r="0" b="0"/>
          <wp:wrapNone/>
          <wp:docPr id="520006295" name="Imagem 520006295"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CCE">
      <w:rPr>
        <w:noProof/>
      </w:rPr>
      <w:drawing>
        <wp:anchor distT="0" distB="0" distL="114300" distR="114300" simplePos="0" relativeHeight="252048896" behindDoc="1" locked="0" layoutInCell="1" allowOverlap="1" wp14:anchorId="35B68127" wp14:editId="56268480">
          <wp:simplePos x="0" y="0"/>
          <wp:positionH relativeFrom="column">
            <wp:posOffset>-762000</wp:posOffset>
          </wp:positionH>
          <wp:positionV relativeFrom="paragraph">
            <wp:posOffset>2858514</wp:posOffset>
          </wp:positionV>
          <wp:extent cx="10755630" cy="153670"/>
          <wp:effectExtent l="0" t="0" r="0" b="0"/>
          <wp:wrapNone/>
          <wp:docPr id="91633519" name="Imagem 91633519"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CCE">
      <w:rPr>
        <w:noProof/>
      </w:rPr>
      <w:drawing>
        <wp:anchor distT="0" distB="0" distL="114300" distR="114300" simplePos="0" relativeHeight="252035584" behindDoc="1" locked="0" layoutInCell="1" allowOverlap="1" wp14:anchorId="60E004FB" wp14:editId="09A69172">
          <wp:simplePos x="0" y="0"/>
          <wp:positionH relativeFrom="column">
            <wp:posOffset>-912893</wp:posOffset>
          </wp:positionH>
          <wp:positionV relativeFrom="paragraph">
            <wp:posOffset>2703830</wp:posOffset>
          </wp:positionV>
          <wp:extent cx="10755630" cy="153670"/>
          <wp:effectExtent l="0" t="0" r="0" b="0"/>
          <wp:wrapNone/>
          <wp:docPr id="144221470" name="Imagem 144221470"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4CCE">
      <w:rPr>
        <w:noProof/>
      </w:rPr>
      <w:drawing>
        <wp:anchor distT="0" distB="0" distL="114300" distR="114300" simplePos="0" relativeHeight="252022272" behindDoc="1" locked="0" layoutInCell="1" allowOverlap="1" wp14:anchorId="6CC6AA1A" wp14:editId="1AC4C42C">
          <wp:simplePos x="0" y="0"/>
          <wp:positionH relativeFrom="column">
            <wp:posOffset>-1212689</wp:posOffset>
          </wp:positionH>
          <wp:positionV relativeFrom="paragraph">
            <wp:posOffset>2724501</wp:posOffset>
          </wp:positionV>
          <wp:extent cx="10755630" cy="153670"/>
          <wp:effectExtent l="0" t="0" r="0" b="0"/>
          <wp:wrapNone/>
          <wp:docPr id="519968483" name="Imagem 519968483"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9D00D" w14:textId="46114F23" w:rsidR="00494CCE" w:rsidRDefault="00494CCE" w:rsidP="00571C77">
    <w:pPr>
      <w:pStyle w:val="Rodap"/>
      <w:tabs>
        <w:tab w:val="center" w:pos="6979"/>
        <w:tab w:val="left" w:pos="8339"/>
      </w:tabs>
      <w:jc w:val="center"/>
      <w:rPr>
        <w:noProof/>
      </w:rPr>
    </w:pPr>
    <w:r>
      <w:rPr>
        <w:noProof/>
      </w:rPr>
      <w:drawing>
        <wp:anchor distT="0" distB="0" distL="114300" distR="114300" simplePos="0" relativeHeight="251597312" behindDoc="1" locked="0" layoutInCell="1" allowOverlap="1" wp14:anchorId="29E21748" wp14:editId="0C9A7280">
          <wp:simplePos x="0" y="0"/>
          <wp:positionH relativeFrom="column">
            <wp:posOffset>8797925</wp:posOffset>
          </wp:positionH>
          <wp:positionV relativeFrom="paragraph">
            <wp:posOffset>157584</wp:posOffset>
          </wp:positionV>
          <wp:extent cx="967105" cy="126365"/>
          <wp:effectExtent l="0" t="0" r="0" b="0"/>
          <wp:wrapNone/>
          <wp:docPr id="131" name="Imagem 131"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p w14:paraId="502F3DD7" w14:textId="3FB9B7DA" w:rsidR="00494CCE" w:rsidRDefault="00494CCE" w:rsidP="00571C77">
    <w:pPr>
      <w:pStyle w:val="Rodap"/>
      <w:tabs>
        <w:tab w:val="center" w:pos="6979"/>
        <w:tab w:val="left" w:pos="8339"/>
      </w:tabs>
      <w:jc w:val="center"/>
    </w:pPr>
    <w:r>
      <w:rPr>
        <w:noProof/>
      </w:rPr>
      <w:drawing>
        <wp:anchor distT="0" distB="0" distL="114300" distR="114300" simplePos="0" relativeHeight="251596288" behindDoc="1" locked="0" layoutInCell="1" allowOverlap="1" wp14:anchorId="2C4842BF" wp14:editId="0CF420C9">
          <wp:simplePos x="0" y="0"/>
          <wp:positionH relativeFrom="column">
            <wp:posOffset>8681484</wp:posOffset>
          </wp:positionH>
          <wp:positionV relativeFrom="paragraph">
            <wp:posOffset>2967800</wp:posOffset>
          </wp:positionV>
          <wp:extent cx="967105" cy="126365"/>
          <wp:effectExtent l="0" t="0" r="0" b="0"/>
          <wp:wrapNone/>
          <wp:docPr id="133" name="Imagem 133"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5264" behindDoc="1" locked="0" layoutInCell="1" allowOverlap="1" wp14:anchorId="7C5E8C11" wp14:editId="7D179676">
          <wp:simplePos x="0" y="0"/>
          <wp:positionH relativeFrom="column">
            <wp:posOffset>4859778</wp:posOffset>
          </wp:positionH>
          <wp:positionV relativeFrom="paragraph">
            <wp:posOffset>3004782</wp:posOffset>
          </wp:positionV>
          <wp:extent cx="967105" cy="126365"/>
          <wp:effectExtent l="0" t="0" r="0" b="0"/>
          <wp:wrapNone/>
          <wp:docPr id="134" name="Imagem 134"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579904" behindDoc="1" locked="0" layoutInCell="1" allowOverlap="1" wp14:anchorId="25AE2829" wp14:editId="2FAE3EF7">
          <wp:simplePos x="0" y="0"/>
          <wp:positionH relativeFrom="column">
            <wp:posOffset>8594223</wp:posOffset>
          </wp:positionH>
          <wp:positionV relativeFrom="paragraph">
            <wp:posOffset>2779518</wp:posOffset>
          </wp:positionV>
          <wp:extent cx="967105" cy="126365"/>
          <wp:effectExtent l="0" t="0" r="0" b="0"/>
          <wp:wrapNone/>
          <wp:docPr id="135" name="Imagem 135"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4240" behindDoc="1" locked="0" layoutInCell="1" allowOverlap="1" wp14:anchorId="40F7EF46" wp14:editId="6D65FFEA">
          <wp:simplePos x="0" y="0"/>
          <wp:positionH relativeFrom="column">
            <wp:posOffset>-237329</wp:posOffset>
          </wp:positionH>
          <wp:positionV relativeFrom="paragraph">
            <wp:posOffset>2913209</wp:posOffset>
          </wp:positionV>
          <wp:extent cx="10755630" cy="153670"/>
          <wp:effectExtent l="0" t="0" r="0" b="0"/>
          <wp:wrapNone/>
          <wp:docPr id="136" name="Imagem 136"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3216" behindDoc="1" locked="0" layoutInCell="1" allowOverlap="1" wp14:anchorId="4A6835EB" wp14:editId="2995A84B">
          <wp:simplePos x="0" y="0"/>
          <wp:positionH relativeFrom="column">
            <wp:posOffset>-762000</wp:posOffset>
          </wp:positionH>
          <wp:positionV relativeFrom="paragraph">
            <wp:posOffset>2858514</wp:posOffset>
          </wp:positionV>
          <wp:extent cx="10755630" cy="153670"/>
          <wp:effectExtent l="0" t="0" r="0" b="0"/>
          <wp:wrapNone/>
          <wp:docPr id="137" name="Imagem 137"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81952" behindDoc="1" locked="0" layoutInCell="1" allowOverlap="1" wp14:anchorId="02407E9A" wp14:editId="33EB6007">
          <wp:simplePos x="0" y="0"/>
          <wp:positionH relativeFrom="column">
            <wp:posOffset>-912893</wp:posOffset>
          </wp:positionH>
          <wp:positionV relativeFrom="paragraph">
            <wp:posOffset>2703830</wp:posOffset>
          </wp:positionV>
          <wp:extent cx="10755630" cy="153670"/>
          <wp:effectExtent l="0" t="0" r="0" b="0"/>
          <wp:wrapNone/>
          <wp:docPr id="138" name="Imagem 138"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80928" behindDoc="1" locked="0" layoutInCell="1" allowOverlap="1" wp14:anchorId="281BD342" wp14:editId="4AB24419">
          <wp:simplePos x="0" y="0"/>
          <wp:positionH relativeFrom="column">
            <wp:posOffset>-1212689</wp:posOffset>
          </wp:positionH>
          <wp:positionV relativeFrom="paragraph">
            <wp:posOffset>2724501</wp:posOffset>
          </wp:positionV>
          <wp:extent cx="10755630" cy="153670"/>
          <wp:effectExtent l="0" t="0" r="0" b="0"/>
          <wp:wrapNone/>
          <wp:docPr id="139" name="Imagem 139"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DE706" w14:textId="60F11328" w:rsidR="008F20A5" w:rsidRDefault="008F20A5">
    <w:pPr>
      <w:pStyle w:val="Rodap"/>
      <w:jc w:val="right"/>
    </w:pPr>
  </w:p>
  <w:p w14:paraId="6BE2A353" w14:textId="7B865D19" w:rsidR="008F20A5" w:rsidRDefault="00E41B3A" w:rsidP="00E41B3A">
    <w:pPr>
      <w:pStyle w:val="Rodap"/>
      <w:tabs>
        <w:tab w:val="clear" w:pos="4153"/>
        <w:tab w:val="clear" w:pos="8306"/>
        <w:tab w:val="left" w:pos="3548"/>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BE3AE" w14:textId="1E7BB2FC" w:rsidR="006D7499" w:rsidRDefault="00195FA0">
    <w:pPr>
      <w:pStyle w:val="Rodap"/>
    </w:pPr>
    <w:r>
      <w:rPr>
        <w:noProof/>
      </w:rPr>
      <w:drawing>
        <wp:anchor distT="0" distB="0" distL="114300" distR="114300" simplePos="0" relativeHeight="251195904" behindDoc="1" locked="0" layoutInCell="1" allowOverlap="1" wp14:anchorId="4ED326C6" wp14:editId="4BFBAC41">
          <wp:simplePos x="0" y="0"/>
          <wp:positionH relativeFrom="column">
            <wp:posOffset>5590169</wp:posOffset>
          </wp:positionH>
          <wp:positionV relativeFrom="paragraph">
            <wp:posOffset>-102839</wp:posOffset>
          </wp:positionV>
          <wp:extent cx="967105" cy="126749"/>
          <wp:effectExtent l="0" t="0" r="0" b="0"/>
          <wp:wrapNone/>
          <wp:docPr id="1019679955" name="Imagem 1019679955"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7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191808" behindDoc="1" locked="0" layoutInCell="1" allowOverlap="1" wp14:anchorId="0D0E633C" wp14:editId="110C1A33">
          <wp:simplePos x="0" y="0"/>
          <wp:positionH relativeFrom="column">
            <wp:posOffset>-1288365</wp:posOffset>
          </wp:positionH>
          <wp:positionV relativeFrom="paragraph">
            <wp:posOffset>-247518</wp:posOffset>
          </wp:positionV>
          <wp:extent cx="7897055" cy="144968"/>
          <wp:effectExtent l="0" t="0" r="0" b="0"/>
          <wp:wrapNone/>
          <wp:docPr id="452062917" name="Imagem 452062917"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b="74290"/>
                  <a:stretch/>
                </pic:blipFill>
                <pic:spPr bwMode="auto">
                  <a:xfrm>
                    <a:off x="0" y="0"/>
                    <a:ext cx="9023741" cy="1656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DC14A" w14:textId="67EC5394" w:rsidR="0066602F" w:rsidRPr="00144E43" w:rsidRDefault="00BC3553" w:rsidP="00144E43">
    <w:pPr>
      <w:pStyle w:val="Rodap"/>
      <w:jc w:val="center"/>
      <w:rPr>
        <w:rFonts w:ascii="Eras Bold ITC" w:hAnsi="Eras Bold ITC"/>
        <w:b/>
        <w:bCs/>
        <w:color w:val="00B050"/>
        <w:sz w:val="28"/>
        <w:szCs w:val="28"/>
      </w:rPr>
    </w:pPr>
    <w:r>
      <w:rPr>
        <w:noProof/>
      </w:rPr>
      <mc:AlternateContent>
        <mc:Choice Requires="wps">
          <w:drawing>
            <wp:anchor distT="45720" distB="45720" distL="114300" distR="114300" simplePos="0" relativeHeight="252354048" behindDoc="0" locked="0" layoutInCell="1" allowOverlap="1" wp14:anchorId="51CE247B" wp14:editId="76D73438">
              <wp:simplePos x="0" y="0"/>
              <wp:positionH relativeFrom="column">
                <wp:posOffset>-809625</wp:posOffset>
              </wp:positionH>
              <wp:positionV relativeFrom="paragraph">
                <wp:posOffset>92710</wp:posOffset>
              </wp:positionV>
              <wp:extent cx="4090035" cy="342900"/>
              <wp:effectExtent l="0" t="0" r="0" b="0"/>
              <wp:wrapNone/>
              <wp:docPr id="33754158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55136E1E" w14:textId="77777777" w:rsidR="00BC3553" w:rsidRPr="00CF50B3" w:rsidRDefault="00BC3553" w:rsidP="00BC3553">
                          <w:pPr>
                            <w:jc w:val="lef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1CE247B" id="_x0000_t202" coordsize="21600,21600" o:spt="202" path="m,l,21600r21600,l21600,xe">
              <v:stroke joinstyle="miter"/>
              <v:path gradientshapeok="t" o:connecttype="rect"/>
            </v:shapetype>
            <v:shape id="_x0000_s1049" type="#_x0000_t202" style="position:absolute;left:0;text-align:left;margin-left:-63.75pt;margin-top:7.3pt;width:322.05pt;height:27pt;z-index:25235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" filled="f" stroked="f">
              <v:textbox>
                <w:txbxContent>
                  <w:p w14:paraId="55136E1E" w14:textId="77777777" w:rsidR="00BC3553" w:rsidRPr="00CF50B3" w:rsidRDefault="00BC3553" w:rsidP="00BC3553">
                    <w:pPr>
                      <w:jc w:val="left"/>
                      <w:rPr>
                        <w:color w:val="A6A6A6" w:themeColor="background1" w:themeShade="A6"/>
                        <w:sz w:val="24"/>
                      </w:rPr>
                    </w:pPr>
                    <w:r w:rsidRPr="00CF50B3">
                      <w:rPr>
                        <w:color w:val="A6A6A6" w:themeColor="background1" w:themeShade="A6"/>
                        <w:sz w:val="24"/>
                      </w:rPr>
                      <w:t>RELATÓRIO DE GESTÃO INTEGRADO - ANO BASE 2022</w:t>
                    </w:r>
                  </w:p>
                </w:txbxContent>
              </v:textbox>
            </v:shape>
          </w:pict>
        </mc:Fallback>
      </mc:AlternateContent>
    </w:r>
    <w:r>
      <w:rPr>
        <w:noProof/>
      </w:rPr>
      <mc:AlternateContent>
        <mc:Choice Requires="wpg">
          <w:drawing>
            <wp:anchor distT="0" distB="0" distL="114300" distR="114300" simplePos="0" relativeHeight="252353024" behindDoc="0" locked="0" layoutInCell="1" allowOverlap="1" wp14:anchorId="0B065E43" wp14:editId="704F4B73">
              <wp:simplePos x="0" y="0"/>
              <wp:positionH relativeFrom="margin">
                <wp:align>center</wp:align>
              </wp:positionH>
              <wp:positionV relativeFrom="paragraph">
                <wp:posOffset>-44450</wp:posOffset>
              </wp:positionV>
              <wp:extent cx="13639800" cy="45085"/>
              <wp:effectExtent l="0" t="0" r="0" b="0"/>
              <wp:wrapNone/>
              <wp:docPr id="923731713" name="Agrupar 2"/>
              <wp:cNvGraphicFramePr/>
              <a:graphic xmlns:a="http://schemas.openxmlformats.org/drawingml/2006/main">
                <a:graphicData uri="http://schemas.microsoft.com/office/word/2010/wordprocessingGroup">
                  <wpg:wgp>
                    <wpg:cNvGrpSpPr/>
                    <wpg:grpSpPr>
                      <a:xfrm>
                        <a:off x="0" y="0"/>
                        <a:ext cx="13639800" cy="45085"/>
                        <a:chOff x="0" y="0"/>
                        <a:chExt cx="13639800" cy="45085"/>
                      </a:xfrm>
                    </wpg:grpSpPr>
                    <wps:wsp>
                      <wps:cNvPr id="38310429"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4139419"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1F58D99B" id="Agrupar 2" o:spid="_x0000_s1026" style="position:absolute;margin-left:0;margin-top:-3.5pt;width:1074pt;height:3.55pt;z-index:252353024;mso-position-horizontal:center;mso-position-horizontal-relative:margin"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" fillcolor="#00893b" stroked="f" strokeweight="1pt"/>
              <w10:wrap anchorx="margin"/>
            </v:group>
          </w:pict>
        </mc:Fallback>
      </mc:AlternateContent>
    </w:r>
    <w:r>
      <w:rPr>
        <w:noProof/>
      </w:rPr>
      <mc:AlternateContent>
        <mc:Choice Requires="wps">
          <w:drawing>
            <wp:anchor distT="0" distB="0" distL="114300" distR="114300" simplePos="0" relativeHeight="252352000" behindDoc="0" locked="0" layoutInCell="1" allowOverlap="1" wp14:anchorId="6F2282F3" wp14:editId="769BA8A0">
              <wp:simplePos x="0" y="0"/>
              <wp:positionH relativeFrom="page">
                <wp:posOffset>6812280</wp:posOffset>
              </wp:positionH>
              <wp:positionV relativeFrom="bottomMargin">
                <wp:posOffset>189230</wp:posOffset>
              </wp:positionV>
              <wp:extent cx="762000" cy="895350"/>
              <wp:effectExtent l="0" t="0" r="0" b="0"/>
              <wp:wrapNone/>
              <wp:docPr id="677785576"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1487821783"/>
                          </w:sdtPr>
                          <w:sdtContent>
                            <w:sdt>
                              <w:sdtPr>
                                <w:rPr>
                                  <w:rFonts w:eastAsiaTheme="majorEastAsia" w:cstheme="minorHAnsi"/>
                                  <w:b/>
                                  <w:bCs/>
                                  <w:color w:val="7F7F7F" w:themeColor="text1" w:themeTint="80"/>
                                  <w:sz w:val="40"/>
                                  <w:szCs w:val="40"/>
                                </w:rPr>
                                <w:id w:val="-1675107218"/>
                              </w:sdtPr>
                              <w:sdtContent>
                                <w:p w14:paraId="647AC639" w14:textId="77777777" w:rsidR="00BC3553" w:rsidRPr="00CF50B3" w:rsidRDefault="00BC3553" w:rsidP="00BC3553">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6F2282F3" id="_x0000_s1050" style="position:absolute;left:0;text-align:left;margin-left:536.4pt;margin-top:14.9pt;width:60pt;height:70.5pt;z-index:252352000;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9Fd8Q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" stroked="f">
              <v:textbox>
                <w:txbxContent>
                  <w:sdt>
                    <w:sdtPr>
                      <w:rPr>
                        <w:rFonts w:eastAsiaTheme="majorEastAsia" w:cstheme="minorHAnsi"/>
                        <w:b/>
                        <w:bCs/>
                        <w:color w:val="7F7F7F" w:themeColor="text1" w:themeTint="80"/>
                        <w:sz w:val="40"/>
                        <w:szCs w:val="40"/>
                      </w:rPr>
                      <w:id w:val="1487821783"/>
                    </w:sdtPr>
                    <w:sdtContent>
                      <w:sdt>
                        <w:sdtPr>
                          <w:rPr>
                            <w:rFonts w:eastAsiaTheme="majorEastAsia" w:cstheme="minorHAnsi"/>
                            <w:b/>
                            <w:bCs/>
                            <w:color w:val="7F7F7F" w:themeColor="text1" w:themeTint="80"/>
                            <w:sz w:val="40"/>
                            <w:szCs w:val="40"/>
                          </w:rPr>
                          <w:id w:val="-1675107218"/>
                        </w:sdtPr>
                        <w:sdtContent>
                          <w:p w14:paraId="647AC639" w14:textId="77777777" w:rsidR="00BC3553" w:rsidRPr="00CF50B3" w:rsidRDefault="00BC3553" w:rsidP="00BC3553">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sdt>
      <w:sdtPr>
        <w:rPr>
          <w:rFonts w:ascii="Eras Bold ITC" w:hAnsi="Eras Bold ITC"/>
          <w:b/>
          <w:bCs/>
          <w:color w:val="00B050"/>
          <w:sz w:val="28"/>
          <w:szCs w:val="28"/>
        </w:rPr>
        <w:id w:val="1468630128"/>
        <w:docPartObj>
          <w:docPartGallery w:val="Page Numbers (Bottom of Page)"/>
          <w:docPartUnique/>
        </w:docPartObj>
      </w:sdtP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7CD7A" w14:textId="465EE804" w:rsidR="00185BF8" w:rsidRPr="00144E43" w:rsidRDefault="00632C19" w:rsidP="00547A4C">
    <w:pPr>
      <w:pStyle w:val="Rodap"/>
      <w:rPr>
        <w:rFonts w:ascii="Eras Bold ITC" w:hAnsi="Eras Bold ITC"/>
        <w:b/>
        <w:bCs/>
        <w:color w:val="00B050"/>
        <w:sz w:val="28"/>
        <w:szCs w:val="28"/>
      </w:rPr>
    </w:pPr>
    <w:r>
      <w:rPr>
        <w:noProof/>
      </w:rPr>
      <mc:AlternateContent>
        <mc:Choice Requires="wps">
          <w:drawing>
            <wp:anchor distT="45720" distB="45720" distL="114300" distR="114300" simplePos="0" relativeHeight="252268032" behindDoc="0" locked="0" layoutInCell="1" allowOverlap="1" wp14:anchorId="52B13617" wp14:editId="2F998524">
              <wp:simplePos x="0" y="0"/>
              <wp:positionH relativeFrom="column">
                <wp:posOffset>-822960</wp:posOffset>
              </wp:positionH>
              <wp:positionV relativeFrom="paragraph">
                <wp:posOffset>10795</wp:posOffset>
              </wp:positionV>
              <wp:extent cx="4090035" cy="342900"/>
              <wp:effectExtent l="0" t="0" r="0" b="0"/>
              <wp:wrapNone/>
              <wp:docPr id="17581844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4A3D1A08" w14:textId="1AF98F15" w:rsidR="00CF50B3" w:rsidRPr="00CF50B3" w:rsidRDefault="00CF50B3" w:rsidP="00CF50B3">
                          <w:pPr>
                            <w:jc w:val="lef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2B13617" id="_x0000_t202" coordsize="21600,21600" o:spt="202" path="m,l,21600r21600,l21600,xe">
              <v:stroke joinstyle="miter"/>
              <v:path gradientshapeok="t" o:connecttype="rect"/>
            </v:shapetype>
            <v:shape id="_x0000_s1054" type="#_x0000_t202" style="position:absolute;margin-left:-64.8pt;margin-top:.85pt;width:322.05pt;height:27pt;z-index:25226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" filled="f" stroked="f">
              <v:textbox>
                <w:txbxContent>
                  <w:p w14:paraId="4A3D1A08" w14:textId="1AF98F15" w:rsidR="00CF50B3" w:rsidRPr="00CF50B3" w:rsidRDefault="00CF50B3" w:rsidP="00CF50B3">
                    <w:pPr>
                      <w:jc w:val="left"/>
                      <w:rPr>
                        <w:color w:val="A6A6A6" w:themeColor="background1" w:themeShade="A6"/>
                        <w:sz w:val="24"/>
                      </w:rPr>
                    </w:pPr>
                    <w:r w:rsidRPr="00CF50B3">
                      <w:rPr>
                        <w:color w:val="A6A6A6" w:themeColor="background1" w:themeShade="A6"/>
                        <w:sz w:val="24"/>
                      </w:rPr>
                      <w:t>RELATÓRIO DE GESTÃO INTEGRADO</w:t>
                    </w:r>
                    <w:r w:rsidRPr="00CF50B3">
                      <w:rPr>
                        <w:color w:val="A6A6A6" w:themeColor="background1" w:themeShade="A6"/>
                        <w:sz w:val="24"/>
                      </w:rPr>
                      <w:t xml:space="preserve"> - </w:t>
                    </w:r>
                    <w:r w:rsidRPr="00CF50B3">
                      <w:rPr>
                        <w:color w:val="A6A6A6" w:themeColor="background1" w:themeShade="A6"/>
                        <w:sz w:val="24"/>
                      </w:rPr>
                      <w:t>ANO BASE 2022</w:t>
                    </w:r>
                  </w:p>
                </w:txbxContent>
              </v:textbox>
            </v:shape>
          </w:pict>
        </mc:Fallback>
      </mc:AlternateContent>
    </w:r>
    <w:r>
      <w:rPr>
        <w:noProof/>
      </w:rPr>
      <mc:AlternateContent>
        <mc:Choice Requires="wps">
          <w:drawing>
            <wp:anchor distT="0" distB="0" distL="114300" distR="114300" simplePos="0" relativeHeight="252205568" behindDoc="0" locked="0" layoutInCell="1" allowOverlap="1" wp14:anchorId="3E31E062" wp14:editId="1CE7BFB8">
              <wp:simplePos x="0" y="0"/>
              <wp:positionH relativeFrom="page">
                <wp:align>right</wp:align>
              </wp:positionH>
              <wp:positionV relativeFrom="bottomMargin">
                <wp:posOffset>433070</wp:posOffset>
              </wp:positionV>
              <wp:extent cx="762000" cy="895350"/>
              <wp:effectExtent l="0" t="0" r="0" b="0"/>
              <wp:wrapNone/>
              <wp:docPr id="866474683"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1859770624"/>
                          </w:sdtPr>
                          <w:sdtContent>
                            <w:sdt>
                              <w:sdtPr>
                                <w:rPr>
                                  <w:rFonts w:eastAsiaTheme="majorEastAsia" w:cstheme="minorHAnsi"/>
                                  <w:b/>
                                  <w:bCs/>
                                  <w:color w:val="7F7F7F" w:themeColor="text1" w:themeTint="80"/>
                                  <w:sz w:val="40"/>
                                  <w:szCs w:val="40"/>
                                </w:rPr>
                                <w:id w:val="872970038"/>
                              </w:sdtPr>
                              <w:sdtContent>
                                <w:p w14:paraId="54A2CDCD" w14:textId="77777777" w:rsidR="00547A4C" w:rsidRPr="00CF50B3" w:rsidRDefault="00547A4C" w:rsidP="00547A4C">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E31E062" id="_x0000_s1055" style="position:absolute;margin-left:8.8pt;margin-top:34.1pt;width:60pt;height:70.5pt;z-index:252205568;visibility:visible;mso-wrap-style:square;mso-width-percent:0;mso-height-percent:0;mso-wrap-distance-left:9pt;mso-wrap-distance-top:0;mso-wrap-distance-right:9pt;mso-wrap-distance-bottom:0;mso-position-horizontal:right;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" stroked="f">
              <v:textbox>
                <w:txbxContent>
                  <w:sdt>
                    <w:sdtPr>
                      <w:rPr>
                        <w:rFonts w:eastAsiaTheme="majorEastAsia" w:cstheme="minorHAnsi"/>
                        <w:b/>
                        <w:bCs/>
                        <w:color w:val="7F7F7F" w:themeColor="text1" w:themeTint="80"/>
                        <w:sz w:val="40"/>
                        <w:szCs w:val="40"/>
                      </w:rPr>
                      <w:id w:val="1859770624"/>
                    </w:sdtPr>
                    <w:sdtContent>
                      <w:sdt>
                        <w:sdtPr>
                          <w:rPr>
                            <w:rFonts w:eastAsiaTheme="majorEastAsia" w:cstheme="minorHAnsi"/>
                            <w:b/>
                            <w:bCs/>
                            <w:color w:val="7F7F7F" w:themeColor="text1" w:themeTint="80"/>
                            <w:sz w:val="40"/>
                            <w:szCs w:val="40"/>
                          </w:rPr>
                          <w:id w:val="872970038"/>
                        </w:sdtPr>
                        <w:sdtContent>
                          <w:p w14:paraId="54A2CDCD" w14:textId="77777777" w:rsidR="00547A4C" w:rsidRPr="00CF50B3" w:rsidRDefault="00547A4C" w:rsidP="00547A4C">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r w:rsidR="00CF50B3">
      <w:rPr>
        <w:noProof/>
      </w:rPr>
      <mc:AlternateContent>
        <mc:Choice Requires="wpg">
          <w:drawing>
            <wp:anchor distT="0" distB="0" distL="114300" distR="114300" simplePos="0" relativeHeight="252209664" behindDoc="0" locked="0" layoutInCell="1" allowOverlap="1" wp14:anchorId="78BEA9D4" wp14:editId="3809A9F5">
              <wp:simplePos x="0" y="0"/>
              <wp:positionH relativeFrom="column">
                <wp:posOffset>-4128135</wp:posOffset>
              </wp:positionH>
              <wp:positionV relativeFrom="paragraph">
                <wp:posOffset>-151130</wp:posOffset>
              </wp:positionV>
              <wp:extent cx="13639800" cy="45085"/>
              <wp:effectExtent l="0" t="0" r="0" b="0"/>
              <wp:wrapNone/>
              <wp:docPr id="255134863" name="Agrupar 2"/>
              <wp:cNvGraphicFramePr/>
              <a:graphic xmlns:a="http://schemas.openxmlformats.org/drawingml/2006/main">
                <a:graphicData uri="http://schemas.microsoft.com/office/word/2010/wordprocessingGroup">
                  <wpg:wgp>
                    <wpg:cNvGrpSpPr/>
                    <wpg:grpSpPr>
                      <a:xfrm>
                        <a:off x="0" y="0"/>
                        <a:ext cx="13639800" cy="45085"/>
                        <a:chOff x="0" y="0"/>
                        <a:chExt cx="13639800" cy="45085"/>
                      </a:xfrm>
                    </wpg:grpSpPr>
                    <wps:wsp>
                      <wps:cNvPr id="1730117833"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382350"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1FADD83D" id="Agrupar 2" o:spid="_x0000_s1026" style="position:absolute;margin-left:-325.05pt;margin-top:-11.9pt;width:1074pt;height:3.55pt;z-index:252209664"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" fillcolor="#00893b" stroked="f" strokeweight="1pt"/>
            </v:group>
          </w:pict>
        </mc:Fallback>
      </mc:AlternateContent>
    </w:r>
    <w:r w:rsidR="007836ED">
      <w:rPr>
        <w:noProof/>
      </w:rPr>
      <w:t xml:space="preserve"> </w:t>
    </w:r>
    <w:r w:rsidR="00185BF8">
      <w:rPr>
        <w:noProof/>
      </w:rPr>
      <w:t xml:space="preserve"> </w:t>
    </w:r>
  </w:p>
  <w:p w14:paraId="63B61B9B" w14:textId="6AABFAEC" w:rsidR="005E3908" w:rsidRPr="00185BF8" w:rsidRDefault="005E3908" w:rsidP="00185BF8">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CFA96" w14:textId="31EF64B4" w:rsidR="00706052" w:rsidRPr="00144E43" w:rsidRDefault="009E6B79" w:rsidP="001E601A">
    <w:pPr>
      <w:pStyle w:val="Rodap"/>
      <w:rPr>
        <w:rFonts w:ascii="Eras Bold ITC" w:hAnsi="Eras Bold ITC"/>
        <w:b/>
        <w:bCs/>
        <w:color w:val="00B050"/>
        <w:sz w:val="28"/>
        <w:szCs w:val="28"/>
      </w:rPr>
    </w:pPr>
    <w:r>
      <w:rPr>
        <w:noProof/>
      </w:rPr>
      <mc:AlternateContent>
        <mc:Choice Requires="wps">
          <w:drawing>
            <wp:anchor distT="45720" distB="45720" distL="114300" distR="114300" simplePos="0" relativeHeight="252292608" behindDoc="0" locked="0" layoutInCell="1" allowOverlap="1" wp14:anchorId="1811F5F6" wp14:editId="7B123DBD">
              <wp:simplePos x="0" y="0"/>
              <wp:positionH relativeFrom="column">
                <wp:posOffset>-809625</wp:posOffset>
              </wp:positionH>
              <wp:positionV relativeFrom="paragraph">
                <wp:posOffset>245110</wp:posOffset>
              </wp:positionV>
              <wp:extent cx="4090035" cy="342900"/>
              <wp:effectExtent l="0" t="0" r="0" b="0"/>
              <wp:wrapNone/>
              <wp:docPr id="7729848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30F82CAD" w14:textId="77777777" w:rsidR="009E6B79" w:rsidRPr="00CF50B3" w:rsidRDefault="009E6B79" w:rsidP="009E6B79">
                          <w:pPr>
                            <w:jc w:val="lef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1811F5F6" id="_x0000_t202" coordsize="21600,21600" o:spt="202" path="m,l,21600r21600,l21600,xe">
              <v:stroke joinstyle="miter"/>
              <v:path gradientshapeok="t" o:connecttype="rect"/>
            </v:shapetype>
            <v:shape id="_x0000_s1062" type="#_x0000_t202" style="position:absolute;margin-left:-63.75pt;margin-top:19.3pt;width:322.05pt;height:27pt;z-index:25229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" filled="f" stroked="f">
              <v:textbox>
                <w:txbxContent>
                  <w:p w14:paraId="30F82CAD" w14:textId="77777777" w:rsidR="009E6B79" w:rsidRPr="00CF50B3" w:rsidRDefault="009E6B79" w:rsidP="009E6B79">
                    <w:pPr>
                      <w:jc w:val="left"/>
                      <w:rPr>
                        <w:color w:val="A6A6A6" w:themeColor="background1" w:themeShade="A6"/>
                        <w:sz w:val="24"/>
                      </w:rPr>
                    </w:pPr>
                    <w:r w:rsidRPr="00CF50B3">
                      <w:rPr>
                        <w:color w:val="A6A6A6" w:themeColor="background1" w:themeShade="A6"/>
                        <w:sz w:val="24"/>
                      </w:rPr>
                      <w:t>RELATÓRIO DE GESTÃO INTEGRADO - ANO BASE 2022</w:t>
                    </w:r>
                  </w:p>
                </w:txbxContent>
              </v:textbox>
            </v:shape>
          </w:pict>
        </mc:Fallback>
      </mc:AlternateContent>
    </w:r>
    <w:r>
      <w:rPr>
        <w:noProof/>
      </w:rPr>
      <mc:AlternateContent>
        <mc:Choice Requires="wpg">
          <w:drawing>
            <wp:anchor distT="0" distB="0" distL="114300" distR="114300" simplePos="0" relativeHeight="252291584" behindDoc="0" locked="0" layoutInCell="1" allowOverlap="1" wp14:anchorId="710848B9" wp14:editId="5222A844">
              <wp:simplePos x="0" y="0"/>
              <wp:positionH relativeFrom="column">
                <wp:posOffset>-4114800</wp:posOffset>
              </wp:positionH>
              <wp:positionV relativeFrom="paragraph">
                <wp:posOffset>94615</wp:posOffset>
              </wp:positionV>
              <wp:extent cx="13639800" cy="45085"/>
              <wp:effectExtent l="0" t="0" r="0" b="0"/>
              <wp:wrapNone/>
              <wp:docPr id="1212500012" name="Agrupar 2"/>
              <wp:cNvGraphicFramePr/>
              <a:graphic xmlns:a="http://schemas.openxmlformats.org/drawingml/2006/main">
                <a:graphicData uri="http://schemas.microsoft.com/office/word/2010/wordprocessingGroup">
                  <wpg:wgp>
                    <wpg:cNvGrpSpPr/>
                    <wpg:grpSpPr>
                      <a:xfrm>
                        <a:off x="0" y="0"/>
                        <a:ext cx="13639800" cy="45085"/>
                        <a:chOff x="0" y="0"/>
                        <a:chExt cx="13639800" cy="45085"/>
                      </a:xfrm>
                    </wpg:grpSpPr>
                    <wps:wsp>
                      <wps:cNvPr id="9358384"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51164"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27E07C3A" id="Agrupar 2" o:spid="_x0000_s1026" style="position:absolute;margin-left:-324pt;margin-top:7.45pt;width:1074pt;height:3.55pt;z-index:252291584"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" fillcolor="#00893b" stroked="f" strokeweight="1pt"/>
            </v:group>
          </w:pict>
        </mc:Fallback>
      </mc:AlternateContent>
    </w:r>
    <w:r>
      <w:rPr>
        <w:noProof/>
      </w:rPr>
      <mc:AlternateContent>
        <mc:Choice Requires="wps">
          <w:drawing>
            <wp:anchor distT="0" distB="0" distL="114300" distR="114300" simplePos="0" relativeHeight="252290560" behindDoc="0" locked="0" layoutInCell="1" allowOverlap="1" wp14:anchorId="41FD705E" wp14:editId="7655D58C">
              <wp:simplePos x="0" y="0"/>
              <wp:positionH relativeFrom="page">
                <wp:posOffset>6812280</wp:posOffset>
              </wp:positionH>
              <wp:positionV relativeFrom="bottomMargin">
                <wp:posOffset>440055</wp:posOffset>
              </wp:positionV>
              <wp:extent cx="762000" cy="895350"/>
              <wp:effectExtent l="0" t="0" r="0" b="0"/>
              <wp:wrapNone/>
              <wp:docPr id="1006359905"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1457915510"/>
                          </w:sdtPr>
                          <w:sdtContent>
                            <w:sdt>
                              <w:sdtPr>
                                <w:rPr>
                                  <w:rFonts w:eastAsiaTheme="majorEastAsia" w:cstheme="minorHAnsi"/>
                                  <w:b/>
                                  <w:bCs/>
                                  <w:color w:val="7F7F7F" w:themeColor="text1" w:themeTint="80"/>
                                  <w:sz w:val="40"/>
                                  <w:szCs w:val="40"/>
                                </w:rPr>
                                <w:id w:val="615099605"/>
                              </w:sdtPr>
                              <w:sdtContent>
                                <w:p w14:paraId="6B90E6EE" w14:textId="77777777" w:rsidR="009E6B79" w:rsidRPr="00CF50B3" w:rsidRDefault="009E6B79" w:rsidP="009E6B7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41FD705E" id="_x0000_s1063" style="position:absolute;margin-left:536.4pt;margin-top:34.65pt;width:60pt;height:70.5pt;z-index:252290560;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oLc8Q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" stroked="f">
              <v:textbox>
                <w:txbxContent>
                  <w:sdt>
                    <w:sdtPr>
                      <w:rPr>
                        <w:rFonts w:eastAsiaTheme="majorEastAsia" w:cstheme="minorHAnsi"/>
                        <w:b/>
                        <w:bCs/>
                        <w:color w:val="7F7F7F" w:themeColor="text1" w:themeTint="80"/>
                        <w:sz w:val="40"/>
                        <w:szCs w:val="40"/>
                      </w:rPr>
                      <w:id w:val="1457915510"/>
                    </w:sdtPr>
                    <w:sdtContent>
                      <w:sdt>
                        <w:sdtPr>
                          <w:rPr>
                            <w:rFonts w:eastAsiaTheme="majorEastAsia" w:cstheme="minorHAnsi"/>
                            <w:b/>
                            <w:bCs/>
                            <w:color w:val="7F7F7F" w:themeColor="text1" w:themeTint="80"/>
                            <w:sz w:val="40"/>
                            <w:szCs w:val="40"/>
                          </w:rPr>
                          <w:id w:val="615099605"/>
                        </w:sdtPr>
                        <w:sdtContent>
                          <w:p w14:paraId="6B90E6EE" w14:textId="77777777" w:rsidR="009E6B79" w:rsidRPr="00CF50B3" w:rsidRDefault="009E6B79" w:rsidP="009E6B7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r w:rsidR="00706052">
      <w:rPr>
        <w:noProof/>
      </w:rPr>
      <w:t xml:space="preserve"> </w:t>
    </w:r>
    <w:r w:rsidR="00706052">
      <w:rPr>
        <w:noProof/>
      </w:rPr>
      <w:drawing>
        <wp:anchor distT="0" distB="0" distL="114300" distR="114300" simplePos="0" relativeHeight="251780608" behindDoc="1" locked="0" layoutInCell="1" allowOverlap="1" wp14:anchorId="55F63192" wp14:editId="1B38A4B1">
          <wp:simplePos x="0" y="0"/>
          <wp:positionH relativeFrom="column">
            <wp:posOffset>5487035</wp:posOffset>
          </wp:positionH>
          <wp:positionV relativeFrom="paragraph">
            <wp:posOffset>-50165</wp:posOffset>
          </wp:positionV>
          <wp:extent cx="967105" cy="126365"/>
          <wp:effectExtent l="0" t="0" r="0" b="0"/>
          <wp:wrapNone/>
          <wp:docPr id="1018801942" name="Imagem 1018801942"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6052">
      <w:rPr>
        <w:noProof/>
      </w:rPr>
      <w:drawing>
        <wp:anchor distT="0" distB="0" distL="114300" distR="114300" simplePos="0" relativeHeight="251770368" behindDoc="1" locked="0" layoutInCell="1" allowOverlap="1" wp14:anchorId="6E127236" wp14:editId="5AEEEE4B">
          <wp:simplePos x="0" y="0"/>
          <wp:positionH relativeFrom="column">
            <wp:posOffset>-1389625</wp:posOffset>
          </wp:positionH>
          <wp:positionV relativeFrom="paragraph">
            <wp:posOffset>-193763</wp:posOffset>
          </wp:positionV>
          <wp:extent cx="7896860" cy="144780"/>
          <wp:effectExtent l="0" t="0" r="0" b="0"/>
          <wp:wrapNone/>
          <wp:docPr id="1005847351" name="Imagem 1005847351"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b="74290"/>
                  <a:stretch/>
                </pic:blipFill>
                <pic:spPr bwMode="auto">
                  <a:xfrm>
                    <a:off x="0" y="0"/>
                    <a:ext cx="7896860" cy="144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sdt>
      <w:sdtPr>
        <w:id w:val="936254819"/>
        <w:docPartObj>
          <w:docPartGallery w:val="Page Numbers (Bottom of Page)"/>
          <w:docPartUnique/>
        </w:docPartObj>
      </w:sdtPr>
      <w:sdtEndPr>
        <w:rPr>
          <w:rFonts w:ascii="Eras Bold ITC" w:hAnsi="Eras Bold ITC"/>
          <w:b/>
          <w:bCs/>
          <w:color w:val="00B050"/>
          <w:sz w:val="28"/>
          <w:szCs w:val="28"/>
        </w:rPr>
      </w:sdtEndP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CB0B9" w14:textId="71BA6EED" w:rsidR="002929D2" w:rsidRDefault="002929D2" w:rsidP="00144E43">
    <w:pPr>
      <w:pStyle w:val="Rodap"/>
      <w:jc w:val="center"/>
    </w:pPr>
  </w:p>
  <w:p w14:paraId="64BF0E86" w14:textId="7B002A0B" w:rsidR="002929D2" w:rsidRDefault="009E6B79" w:rsidP="00144E43">
    <w:pPr>
      <w:pStyle w:val="Rodap"/>
      <w:jc w:val="center"/>
    </w:pPr>
    <w:r>
      <w:rPr>
        <w:noProof/>
      </w:rPr>
      <mc:AlternateContent>
        <mc:Choice Requires="wpg">
          <w:drawing>
            <wp:anchor distT="0" distB="0" distL="114300" distR="114300" simplePos="0" relativeHeight="252295680" behindDoc="0" locked="0" layoutInCell="1" allowOverlap="1" wp14:anchorId="2F50C35C" wp14:editId="38B7F1F4">
              <wp:simplePos x="0" y="0"/>
              <wp:positionH relativeFrom="margin">
                <wp:posOffset>-1468120</wp:posOffset>
              </wp:positionH>
              <wp:positionV relativeFrom="paragraph">
                <wp:posOffset>300355</wp:posOffset>
              </wp:positionV>
              <wp:extent cx="15982950" cy="57150"/>
              <wp:effectExtent l="0" t="0" r="0" b="0"/>
              <wp:wrapNone/>
              <wp:docPr id="144276135" name="Agrupar 2"/>
              <wp:cNvGraphicFramePr/>
              <a:graphic xmlns:a="http://schemas.openxmlformats.org/drawingml/2006/main">
                <a:graphicData uri="http://schemas.microsoft.com/office/word/2010/wordprocessingGroup">
                  <wpg:wgp>
                    <wpg:cNvGrpSpPr/>
                    <wpg:grpSpPr>
                      <a:xfrm>
                        <a:off x="0" y="0"/>
                        <a:ext cx="15982950" cy="57150"/>
                        <a:chOff x="0" y="0"/>
                        <a:chExt cx="13639800" cy="45085"/>
                      </a:xfrm>
                    </wpg:grpSpPr>
                    <wps:wsp>
                      <wps:cNvPr id="984885921"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799774"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B35AF62" id="Agrupar 2" o:spid="_x0000_s1026" style="position:absolute;margin-left:-115.6pt;margin-top:23.65pt;width:1258.5pt;height:4.5pt;z-index:252295680;mso-position-horizontal-relative:margin;mso-width-relative:margin;mso-height-relative:margin"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" fillcolor="#00893b" stroked="f" strokeweight="1pt"/>
              <w10:wrap anchorx="margin"/>
            </v:group>
          </w:pict>
        </mc:Fallback>
      </mc:AlternateContent>
    </w:r>
  </w:p>
  <w:p w14:paraId="6DE13BEE" w14:textId="1E674649" w:rsidR="002929D2" w:rsidRDefault="002929D2" w:rsidP="00144E43">
    <w:pPr>
      <w:pStyle w:val="Rodap"/>
      <w:jc w:val="center"/>
    </w:pPr>
  </w:p>
  <w:p w14:paraId="7B2B339E" w14:textId="70348743" w:rsidR="00F04366" w:rsidRPr="00144E43" w:rsidRDefault="009E6B79" w:rsidP="00144E43">
    <w:pPr>
      <w:pStyle w:val="Rodap"/>
      <w:jc w:val="center"/>
      <w:rPr>
        <w:rFonts w:ascii="Eras Bold ITC" w:hAnsi="Eras Bold ITC"/>
        <w:b/>
        <w:bCs/>
        <w:color w:val="00B050"/>
        <w:sz w:val="28"/>
        <w:szCs w:val="28"/>
      </w:rPr>
    </w:pPr>
    <w:r>
      <w:rPr>
        <w:noProof/>
      </w:rPr>
      <mc:AlternateContent>
        <mc:Choice Requires="wps">
          <w:drawing>
            <wp:anchor distT="45720" distB="45720" distL="114300" distR="114300" simplePos="0" relativeHeight="252296704" behindDoc="0" locked="0" layoutInCell="1" allowOverlap="1" wp14:anchorId="2798F914" wp14:editId="2FB54AC8">
              <wp:simplePos x="0" y="0"/>
              <wp:positionH relativeFrom="column">
                <wp:posOffset>-600075</wp:posOffset>
              </wp:positionH>
              <wp:positionV relativeFrom="paragraph">
                <wp:posOffset>207010</wp:posOffset>
              </wp:positionV>
              <wp:extent cx="4090035" cy="342900"/>
              <wp:effectExtent l="0" t="0" r="0" b="0"/>
              <wp:wrapNone/>
              <wp:docPr id="7199947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28BDAFD7" w14:textId="77777777" w:rsidR="009E6B79" w:rsidRPr="00CF50B3" w:rsidRDefault="009E6B79" w:rsidP="009E6B79">
                          <w:pPr>
                            <w:jc w:val="lef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2798F914" id="_x0000_t202" coordsize="21600,21600" o:spt="202" path="m,l,21600r21600,l21600,xe">
              <v:stroke joinstyle="miter"/>
              <v:path gradientshapeok="t" o:connecttype="rect"/>
            </v:shapetype>
            <v:shape id="_x0000_s1067" type="#_x0000_t202" style="position:absolute;left:0;text-align:left;margin-left:-47.25pt;margin-top:16.3pt;width:322.05pt;height:27pt;z-index:25229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" filled="f" stroked="f">
              <v:textbox>
                <w:txbxContent>
                  <w:p w14:paraId="28BDAFD7" w14:textId="77777777" w:rsidR="009E6B79" w:rsidRPr="00CF50B3" w:rsidRDefault="009E6B79" w:rsidP="009E6B79">
                    <w:pPr>
                      <w:jc w:val="left"/>
                      <w:rPr>
                        <w:color w:val="A6A6A6" w:themeColor="background1" w:themeShade="A6"/>
                        <w:sz w:val="24"/>
                      </w:rPr>
                    </w:pPr>
                    <w:r w:rsidRPr="00CF50B3">
                      <w:rPr>
                        <w:color w:val="A6A6A6" w:themeColor="background1" w:themeShade="A6"/>
                        <w:sz w:val="24"/>
                      </w:rPr>
                      <w:t>RELATÓRIO DE GESTÃO INTEGRADO - ANO BASE 2022</w:t>
                    </w:r>
                  </w:p>
                </w:txbxContent>
              </v:textbox>
            </v:shape>
          </w:pict>
        </mc:Fallback>
      </mc:AlternateContent>
    </w:r>
    <w:r>
      <w:rPr>
        <w:noProof/>
      </w:rPr>
      <mc:AlternateContent>
        <mc:Choice Requires="wps">
          <w:drawing>
            <wp:anchor distT="0" distB="0" distL="114300" distR="114300" simplePos="0" relativeHeight="252294656" behindDoc="0" locked="0" layoutInCell="1" allowOverlap="1" wp14:anchorId="7EFBD287" wp14:editId="55FD5D0C">
              <wp:simplePos x="0" y="0"/>
              <wp:positionH relativeFrom="page">
                <wp:posOffset>14338300</wp:posOffset>
              </wp:positionH>
              <wp:positionV relativeFrom="bottomMargin">
                <wp:posOffset>524510</wp:posOffset>
              </wp:positionV>
              <wp:extent cx="762000" cy="895350"/>
              <wp:effectExtent l="0" t="0" r="0" b="0"/>
              <wp:wrapNone/>
              <wp:docPr id="1769354604"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547221492"/>
                          </w:sdtPr>
                          <w:sdtContent>
                            <w:sdt>
                              <w:sdtPr>
                                <w:rPr>
                                  <w:rFonts w:eastAsiaTheme="majorEastAsia" w:cstheme="minorHAnsi"/>
                                  <w:b/>
                                  <w:bCs/>
                                  <w:color w:val="7F7F7F" w:themeColor="text1" w:themeTint="80"/>
                                  <w:sz w:val="40"/>
                                  <w:szCs w:val="40"/>
                                </w:rPr>
                                <w:id w:val="-384949356"/>
                              </w:sdtPr>
                              <w:sdtContent>
                                <w:p w14:paraId="1F660AEC" w14:textId="77777777" w:rsidR="009E6B79" w:rsidRPr="00CF50B3" w:rsidRDefault="009E6B79" w:rsidP="009E6B7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7EFBD287" id="_x0000_s1068" style="position:absolute;left:0;text-align:left;margin-left:1129pt;margin-top:41.3pt;width:60pt;height:70.5pt;z-index:25229465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kA18gEAAMc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" stroked="f">
              <v:textbox>
                <w:txbxContent>
                  <w:sdt>
                    <w:sdtPr>
                      <w:rPr>
                        <w:rFonts w:eastAsiaTheme="majorEastAsia" w:cstheme="minorHAnsi"/>
                        <w:b/>
                        <w:bCs/>
                        <w:color w:val="7F7F7F" w:themeColor="text1" w:themeTint="80"/>
                        <w:sz w:val="40"/>
                        <w:szCs w:val="40"/>
                      </w:rPr>
                      <w:id w:val="-547221492"/>
                    </w:sdtPr>
                    <w:sdtContent>
                      <w:sdt>
                        <w:sdtPr>
                          <w:rPr>
                            <w:rFonts w:eastAsiaTheme="majorEastAsia" w:cstheme="minorHAnsi"/>
                            <w:b/>
                            <w:bCs/>
                            <w:color w:val="7F7F7F" w:themeColor="text1" w:themeTint="80"/>
                            <w:sz w:val="40"/>
                            <w:szCs w:val="40"/>
                          </w:rPr>
                          <w:id w:val="-384949356"/>
                        </w:sdtPr>
                        <w:sdtContent>
                          <w:p w14:paraId="1F660AEC" w14:textId="77777777" w:rsidR="009E6B79" w:rsidRPr="00CF50B3" w:rsidRDefault="009E6B79" w:rsidP="009E6B7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r w:rsidR="002929D2">
      <w:rPr>
        <w:noProof/>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9264C" w14:textId="4A7EB5AD" w:rsidR="00135760" w:rsidRDefault="00135760" w:rsidP="00144E43">
    <w:pPr>
      <w:pStyle w:val="Rodap"/>
      <w:jc w:val="center"/>
    </w:pPr>
    <w:r>
      <w:rPr>
        <w:noProof/>
      </w:rPr>
      <w:drawing>
        <wp:anchor distT="0" distB="0" distL="114300" distR="114300" simplePos="0" relativeHeight="251790848" behindDoc="1" locked="0" layoutInCell="1" allowOverlap="1" wp14:anchorId="4754387A" wp14:editId="70A1AEC8">
          <wp:simplePos x="0" y="0"/>
          <wp:positionH relativeFrom="column">
            <wp:posOffset>-1049020</wp:posOffset>
          </wp:positionH>
          <wp:positionV relativeFrom="paragraph">
            <wp:posOffset>15122</wp:posOffset>
          </wp:positionV>
          <wp:extent cx="15629861" cy="286556"/>
          <wp:effectExtent l="0" t="0" r="0" b="0"/>
          <wp:wrapNone/>
          <wp:docPr id="690320415" name="Imagem 69032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480417" name="Imagem 980480417"/>
                  <pic:cNvPicPr>
                    <a:picLocks noChangeAspect="1"/>
                  </pic:cNvPicPr>
                </pic:nvPicPr>
                <pic:blipFill>
                  <a:blip r:embed="rId1">
                    <a:extLst>
                      <a:ext uri="{28A0092B-C50C-407E-A947-70E740481C1C}">
                        <a14:useLocalDpi xmlns:a14="http://schemas.microsoft.com/office/drawing/2010/main" val="0"/>
                      </a:ext>
                    </a:extLst>
                  </a:blip>
                  <a:srcRect t="3753" b="3753"/>
                  <a:stretch>
                    <a:fillRect/>
                  </a:stretch>
                </pic:blipFill>
                <pic:spPr bwMode="auto">
                  <a:xfrm>
                    <a:off x="0" y="0"/>
                    <a:ext cx="15629861" cy="2865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FEE65C" w14:textId="7A0C7BD8" w:rsidR="00135760" w:rsidRDefault="009E6B79" w:rsidP="00144E43">
    <w:pPr>
      <w:pStyle w:val="Rodap"/>
      <w:jc w:val="center"/>
    </w:pPr>
    <w:r>
      <w:rPr>
        <w:noProof/>
      </w:rPr>
      <mc:AlternateContent>
        <mc:Choice Requires="wpg">
          <w:drawing>
            <wp:anchor distT="0" distB="0" distL="114300" distR="114300" simplePos="0" relativeHeight="252299776" behindDoc="0" locked="0" layoutInCell="1" allowOverlap="1" wp14:anchorId="1BAA3F1B" wp14:editId="6DE6C614">
              <wp:simplePos x="0" y="0"/>
              <wp:positionH relativeFrom="margin">
                <wp:align>center</wp:align>
              </wp:positionH>
              <wp:positionV relativeFrom="paragraph">
                <wp:posOffset>364490</wp:posOffset>
              </wp:positionV>
              <wp:extent cx="15982950" cy="57150"/>
              <wp:effectExtent l="0" t="0" r="0" b="0"/>
              <wp:wrapNone/>
              <wp:docPr id="2080578951" name="Agrupar 2"/>
              <wp:cNvGraphicFramePr/>
              <a:graphic xmlns:a="http://schemas.openxmlformats.org/drawingml/2006/main">
                <a:graphicData uri="http://schemas.microsoft.com/office/word/2010/wordprocessingGroup">
                  <wpg:wgp>
                    <wpg:cNvGrpSpPr/>
                    <wpg:grpSpPr>
                      <a:xfrm>
                        <a:off x="0" y="0"/>
                        <a:ext cx="15982950" cy="57150"/>
                        <a:chOff x="0" y="0"/>
                        <a:chExt cx="13639800" cy="45085"/>
                      </a:xfrm>
                    </wpg:grpSpPr>
                    <wps:wsp>
                      <wps:cNvPr id="1361808814"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335937"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CF3C7CA" id="Agrupar 2" o:spid="_x0000_s1026" style="position:absolute;margin-left:0;margin-top:28.7pt;width:1258.5pt;height:4.5pt;z-index:252299776;mso-position-horizontal:center;mso-position-horizontal-relative:margin;mso-width-relative:margin;mso-height-relative:margin"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" fillcolor="#00893b" stroked="f" strokeweight="1pt"/>
              <w10:wrap anchorx="margin"/>
            </v:group>
          </w:pict>
        </mc:Fallback>
      </mc:AlternateContent>
    </w:r>
    <w:r w:rsidR="00135760">
      <w:rPr>
        <w:noProof/>
      </w:rPr>
      <w:drawing>
        <wp:anchor distT="0" distB="0" distL="114300" distR="114300" simplePos="0" relativeHeight="251811328" behindDoc="1" locked="0" layoutInCell="1" allowOverlap="1" wp14:anchorId="7163D4AF" wp14:editId="78BC82C5">
          <wp:simplePos x="0" y="0"/>
          <wp:positionH relativeFrom="column">
            <wp:posOffset>8700380</wp:posOffset>
          </wp:positionH>
          <wp:positionV relativeFrom="paragraph">
            <wp:posOffset>123587</wp:posOffset>
          </wp:positionV>
          <wp:extent cx="967105" cy="126365"/>
          <wp:effectExtent l="0" t="0" r="4445" b="6985"/>
          <wp:wrapNone/>
          <wp:docPr id="398239019" name="Imagem 398239019"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2">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D82C77" w14:textId="5F95D31A" w:rsidR="00135760" w:rsidRDefault="00135760" w:rsidP="00144E43">
    <w:pPr>
      <w:pStyle w:val="Rodap"/>
      <w:jc w:val="center"/>
    </w:pPr>
    <w:r>
      <w:rPr>
        <w:noProof/>
      </w:rPr>
      <w:drawing>
        <wp:anchor distT="0" distB="0" distL="114300" distR="114300" simplePos="0" relativeHeight="251801088" behindDoc="1" locked="0" layoutInCell="1" allowOverlap="1" wp14:anchorId="0B50A3C9" wp14:editId="72F1B61A">
          <wp:simplePos x="0" y="0"/>
          <wp:positionH relativeFrom="column">
            <wp:posOffset>13070589</wp:posOffset>
          </wp:positionH>
          <wp:positionV relativeFrom="paragraph">
            <wp:posOffset>32739</wp:posOffset>
          </wp:positionV>
          <wp:extent cx="967105" cy="126365"/>
          <wp:effectExtent l="0" t="0" r="4445" b="6985"/>
          <wp:wrapNone/>
          <wp:docPr id="1886204181" name="Imagem 1886204181"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2">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2EB14B" w14:textId="23C938D9" w:rsidR="00135760" w:rsidRPr="00144E43" w:rsidRDefault="009E6B79" w:rsidP="00144E43">
    <w:pPr>
      <w:pStyle w:val="Rodap"/>
      <w:jc w:val="center"/>
      <w:rPr>
        <w:rFonts w:ascii="Eras Bold ITC" w:hAnsi="Eras Bold ITC"/>
        <w:b/>
        <w:bCs/>
        <w:color w:val="00B050"/>
        <w:sz w:val="28"/>
        <w:szCs w:val="28"/>
      </w:rPr>
    </w:pPr>
    <w:r>
      <w:rPr>
        <w:noProof/>
      </w:rPr>
      <mc:AlternateContent>
        <mc:Choice Requires="wps">
          <w:drawing>
            <wp:anchor distT="0" distB="0" distL="114300" distR="114300" simplePos="0" relativeHeight="252298752" behindDoc="0" locked="0" layoutInCell="1" allowOverlap="1" wp14:anchorId="59870224" wp14:editId="685A40C9">
              <wp:simplePos x="0" y="0"/>
              <wp:positionH relativeFrom="page">
                <wp:posOffset>9930130</wp:posOffset>
              </wp:positionH>
              <wp:positionV relativeFrom="bottomMargin">
                <wp:posOffset>621030</wp:posOffset>
              </wp:positionV>
              <wp:extent cx="762000" cy="895350"/>
              <wp:effectExtent l="0" t="0" r="0" b="0"/>
              <wp:wrapNone/>
              <wp:docPr id="265824952"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1607573200"/>
                          </w:sdtPr>
                          <w:sdtContent>
                            <w:sdt>
                              <w:sdtPr>
                                <w:rPr>
                                  <w:rFonts w:eastAsiaTheme="majorEastAsia" w:cstheme="minorHAnsi"/>
                                  <w:b/>
                                  <w:bCs/>
                                  <w:color w:val="7F7F7F" w:themeColor="text1" w:themeTint="80"/>
                                  <w:sz w:val="40"/>
                                  <w:szCs w:val="40"/>
                                </w:rPr>
                                <w:id w:val="-1158991619"/>
                              </w:sdtPr>
                              <w:sdtContent>
                                <w:p w14:paraId="4D336558" w14:textId="77777777" w:rsidR="009E6B79" w:rsidRPr="00CF50B3" w:rsidRDefault="009E6B79" w:rsidP="009E6B7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59870224" id="_x0000_s1072" style="position:absolute;left:0;text-align:left;margin-left:781.9pt;margin-top:48.9pt;width:60pt;height:70.5pt;z-index:252298752;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ds38gEAAMc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" stroked="f">
              <v:textbox>
                <w:txbxContent>
                  <w:sdt>
                    <w:sdtPr>
                      <w:rPr>
                        <w:rFonts w:eastAsiaTheme="majorEastAsia" w:cstheme="minorHAnsi"/>
                        <w:b/>
                        <w:bCs/>
                        <w:color w:val="7F7F7F" w:themeColor="text1" w:themeTint="80"/>
                        <w:sz w:val="40"/>
                        <w:szCs w:val="40"/>
                      </w:rPr>
                      <w:id w:val="-1607573200"/>
                    </w:sdtPr>
                    <w:sdtContent>
                      <w:sdt>
                        <w:sdtPr>
                          <w:rPr>
                            <w:rFonts w:eastAsiaTheme="majorEastAsia" w:cstheme="minorHAnsi"/>
                            <w:b/>
                            <w:bCs/>
                            <w:color w:val="7F7F7F" w:themeColor="text1" w:themeTint="80"/>
                            <w:sz w:val="40"/>
                            <w:szCs w:val="40"/>
                          </w:rPr>
                          <w:id w:val="-1158991619"/>
                        </w:sdtPr>
                        <w:sdtContent>
                          <w:p w14:paraId="4D336558" w14:textId="77777777" w:rsidR="009E6B79" w:rsidRPr="00CF50B3" w:rsidRDefault="009E6B79" w:rsidP="009E6B7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r>
      <w:rPr>
        <w:noProof/>
      </w:rPr>
      <mc:AlternateContent>
        <mc:Choice Requires="wps">
          <w:drawing>
            <wp:anchor distT="45720" distB="45720" distL="114300" distR="114300" simplePos="0" relativeHeight="252300800" behindDoc="0" locked="0" layoutInCell="1" allowOverlap="1" wp14:anchorId="58E0633B" wp14:editId="6BBDF378">
              <wp:simplePos x="0" y="0"/>
              <wp:positionH relativeFrom="column">
                <wp:posOffset>-684530</wp:posOffset>
              </wp:positionH>
              <wp:positionV relativeFrom="paragraph">
                <wp:posOffset>231140</wp:posOffset>
              </wp:positionV>
              <wp:extent cx="4090035" cy="342900"/>
              <wp:effectExtent l="0" t="0" r="0" b="0"/>
              <wp:wrapNone/>
              <wp:docPr id="18084136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47C3B809" w14:textId="77777777" w:rsidR="009E6B79" w:rsidRPr="00CF50B3" w:rsidRDefault="009E6B79" w:rsidP="009E6B79">
                          <w:pPr>
                            <w:jc w:val="lef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8E0633B" id="_x0000_t202" coordsize="21600,21600" o:spt="202" path="m,l,21600r21600,l21600,xe">
              <v:stroke joinstyle="miter"/>
              <v:path gradientshapeok="t" o:connecttype="rect"/>
            </v:shapetype>
            <v:shape id="_x0000_s1073" type="#_x0000_t202" style="position:absolute;left:0;text-align:left;margin-left:-53.9pt;margin-top:18.2pt;width:322.05pt;height:27pt;z-index:25230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" filled="f" stroked="f">
              <v:textbox>
                <w:txbxContent>
                  <w:p w14:paraId="47C3B809" w14:textId="77777777" w:rsidR="009E6B79" w:rsidRPr="00CF50B3" w:rsidRDefault="009E6B79" w:rsidP="009E6B79">
                    <w:pPr>
                      <w:jc w:val="left"/>
                      <w:rPr>
                        <w:color w:val="A6A6A6" w:themeColor="background1" w:themeShade="A6"/>
                        <w:sz w:val="24"/>
                      </w:rPr>
                    </w:pPr>
                    <w:r w:rsidRPr="00CF50B3">
                      <w:rPr>
                        <w:color w:val="A6A6A6" w:themeColor="background1" w:themeShade="A6"/>
                        <w:sz w:val="24"/>
                      </w:rPr>
                      <w:t>RELATÓRIO DE GESTÃO INTEGRADO - ANO BASE 2022</w:t>
                    </w:r>
                  </w:p>
                </w:txbxContent>
              </v:textbox>
            </v:shape>
          </w:pict>
        </mc:Fallback>
      </mc:AlternateContent>
    </w:r>
    <w:r w:rsidR="00135760">
      <w:rPr>
        <w:noProof/>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7F0B4" w14:textId="7B341B2C" w:rsidR="00135760" w:rsidRDefault="00135760" w:rsidP="00144E43">
    <w:pPr>
      <w:pStyle w:val="Rodap"/>
      <w:jc w:val="center"/>
    </w:pPr>
    <w:r>
      <w:rPr>
        <w:noProof/>
      </w:rPr>
      <w:drawing>
        <wp:anchor distT="0" distB="0" distL="114300" distR="114300" simplePos="0" relativeHeight="251852288" behindDoc="1" locked="0" layoutInCell="1" allowOverlap="1" wp14:anchorId="3DBE599D" wp14:editId="0B042E6D">
          <wp:simplePos x="0" y="0"/>
          <wp:positionH relativeFrom="column">
            <wp:posOffset>5934188</wp:posOffset>
          </wp:positionH>
          <wp:positionV relativeFrom="paragraph">
            <wp:posOffset>-2840355</wp:posOffset>
          </wp:positionV>
          <wp:extent cx="967105" cy="126365"/>
          <wp:effectExtent l="0" t="0" r="4445" b="6985"/>
          <wp:wrapNone/>
          <wp:docPr id="110609881" name="Imagem 110609881"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49CB69" w14:textId="4FC53E40" w:rsidR="00135760" w:rsidRDefault="009E6B79" w:rsidP="00144E43">
    <w:pPr>
      <w:pStyle w:val="Rodap"/>
      <w:jc w:val="center"/>
    </w:pPr>
    <w:r>
      <w:rPr>
        <w:noProof/>
      </w:rPr>
      <mc:AlternateContent>
        <mc:Choice Requires="wpg">
          <w:drawing>
            <wp:anchor distT="0" distB="0" distL="114300" distR="114300" simplePos="0" relativeHeight="252303872" behindDoc="0" locked="0" layoutInCell="1" allowOverlap="1" wp14:anchorId="60C80AF4" wp14:editId="30D9D805">
              <wp:simplePos x="0" y="0"/>
              <wp:positionH relativeFrom="margin">
                <wp:align>center</wp:align>
              </wp:positionH>
              <wp:positionV relativeFrom="paragraph">
                <wp:posOffset>354965</wp:posOffset>
              </wp:positionV>
              <wp:extent cx="15982950" cy="57150"/>
              <wp:effectExtent l="0" t="0" r="0" b="0"/>
              <wp:wrapNone/>
              <wp:docPr id="2007969633" name="Agrupar 2"/>
              <wp:cNvGraphicFramePr/>
              <a:graphic xmlns:a="http://schemas.openxmlformats.org/drawingml/2006/main">
                <a:graphicData uri="http://schemas.microsoft.com/office/word/2010/wordprocessingGroup">
                  <wpg:wgp>
                    <wpg:cNvGrpSpPr/>
                    <wpg:grpSpPr>
                      <a:xfrm>
                        <a:off x="0" y="0"/>
                        <a:ext cx="15982950" cy="57150"/>
                        <a:chOff x="0" y="0"/>
                        <a:chExt cx="13639800" cy="45085"/>
                      </a:xfrm>
                    </wpg:grpSpPr>
                    <wps:wsp>
                      <wps:cNvPr id="2139567344" name="Retângulo 1"/>
                      <wps:cNvSpPr/>
                      <wps:spPr>
                        <a:xfrm>
                          <a:off x="0" y="0"/>
                          <a:ext cx="6819900" cy="45085"/>
                        </a:xfrm>
                        <a:prstGeom prst="rect">
                          <a:avLst/>
                        </a:prstGeom>
                        <a:solidFill>
                          <a:srgbClr val="3055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404650" name="Retângulo 1"/>
                      <wps:cNvSpPr/>
                      <wps:spPr>
                        <a:xfrm>
                          <a:off x="6819900" y="0"/>
                          <a:ext cx="6819900" cy="45085"/>
                        </a:xfrm>
                        <a:prstGeom prst="rect">
                          <a:avLst/>
                        </a:prstGeom>
                        <a:solidFill>
                          <a:srgbClr val="0089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16160C1" id="Agrupar 2" o:spid="_x0000_s1026" style="position:absolute;margin-left:0;margin-top:27.95pt;width:1258.5pt;height:4.5pt;z-index:252303872;mso-position-horizontal:center;mso-position-horizontal-relative:margin;mso-width-relative:margin;mso-height-relative:margin" coordsize="1363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">
              <v:rect id="Retângulo 1" o:spid="_x0000_s1027" style="position:absolute;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" fillcolor="#305598" stroked="f" strokeweight="1pt"/>
              <v:rect id="Retângulo 1" o:spid="_x0000_s1028" style="position:absolute;left:68199;width:68199;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" fillcolor="#00893b" stroked="f" strokeweight="1pt"/>
              <w10:wrap anchorx="margin"/>
            </v:group>
          </w:pict>
        </mc:Fallback>
      </mc:AlternateContent>
    </w:r>
  </w:p>
  <w:p w14:paraId="290D4074" w14:textId="3DF48FCA" w:rsidR="00135760" w:rsidRDefault="00135760" w:rsidP="00144E43">
    <w:pPr>
      <w:pStyle w:val="Rodap"/>
      <w:jc w:val="center"/>
    </w:pPr>
    <w:r>
      <w:rPr>
        <w:noProof/>
      </w:rPr>
      <w:drawing>
        <wp:anchor distT="0" distB="0" distL="114300" distR="114300" simplePos="0" relativeHeight="251831808" behindDoc="1" locked="0" layoutInCell="1" allowOverlap="1" wp14:anchorId="412FBABD" wp14:editId="64F870D0">
          <wp:simplePos x="0" y="0"/>
          <wp:positionH relativeFrom="column">
            <wp:posOffset>13070589</wp:posOffset>
          </wp:positionH>
          <wp:positionV relativeFrom="paragraph">
            <wp:posOffset>32739</wp:posOffset>
          </wp:positionV>
          <wp:extent cx="967105" cy="126365"/>
          <wp:effectExtent l="0" t="0" r="4445" b="6985"/>
          <wp:wrapNone/>
          <wp:docPr id="725792117" name="Imagem 725792117"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1">
                    <a:extLst>
                      <a:ext uri="{28A0092B-C50C-407E-A947-70E740481C1C}">
                        <a14:useLocalDpi xmlns:a14="http://schemas.microsoft.com/office/drawing/2010/main" val="0"/>
                      </a:ext>
                    </a:extLst>
                  </a:blip>
                  <a:srcRect l="82032" t="38565" b="28628"/>
                  <a:stretch/>
                </pic:blipFill>
                <pic:spPr bwMode="auto">
                  <a:xfrm>
                    <a:off x="0" y="0"/>
                    <a:ext cx="967105" cy="12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6E7CA7" w14:textId="79E2325C" w:rsidR="00135760" w:rsidRPr="00144E43" w:rsidRDefault="009E6B79" w:rsidP="00144E43">
    <w:pPr>
      <w:pStyle w:val="Rodap"/>
      <w:jc w:val="center"/>
      <w:rPr>
        <w:rFonts w:ascii="Eras Bold ITC" w:hAnsi="Eras Bold ITC"/>
        <w:b/>
        <w:bCs/>
        <w:color w:val="00B050"/>
        <w:sz w:val="28"/>
        <w:szCs w:val="28"/>
      </w:rPr>
    </w:pPr>
    <w:r>
      <w:rPr>
        <w:noProof/>
      </w:rPr>
      <mc:AlternateContent>
        <mc:Choice Requires="wps">
          <w:drawing>
            <wp:anchor distT="0" distB="0" distL="114300" distR="114300" simplePos="0" relativeHeight="252302848" behindDoc="0" locked="0" layoutInCell="1" allowOverlap="1" wp14:anchorId="341EA328" wp14:editId="10B62F8C">
              <wp:simplePos x="0" y="0"/>
              <wp:positionH relativeFrom="page">
                <wp:posOffset>6782435</wp:posOffset>
              </wp:positionH>
              <wp:positionV relativeFrom="bottomMargin">
                <wp:posOffset>565785</wp:posOffset>
              </wp:positionV>
              <wp:extent cx="762000" cy="895350"/>
              <wp:effectExtent l="0" t="0" r="0" b="0"/>
              <wp:wrapNone/>
              <wp:docPr id="1008090907"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theme="minorHAnsi"/>
                              <w:b/>
                              <w:bCs/>
                              <w:color w:val="7F7F7F" w:themeColor="text1" w:themeTint="80"/>
                              <w:sz w:val="40"/>
                              <w:szCs w:val="40"/>
                            </w:rPr>
                            <w:id w:val="-864743606"/>
                          </w:sdtPr>
                          <w:sdtContent>
                            <w:sdt>
                              <w:sdtPr>
                                <w:rPr>
                                  <w:rFonts w:eastAsiaTheme="majorEastAsia" w:cstheme="minorHAnsi"/>
                                  <w:b/>
                                  <w:bCs/>
                                  <w:color w:val="7F7F7F" w:themeColor="text1" w:themeTint="80"/>
                                  <w:sz w:val="40"/>
                                  <w:szCs w:val="40"/>
                                </w:rPr>
                                <w:id w:val="-860738799"/>
                              </w:sdtPr>
                              <w:sdtContent>
                                <w:p w14:paraId="459E29A0" w14:textId="77777777" w:rsidR="009E6B79" w:rsidRPr="00CF50B3" w:rsidRDefault="009E6B79" w:rsidP="009E6B7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41EA328" id="_x0000_s1077" style="position:absolute;left:0;text-align:left;margin-left:534.05pt;margin-top:44.55pt;width:60pt;height:70.5pt;z-index:252302848;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" stroked="f">
              <v:textbox>
                <w:txbxContent>
                  <w:sdt>
                    <w:sdtPr>
                      <w:rPr>
                        <w:rFonts w:eastAsiaTheme="majorEastAsia" w:cstheme="minorHAnsi"/>
                        <w:b/>
                        <w:bCs/>
                        <w:color w:val="7F7F7F" w:themeColor="text1" w:themeTint="80"/>
                        <w:sz w:val="40"/>
                        <w:szCs w:val="40"/>
                      </w:rPr>
                      <w:id w:val="-864743606"/>
                    </w:sdtPr>
                    <w:sdtContent>
                      <w:sdt>
                        <w:sdtPr>
                          <w:rPr>
                            <w:rFonts w:eastAsiaTheme="majorEastAsia" w:cstheme="minorHAnsi"/>
                            <w:b/>
                            <w:bCs/>
                            <w:color w:val="7F7F7F" w:themeColor="text1" w:themeTint="80"/>
                            <w:sz w:val="40"/>
                            <w:szCs w:val="40"/>
                          </w:rPr>
                          <w:id w:val="-860738799"/>
                        </w:sdtPr>
                        <w:sdtContent>
                          <w:p w14:paraId="459E29A0" w14:textId="77777777" w:rsidR="009E6B79" w:rsidRPr="00CF50B3" w:rsidRDefault="009E6B79" w:rsidP="009E6B79">
                            <w:pPr>
                              <w:jc w:val="center"/>
                              <w:rPr>
                                <w:rFonts w:eastAsiaTheme="majorEastAsia" w:cstheme="minorHAnsi"/>
                                <w:b/>
                                <w:bCs/>
                                <w:color w:val="7F7F7F" w:themeColor="text1" w:themeTint="80"/>
                                <w:sz w:val="40"/>
                                <w:szCs w:val="40"/>
                              </w:rPr>
                            </w:pPr>
                            <w:r w:rsidRPr="00CF50B3">
                              <w:rPr>
                                <w:rFonts w:cstheme="minorHAnsi"/>
                                <w:b/>
                                <w:bCs/>
                                <w:color w:val="7F7F7F" w:themeColor="text1" w:themeTint="80"/>
                                <w:sz w:val="40"/>
                                <w:szCs w:val="40"/>
                              </w:rPr>
                              <w:fldChar w:fldCharType="begin"/>
                            </w:r>
                            <w:r w:rsidRPr="00CF50B3">
                              <w:rPr>
                                <w:rFonts w:cstheme="minorHAnsi"/>
                                <w:b/>
                                <w:bCs/>
                                <w:color w:val="7F7F7F" w:themeColor="text1" w:themeTint="80"/>
                                <w:sz w:val="40"/>
                                <w:szCs w:val="40"/>
                              </w:rPr>
                              <w:instrText>PAGE   \* MERGEFORMAT</w:instrText>
                            </w:r>
                            <w:r w:rsidRPr="00CF50B3">
                              <w:rPr>
                                <w:rFonts w:cstheme="minorHAnsi"/>
                                <w:b/>
                                <w:bCs/>
                                <w:color w:val="7F7F7F" w:themeColor="text1" w:themeTint="80"/>
                                <w:sz w:val="40"/>
                                <w:szCs w:val="40"/>
                              </w:rPr>
                              <w:fldChar w:fldCharType="separate"/>
                            </w:r>
                            <w:r w:rsidRPr="00CF50B3">
                              <w:rPr>
                                <w:rFonts w:eastAsiaTheme="majorEastAsia" w:cstheme="minorHAnsi"/>
                                <w:b/>
                                <w:bCs/>
                                <w:color w:val="7F7F7F" w:themeColor="text1" w:themeTint="80"/>
                                <w:sz w:val="40"/>
                                <w:szCs w:val="40"/>
                                <w:lang w:val="pt-BR"/>
                              </w:rPr>
                              <w:t>2</w:t>
                            </w:r>
                            <w:r w:rsidRPr="00CF50B3">
                              <w:rPr>
                                <w:rFonts w:eastAsiaTheme="majorEastAsia" w:cstheme="minorHAnsi"/>
                                <w:b/>
                                <w:bCs/>
                                <w:color w:val="7F7F7F" w:themeColor="text1" w:themeTint="80"/>
                                <w:sz w:val="40"/>
                                <w:szCs w:val="40"/>
                              </w:rPr>
                              <w:fldChar w:fldCharType="end"/>
                            </w:r>
                          </w:p>
                        </w:sdtContent>
                      </w:sdt>
                    </w:sdtContent>
                  </w:sdt>
                </w:txbxContent>
              </v:textbox>
              <w10:wrap anchorx="page" anchory="margin"/>
            </v:rect>
          </w:pict>
        </mc:Fallback>
      </mc:AlternateContent>
    </w:r>
    <w:r>
      <w:rPr>
        <w:noProof/>
      </w:rPr>
      <mc:AlternateContent>
        <mc:Choice Requires="wps">
          <w:drawing>
            <wp:anchor distT="45720" distB="45720" distL="114300" distR="114300" simplePos="0" relativeHeight="252304896" behindDoc="0" locked="0" layoutInCell="1" allowOverlap="1" wp14:anchorId="78318EF5" wp14:editId="52E54438">
              <wp:simplePos x="0" y="0"/>
              <wp:positionH relativeFrom="page">
                <wp:posOffset>216535</wp:posOffset>
              </wp:positionH>
              <wp:positionV relativeFrom="paragraph">
                <wp:posOffset>200660</wp:posOffset>
              </wp:positionV>
              <wp:extent cx="4090035" cy="342900"/>
              <wp:effectExtent l="0" t="0" r="0" b="0"/>
              <wp:wrapNone/>
              <wp:docPr id="6549791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342900"/>
                      </a:xfrm>
                      <a:prstGeom prst="rect">
                        <a:avLst/>
                      </a:prstGeom>
                      <a:noFill/>
                      <a:ln w="9525">
                        <a:noFill/>
                        <a:miter lim="800000"/>
                        <a:headEnd/>
                        <a:tailEnd/>
                      </a:ln>
                    </wps:spPr>
                    <wps:txbx>
                      <w:txbxContent>
                        <w:p w14:paraId="5FAFBFDB" w14:textId="77777777" w:rsidR="009E6B79" w:rsidRPr="00CF50B3" w:rsidRDefault="009E6B79" w:rsidP="009E6B79">
                          <w:pPr>
                            <w:jc w:val="left"/>
                            <w:rPr>
                              <w:color w:val="A6A6A6" w:themeColor="background1" w:themeShade="A6"/>
                              <w:sz w:val="24"/>
                            </w:rPr>
                          </w:pPr>
                          <w:r w:rsidRPr="00CF50B3">
                            <w:rPr>
                              <w:color w:val="A6A6A6" w:themeColor="background1" w:themeShade="A6"/>
                              <w:sz w:val="24"/>
                            </w:rPr>
                            <w:t>RELATÓRIO DE GESTÃO INTEGRADO - ANO BASE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8318EF5" id="_x0000_t202" coordsize="21600,21600" o:spt="202" path="m,l,21600r21600,l21600,xe">
              <v:stroke joinstyle="miter"/>
              <v:path gradientshapeok="t" o:connecttype="rect"/>
            </v:shapetype>
            <v:shape id="_x0000_s1078" type="#_x0000_t202" style="position:absolute;left:0;text-align:left;margin-left:17.05pt;margin-top:15.8pt;width:322.05pt;height:27pt;z-index:2523048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" filled="f" stroked="f">
              <v:textbox>
                <w:txbxContent>
                  <w:p w14:paraId="5FAFBFDB" w14:textId="77777777" w:rsidR="009E6B79" w:rsidRPr="00CF50B3" w:rsidRDefault="009E6B79" w:rsidP="009E6B79">
                    <w:pPr>
                      <w:jc w:val="left"/>
                      <w:rPr>
                        <w:color w:val="A6A6A6" w:themeColor="background1" w:themeShade="A6"/>
                        <w:sz w:val="24"/>
                      </w:rPr>
                    </w:pPr>
                    <w:r w:rsidRPr="00CF50B3">
                      <w:rPr>
                        <w:color w:val="A6A6A6" w:themeColor="background1" w:themeShade="A6"/>
                        <w:sz w:val="24"/>
                      </w:rPr>
                      <w:t>RELATÓRIO DE GESTÃO INTEGRADO - ANO BASE 2022</w:t>
                    </w:r>
                  </w:p>
                </w:txbxContent>
              </v:textbox>
              <w10:wrap anchorx="page"/>
            </v:shape>
          </w:pict>
        </mc:Fallback>
      </mc:AlternateContent>
    </w:r>
    <w:r w:rsidR="00135760">
      <w:rPr>
        <w:noProof/>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683FA1" w14:textId="77777777" w:rsidR="007A7A02" w:rsidRDefault="007A7A02">
      <w:r>
        <w:separator/>
      </w:r>
    </w:p>
  </w:footnote>
  <w:footnote w:type="continuationSeparator" w:id="0">
    <w:p w14:paraId="01F8EB21" w14:textId="77777777" w:rsidR="007A7A02" w:rsidRDefault="007A7A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CAB83" w14:textId="3D4FA83E" w:rsidR="008A390C" w:rsidRDefault="00000000">
    <w:pPr>
      <w:pStyle w:val="Cabealho"/>
    </w:pPr>
    <w:r>
      <w:rPr>
        <w:noProof/>
      </w:rPr>
      <w:pict w14:anchorId="33F615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0;margin-top:0;width:595.7pt;height:841.9pt;z-index:-251164160;mso-position-horizontal:center;mso-position-horizontal-relative:margin;mso-position-vertical:center;mso-position-vertical-relative:margin" o:allowincell="f">
          <v:imagedata r:id="rId1" o:title="interno"/>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DEB64" w14:textId="58C90015" w:rsidR="008A390C" w:rsidRDefault="00632C19">
    <w:pPr>
      <w:pStyle w:val="Cabealho"/>
    </w:pPr>
    <w:r>
      <w:rPr>
        <w:noProof/>
      </w:rPr>
      <mc:AlternateContent>
        <mc:Choice Requires="wpg">
          <w:drawing>
            <wp:anchor distT="0" distB="0" distL="114300" distR="114300" simplePos="0" relativeHeight="252282368" behindDoc="0" locked="0" layoutInCell="1" allowOverlap="1" wp14:anchorId="740B9FC9" wp14:editId="29CFE208">
              <wp:simplePos x="0" y="0"/>
              <wp:positionH relativeFrom="column">
                <wp:posOffset>4619625</wp:posOffset>
              </wp:positionH>
              <wp:positionV relativeFrom="paragraph">
                <wp:posOffset>104140</wp:posOffset>
              </wp:positionV>
              <wp:extent cx="1817370" cy="567690"/>
              <wp:effectExtent l="0" t="0" r="0" b="3810"/>
              <wp:wrapNone/>
              <wp:docPr id="2093912952" name="Agrupar 7"/>
              <wp:cNvGraphicFramePr/>
              <a:graphic xmlns:a="http://schemas.openxmlformats.org/drawingml/2006/main">
                <a:graphicData uri="http://schemas.microsoft.com/office/word/2010/wordprocessingGroup">
                  <wpg:wgp>
                    <wpg:cNvGrpSpPr/>
                    <wpg:grpSpPr>
                      <a:xfrm>
                        <a:off x="0" y="0"/>
                        <a:ext cx="1817370" cy="567690"/>
                        <a:chOff x="0" y="0"/>
                        <a:chExt cx="1817370" cy="567690"/>
                      </a:xfrm>
                    </wpg:grpSpPr>
                    <pic:pic xmlns:pic="http://schemas.openxmlformats.org/drawingml/2006/picture">
                      <pic:nvPicPr>
                        <pic:cNvPr id="1993598802" name="Imagem 1" descr="Ícone&#10;&#10;Descrição gerada automaticamente"/>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14300" y="0"/>
                          <a:ext cx="1582420" cy="281940"/>
                        </a:xfrm>
                        <a:prstGeom prst="rect">
                          <a:avLst/>
                        </a:prstGeom>
                        <a:noFill/>
                        <a:ln>
                          <a:noFill/>
                        </a:ln>
                      </pic:spPr>
                    </pic:pic>
                    <wps:wsp>
                      <wps:cNvPr id="2000831308" name="Caixa de Texto 2"/>
                      <wps:cNvSpPr txBox="1">
                        <a:spLocks noChangeArrowheads="1"/>
                      </wps:cNvSpPr>
                      <wps:spPr bwMode="auto">
                        <a:xfrm>
                          <a:off x="0" y="304800"/>
                          <a:ext cx="1817370" cy="262890"/>
                        </a:xfrm>
                        <a:prstGeom prst="rect">
                          <a:avLst/>
                        </a:prstGeom>
                        <a:noFill/>
                        <a:ln w="9525">
                          <a:noFill/>
                          <a:miter lim="800000"/>
                          <a:headEnd/>
                          <a:tailEnd/>
                        </a:ln>
                      </wps:spPr>
                      <wps:txbx>
                        <w:txbxContent>
                          <w:p w14:paraId="7AF48C5C" w14:textId="77777777" w:rsidR="00632C19" w:rsidRPr="00CF50B3" w:rsidRDefault="00632C19" w:rsidP="00632C19">
                            <w:pPr>
                              <w:jc w:val="center"/>
                              <w:rPr>
                                <w:color w:val="7F7F7F" w:themeColor="text1" w:themeTint="80"/>
                              </w:rPr>
                            </w:pPr>
                            <w:r w:rsidRPr="00CF50B3">
                              <w:rPr>
                                <w:color w:val="7F7F7F" w:themeColor="text1" w:themeTint="80"/>
                              </w:rPr>
                              <w:t>w w w . I n f r a s a . g o v . b r</w:t>
                            </w:r>
                          </w:p>
                        </w:txbxContent>
                      </wps:txbx>
                      <wps:bodyPr rot="0" vert="horz" wrap="square" lIns="91440" tIns="45720" rIns="91440" bIns="45720" anchor="t" anchorCtr="0">
                        <a:spAutoFit/>
                      </wps:bodyPr>
                    </wps:wsp>
                  </wpg:wgp>
                </a:graphicData>
              </a:graphic>
            </wp:anchor>
          </w:drawing>
        </mc:Choice>
        <mc:Fallback xmlns:w16du="http://schemas.microsoft.com/office/word/2023/wordml/word16du">
          <w:pict>
            <v:group w14:anchorId="740B9FC9" id="Agrupar 7" o:spid="_x0000_s1048" style="position:absolute;left:0;text-align:left;margin-left:363.75pt;margin-top:8.2pt;width:143.1pt;height:44.7pt;z-index:252282368" coordsize="18173,5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 o:spid="_x0000_s1049" type="#_x0000_t75" alt="Ícone&#10;&#10;Descrição gerada automaticamente" style="position:absolute;left:1143;width:15824;height:2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">
                <v:imagedata r:id="rId2" o:title="Ícone&#10;&#10;Descrição gerada automaticamente"/>
              </v:shape>
              <v:shapetype id="_x0000_t202" coordsize="21600,21600" o:spt="202" path="m,l,21600r21600,l21600,xe">
                <v:stroke joinstyle="miter"/>
                <v:path gradientshapeok="t" o:connecttype="rect"/>
              </v:shapetype>
              <v:shape id="_x0000_s1050" type="#_x0000_t202" style="position:absolute;top:3048;width:18173;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" filled="f" stroked="f">
                <v:textbox style="mso-fit-shape-to-text:t">
                  <w:txbxContent>
                    <w:p w14:paraId="7AF48C5C" w14:textId="77777777" w:rsidR="00632C19" w:rsidRPr="00CF50B3" w:rsidRDefault="00632C19" w:rsidP="00632C19">
                      <w:pPr>
                        <w:jc w:val="center"/>
                        <w:rPr>
                          <w:color w:val="7F7F7F" w:themeColor="text1" w:themeTint="80"/>
                        </w:rPr>
                      </w:pPr>
                      <w:r w:rsidRPr="00CF50B3">
                        <w:rPr>
                          <w:color w:val="7F7F7F" w:themeColor="text1" w:themeTint="80"/>
                        </w:rPr>
                        <w:t xml:space="preserve">w </w:t>
                      </w:r>
                      <w:proofErr w:type="spellStart"/>
                      <w:r w:rsidRPr="00CF50B3">
                        <w:rPr>
                          <w:color w:val="7F7F7F" w:themeColor="text1" w:themeTint="80"/>
                        </w:rPr>
                        <w:t>w</w:t>
                      </w:r>
                      <w:proofErr w:type="spellEnd"/>
                      <w:r w:rsidRPr="00CF50B3">
                        <w:rPr>
                          <w:color w:val="7F7F7F" w:themeColor="text1" w:themeTint="80"/>
                        </w:rPr>
                        <w:t xml:space="preserve"> </w:t>
                      </w:r>
                      <w:proofErr w:type="spellStart"/>
                      <w:proofErr w:type="gramStart"/>
                      <w:r w:rsidRPr="00CF50B3">
                        <w:rPr>
                          <w:color w:val="7F7F7F" w:themeColor="text1" w:themeTint="80"/>
                        </w:rPr>
                        <w:t>w</w:t>
                      </w:r>
                      <w:proofErr w:type="spellEnd"/>
                      <w:r w:rsidRPr="00CF50B3">
                        <w:rPr>
                          <w:color w:val="7F7F7F" w:themeColor="text1" w:themeTint="80"/>
                        </w:rPr>
                        <w:t xml:space="preserve"> .</w:t>
                      </w:r>
                      <w:proofErr w:type="gramEnd"/>
                      <w:r w:rsidRPr="00CF50B3">
                        <w:rPr>
                          <w:color w:val="7F7F7F" w:themeColor="text1" w:themeTint="80"/>
                        </w:rPr>
                        <w:t xml:space="preserve"> I n f r a s </w:t>
                      </w:r>
                      <w:proofErr w:type="gramStart"/>
                      <w:r w:rsidRPr="00CF50B3">
                        <w:rPr>
                          <w:color w:val="7F7F7F" w:themeColor="text1" w:themeTint="80"/>
                        </w:rPr>
                        <w:t>a .</w:t>
                      </w:r>
                      <w:proofErr w:type="gramEnd"/>
                      <w:r w:rsidRPr="00CF50B3">
                        <w:rPr>
                          <w:color w:val="7F7F7F" w:themeColor="text1" w:themeTint="80"/>
                        </w:rPr>
                        <w:t xml:space="preserve"> g o </w:t>
                      </w:r>
                      <w:proofErr w:type="gramStart"/>
                      <w:r w:rsidRPr="00CF50B3">
                        <w:rPr>
                          <w:color w:val="7F7F7F" w:themeColor="text1" w:themeTint="80"/>
                        </w:rPr>
                        <w:t>v .</w:t>
                      </w:r>
                      <w:proofErr w:type="gramEnd"/>
                      <w:r w:rsidRPr="00CF50B3">
                        <w:rPr>
                          <w:color w:val="7F7F7F" w:themeColor="text1" w:themeTint="80"/>
                        </w:rPr>
                        <w:t xml:space="preserve"> b r</w:t>
                      </w:r>
                    </w:p>
                  </w:txbxContent>
                </v:textbox>
              </v:shape>
            </v:group>
          </w:pict>
        </mc:Fallback>
      </mc:AlternateContent>
    </w:r>
    <w:r w:rsidR="00000000">
      <w:rPr>
        <w:noProof/>
      </w:rPr>
      <w:pict w14:anchorId="4D541C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0;text-align:left;margin-left:0;margin-top:0;width:595.7pt;height:841.9pt;z-index:-251154944;mso-position-horizontal:center;mso-position-horizontal-relative:margin;mso-position-vertical:center;mso-position-vertical-relative:margin" o:allowincell="f">
          <v:imagedata r:id="rId3" o:title="interno"/>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FD628" w14:textId="285D111B" w:rsidR="00185BF8" w:rsidRDefault="001B3015" w:rsidP="008A390C">
    <w:pPr>
      <w:pStyle w:val="Cabealho"/>
      <w:tabs>
        <w:tab w:val="left" w:pos="495"/>
        <w:tab w:val="left" w:pos="1749"/>
        <w:tab w:val="center" w:pos="4252"/>
      </w:tabs>
      <w:jc w:val="left"/>
    </w:pPr>
    <w:r>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2333568" behindDoc="0" locked="0" layoutInCell="1" allowOverlap="1" wp14:anchorId="38E970BF" wp14:editId="600AF57C">
              <wp:simplePos x="0" y="0"/>
              <wp:positionH relativeFrom="column">
                <wp:posOffset>4829175</wp:posOffset>
              </wp:positionH>
              <wp:positionV relativeFrom="paragraph">
                <wp:posOffset>85090</wp:posOffset>
              </wp:positionV>
              <wp:extent cx="1656079" cy="451822"/>
              <wp:effectExtent l="0" t="0" r="0" b="5715"/>
              <wp:wrapNone/>
              <wp:docPr id="388124722" name="Agrupar 3"/>
              <wp:cNvGraphicFramePr/>
              <a:graphic xmlns:a="http://schemas.openxmlformats.org/drawingml/2006/main">
                <a:graphicData uri="http://schemas.microsoft.com/office/word/2010/wordprocessingGroup">
                  <wpg:wgp>
                    <wpg:cNvGrpSpPr/>
                    <wpg:grpSpPr>
                      <a:xfrm>
                        <a:off x="0" y="0"/>
                        <a:ext cx="1656079" cy="451822"/>
                        <a:chOff x="0" y="0"/>
                        <a:chExt cx="1656079" cy="451822"/>
                      </a:xfrm>
                    </wpg:grpSpPr>
                    <wps:wsp>
                      <wps:cNvPr id="542801686"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44DE933A"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110343145" name="Imagem 2" descr="Ícone&#10;&#10;Descrição gerada automaticament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xmlns:w16du="http://schemas.microsoft.com/office/word/2023/wordml/word16du">
          <w:pict>
            <v:group w14:anchorId="38E970BF" id="_x0000_s1051" style="position:absolute;margin-left:380.25pt;margin-top:6.7pt;width:130.4pt;height:35.6pt;z-index:252333568"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">
              <v:shapetype id="_x0000_t202" coordsize="21600,21600" o:spt="202" path="m,l,21600r21600,l21600,xe">
                <v:stroke joinstyle="miter"/>
                <v:path gradientshapeok="t" o:connecttype="rect"/>
              </v:shapetype>
              <v:shape id="_x0000_s1052"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" filled="f" stroked="f">
                <v:textbox style="mso-fit-shape-to-text:t">
                  <w:txbxContent>
                    <w:p w14:paraId="44DE933A"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 xml:space="preserve">w </w:t>
                      </w:r>
                      <w:proofErr w:type="spell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spellStart"/>
                      <w:proofErr w:type="gram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gramEnd"/>
                      <w:r w:rsidRPr="001B3015">
                        <w:rPr>
                          <w:color w:val="7F7F7F" w:themeColor="text1" w:themeTint="80"/>
                          <w:sz w:val="17"/>
                          <w:szCs w:val="17"/>
                        </w:rPr>
                        <w:t xml:space="preserve"> I n f r a s </w:t>
                      </w:r>
                      <w:proofErr w:type="gramStart"/>
                      <w:r w:rsidRPr="001B3015">
                        <w:rPr>
                          <w:color w:val="7F7F7F" w:themeColor="text1" w:themeTint="80"/>
                          <w:sz w:val="17"/>
                          <w:szCs w:val="17"/>
                        </w:rPr>
                        <w:t>a .</w:t>
                      </w:r>
                      <w:proofErr w:type="gramEnd"/>
                      <w:r w:rsidRPr="001B3015">
                        <w:rPr>
                          <w:color w:val="7F7F7F" w:themeColor="text1" w:themeTint="80"/>
                          <w:sz w:val="17"/>
                          <w:szCs w:val="17"/>
                        </w:rPr>
                        <w:t xml:space="preserve"> g o </w:t>
                      </w:r>
                      <w:proofErr w:type="gramStart"/>
                      <w:r w:rsidRPr="001B3015">
                        <w:rPr>
                          <w:color w:val="7F7F7F" w:themeColor="text1" w:themeTint="80"/>
                          <w:sz w:val="17"/>
                          <w:szCs w:val="17"/>
                        </w:rPr>
                        <w:t>v .</w:t>
                      </w:r>
                      <w:proofErr w:type="gramEnd"/>
                      <w:r w:rsidRPr="001B3015">
                        <w:rPr>
                          <w:color w:val="7F7F7F" w:themeColor="text1" w:themeTint="80"/>
                          <w:sz w:val="17"/>
                          <w:szCs w:val="17"/>
                        </w:rPr>
                        <w:t xml:space="preserve"> b 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53"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">
                <v:imagedata r:id="rId2" o:title="Ícone&#10;&#10;Descrição gerada automaticamente"/>
              </v:shape>
            </v:group>
          </w:pict>
        </mc:Fallback>
      </mc:AlternateContent>
    </w:r>
    <w:r w:rsidR="00185BF8">
      <w:rPr>
        <w:noProof/>
      </w:rPr>
      <w:drawing>
        <wp:anchor distT="0" distB="0" distL="114300" distR="114300" simplePos="0" relativeHeight="252142080" behindDoc="1" locked="0" layoutInCell="1" allowOverlap="1" wp14:anchorId="0532AD77" wp14:editId="6318676C">
          <wp:simplePos x="0" y="0"/>
          <wp:positionH relativeFrom="page">
            <wp:align>right</wp:align>
          </wp:positionH>
          <wp:positionV relativeFrom="paragraph">
            <wp:posOffset>-65405</wp:posOffset>
          </wp:positionV>
          <wp:extent cx="7553325" cy="10675620"/>
          <wp:effectExtent l="0" t="0" r="9525" b="0"/>
          <wp:wrapNone/>
          <wp:docPr id="2131065069" name="Imagem 2131065069" descr="Padrão do plano de fu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69995" name="Imagem 5" descr="Padrão do plano de fundo&#10;&#10;Descrição gerada automaticamente"/>
                  <pic:cNvPicPr/>
                </pic:nvPicPr>
                <pic:blipFill>
                  <a:blip r:embed="rId3">
                    <a:extLst>
                      <a:ext uri="{28A0092B-C50C-407E-A947-70E740481C1C}">
                        <a14:useLocalDpi xmlns:a14="http://schemas.microsoft.com/office/drawing/2010/main" val="0"/>
                      </a:ext>
                    </a:extLst>
                  </a:blip>
                  <a:stretch>
                    <a:fillRect/>
                  </a:stretch>
                </pic:blipFill>
                <pic:spPr>
                  <a:xfrm>
                    <a:off x="0" y="0"/>
                    <a:ext cx="7553325" cy="10675620"/>
                  </a:xfrm>
                  <a:prstGeom prst="rect">
                    <a:avLst/>
                  </a:prstGeom>
                </pic:spPr>
              </pic:pic>
            </a:graphicData>
          </a:graphic>
          <wp14:sizeRelH relativeFrom="page">
            <wp14:pctWidth>0</wp14:pctWidth>
          </wp14:sizeRelH>
          <wp14:sizeRelV relativeFrom="page">
            <wp14:pctHeight>0</wp14:pctHeight>
          </wp14:sizeRelV>
        </wp:anchor>
      </w:drawing>
    </w:r>
    <w:r w:rsidR="00185BF8">
      <w:rPr>
        <w:noProof/>
      </w:rPr>
      <w:tab/>
    </w:r>
    <w:r w:rsidR="008A390C">
      <w:rPr>
        <w:noProof/>
      </w:rPr>
      <w:tab/>
    </w:r>
    <w:r w:rsidR="00185BF8">
      <w:rPr>
        <w:noProof/>
      </w:rPr>
      <w:tab/>
    </w:r>
    <w:r w:rsidR="00185BF8">
      <w:rPr>
        <w:noProof/>
      </w:rPr>
      <w:tab/>
      <w:t xml:space="preserve">                   </w:t>
    </w:r>
    <w:r w:rsidR="00185BF8">
      <w:tab/>
    </w:r>
  </w:p>
  <w:p w14:paraId="6E27BAB5" w14:textId="7A8701CD" w:rsidR="00185BF8" w:rsidRDefault="00185BF8" w:rsidP="007A224A">
    <w:pPr>
      <w:pStyle w:val="Cabealho"/>
      <w:tabs>
        <w:tab w:val="clear" w:pos="4153"/>
        <w:tab w:val="clear" w:pos="8306"/>
        <w:tab w:val="left" w:pos="5072"/>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C79E8" w14:textId="571D6CC2" w:rsidR="008A390C" w:rsidRDefault="00000000">
    <w:pPr>
      <w:pStyle w:val="Cabealho"/>
    </w:pPr>
    <w:r>
      <w:rPr>
        <w:noProof/>
      </w:rPr>
      <w:pict w14:anchorId="1EE220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left:0;text-align:left;margin-left:0;margin-top:0;width:595.7pt;height:841.9pt;z-index:-251155968;mso-position-horizontal:center;mso-position-horizontal-relative:margin;mso-position-vertical:center;mso-position-vertical-relative:margin" o:allowincell="f">
          <v:imagedata r:id="rId1" o:title="interno"/>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AA9EC" w14:textId="32E9CD52" w:rsidR="008A390C" w:rsidRDefault="009E6B79">
    <w:pPr>
      <w:pStyle w:val="Cabealho"/>
    </w:pPr>
    <w:r>
      <w:rPr>
        <w:noProof/>
      </w:rPr>
      <mc:AlternateContent>
        <mc:Choice Requires="wpg">
          <w:drawing>
            <wp:anchor distT="0" distB="0" distL="114300" distR="114300" simplePos="0" relativeHeight="252288512" behindDoc="0" locked="0" layoutInCell="1" allowOverlap="1" wp14:anchorId="4E768925" wp14:editId="35C3A778">
              <wp:simplePos x="0" y="0"/>
              <wp:positionH relativeFrom="page">
                <wp:posOffset>5715000</wp:posOffset>
              </wp:positionH>
              <wp:positionV relativeFrom="paragraph">
                <wp:posOffset>9525</wp:posOffset>
              </wp:positionV>
              <wp:extent cx="1817370" cy="567690"/>
              <wp:effectExtent l="0" t="0" r="0" b="3810"/>
              <wp:wrapNone/>
              <wp:docPr id="2090105441" name="Agrupar 7"/>
              <wp:cNvGraphicFramePr/>
              <a:graphic xmlns:a="http://schemas.openxmlformats.org/drawingml/2006/main">
                <a:graphicData uri="http://schemas.microsoft.com/office/word/2010/wordprocessingGroup">
                  <wpg:wgp>
                    <wpg:cNvGrpSpPr/>
                    <wpg:grpSpPr>
                      <a:xfrm>
                        <a:off x="0" y="0"/>
                        <a:ext cx="1817370" cy="567690"/>
                        <a:chOff x="0" y="0"/>
                        <a:chExt cx="1817370" cy="567690"/>
                      </a:xfrm>
                    </wpg:grpSpPr>
                    <pic:pic xmlns:pic="http://schemas.openxmlformats.org/drawingml/2006/picture">
                      <pic:nvPicPr>
                        <pic:cNvPr id="1235978028" name="Imagem 1" descr="Ícone&#10;&#10;Descrição gerada automaticamente"/>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14300" y="0"/>
                          <a:ext cx="1582420" cy="281940"/>
                        </a:xfrm>
                        <a:prstGeom prst="rect">
                          <a:avLst/>
                        </a:prstGeom>
                        <a:noFill/>
                        <a:ln>
                          <a:noFill/>
                        </a:ln>
                      </pic:spPr>
                    </pic:pic>
                    <wps:wsp>
                      <wps:cNvPr id="1362896519" name="Caixa de Texto 2"/>
                      <wps:cNvSpPr txBox="1">
                        <a:spLocks noChangeArrowheads="1"/>
                      </wps:cNvSpPr>
                      <wps:spPr bwMode="auto">
                        <a:xfrm>
                          <a:off x="0" y="304800"/>
                          <a:ext cx="1817370" cy="262890"/>
                        </a:xfrm>
                        <a:prstGeom prst="rect">
                          <a:avLst/>
                        </a:prstGeom>
                        <a:noFill/>
                        <a:ln w="9525">
                          <a:noFill/>
                          <a:miter lim="800000"/>
                          <a:headEnd/>
                          <a:tailEnd/>
                        </a:ln>
                      </wps:spPr>
                      <wps:txbx>
                        <w:txbxContent>
                          <w:p w14:paraId="0E6C6D77" w14:textId="77777777" w:rsidR="009E6B79" w:rsidRPr="00CF50B3" w:rsidRDefault="009E6B79" w:rsidP="009E6B79">
                            <w:pPr>
                              <w:jc w:val="center"/>
                              <w:rPr>
                                <w:color w:val="7F7F7F" w:themeColor="text1" w:themeTint="80"/>
                              </w:rPr>
                            </w:pPr>
                            <w:r w:rsidRPr="00CF50B3">
                              <w:rPr>
                                <w:color w:val="7F7F7F" w:themeColor="text1" w:themeTint="80"/>
                              </w:rPr>
                              <w:t>w w w . I n f r a s a . g o v . b r</w:t>
                            </w:r>
                          </w:p>
                        </w:txbxContent>
                      </wps:txbx>
                      <wps:bodyPr rot="0" vert="horz" wrap="square" lIns="91440" tIns="45720" rIns="91440" bIns="45720" anchor="t" anchorCtr="0">
                        <a:spAutoFit/>
                      </wps:bodyPr>
                    </wps:wsp>
                  </wpg:wgp>
                </a:graphicData>
              </a:graphic>
            </wp:anchor>
          </w:drawing>
        </mc:Choice>
        <mc:Fallback xmlns:w16du="http://schemas.microsoft.com/office/word/2023/wordml/word16du">
          <w:pict>
            <v:group w14:anchorId="4E768925" id="_x0000_s1056" style="position:absolute;left:0;text-align:left;margin-left:450pt;margin-top:.75pt;width:143.1pt;height:44.7pt;z-index:252288512;mso-position-horizontal-relative:page" coordsize="18173,5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 o:spid="_x0000_s1057" type="#_x0000_t75" alt="Ícone&#10;&#10;Descrição gerada automaticamente" style="position:absolute;left:1143;width:15824;height:2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">
                <v:imagedata r:id="rId2" o:title="Ícone&#10;&#10;Descrição gerada automaticamente"/>
              </v:shape>
              <v:shapetype id="_x0000_t202" coordsize="21600,21600" o:spt="202" path="m,l,21600r21600,l21600,xe">
                <v:stroke joinstyle="miter"/>
                <v:path gradientshapeok="t" o:connecttype="rect"/>
              </v:shapetype>
              <v:shape id="_x0000_s1058" type="#_x0000_t202" style="position:absolute;top:3048;width:18173;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" filled="f" stroked="f">
                <v:textbox style="mso-fit-shape-to-text:t">
                  <w:txbxContent>
                    <w:p w14:paraId="0E6C6D77" w14:textId="77777777" w:rsidR="009E6B79" w:rsidRPr="00CF50B3" w:rsidRDefault="009E6B79" w:rsidP="009E6B79">
                      <w:pPr>
                        <w:jc w:val="center"/>
                        <w:rPr>
                          <w:color w:val="7F7F7F" w:themeColor="text1" w:themeTint="80"/>
                        </w:rPr>
                      </w:pPr>
                      <w:r w:rsidRPr="00CF50B3">
                        <w:rPr>
                          <w:color w:val="7F7F7F" w:themeColor="text1" w:themeTint="80"/>
                        </w:rPr>
                        <w:t xml:space="preserve">w </w:t>
                      </w:r>
                      <w:proofErr w:type="spellStart"/>
                      <w:r w:rsidRPr="00CF50B3">
                        <w:rPr>
                          <w:color w:val="7F7F7F" w:themeColor="text1" w:themeTint="80"/>
                        </w:rPr>
                        <w:t>w</w:t>
                      </w:r>
                      <w:proofErr w:type="spellEnd"/>
                      <w:r w:rsidRPr="00CF50B3">
                        <w:rPr>
                          <w:color w:val="7F7F7F" w:themeColor="text1" w:themeTint="80"/>
                        </w:rPr>
                        <w:t xml:space="preserve"> </w:t>
                      </w:r>
                      <w:proofErr w:type="spellStart"/>
                      <w:proofErr w:type="gramStart"/>
                      <w:r w:rsidRPr="00CF50B3">
                        <w:rPr>
                          <w:color w:val="7F7F7F" w:themeColor="text1" w:themeTint="80"/>
                        </w:rPr>
                        <w:t>w</w:t>
                      </w:r>
                      <w:proofErr w:type="spellEnd"/>
                      <w:r w:rsidRPr="00CF50B3">
                        <w:rPr>
                          <w:color w:val="7F7F7F" w:themeColor="text1" w:themeTint="80"/>
                        </w:rPr>
                        <w:t xml:space="preserve"> .</w:t>
                      </w:r>
                      <w:proofErr w:type="gramEnd"/>
                      <w:r w:rsidRPr="00CF50B3">
                        <w:rPr>
                          <w:color w:val="7F7F7F" w:themeColor="text1" w:themeTint="80"/>
                        </w:rPr>
                        <w:t xml:space="preserve"> I n f r a s </w:t>
                      </w:r>
                      <w:proofErr w:type="gramStart"/>
                      <w:r w:rsidRPr="00CF50B3">
                        <w:rPr>
                          <w:color w:val="7F7F7F" w:themeColor="text1" w:themeTint="80"/>
                        </w:rPr>
                        <w:t>a .</w:t>
                      </w:r>
                      <w:proofErr w:type="gramEnd"/>
                      <w:r w:rsidRPr="00CF50B3">
                        <w:rPr>
                          <w:color w:val="7F7F7F" w:themeColor="text1" w:themeTint="80"/>
                        </w:rPr>
                        <w:t xml:space="preserve"> g o </w:t>
                      </w:r>
                      <w:proofErr w:type="gramStart"/>
                      <w:r w:rsidRPr="00CF50B3">
                        <w:rPr>
                          <w:color w:val="7F7F7F" w:themeColor="text1" w:themeTint="80"/>
                        </w:rPr>
                        <w:t>v .</w:t>
                      </w:r>
                      <w:proofErr w:type="gramEnd"/>
                      <w:r w:rsidRPr="00CF50B3">
                        <w:rPr>
                          <w:color w:val="7F7F7F" w:themeColor="text1" w:themeTint="80"/>
                        </w:rPr>
                        <w:t xml:space="preserve"> b r</w:t>
                      </w:r>
                    </w:p>
                  </w:txbxContent>
                </v:textbox>
              </v:shape>
              <w10:wrap anchorx="page"/>
            </v:group>
          </w:pict>
        </mc:Fallback>
      </mc:AlternateContent>
    </w:r>
    <w:r w:rsidR="00000000">
      <w:rPr>
        <w:noProof/>
      </w:rPr>
      <w:pict w14:anchorId="0C46D3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left:0;text-align:left;margin-left:0;margin-top:0;width:595.7pt;height:841.9pt;z-index:-251151872;mso-position-horizontal:center;mso-position-horizontal-relative:margin;mso-position-vertical:center;mso-position-vertical-relative:margin" o:allowincell="f">
          <v:imagedata r:id="rId3" o:title="interno"/>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80947" w14:textId="241D3744" w:rsidR="008A390C" w:rsidRDefault="001B3015">
    <w:pPr>
      <w:pStyle w:val="Cabealho"/>
    </w:pPr>
    <w:r>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2335616" behindDoc="0" locked="0" layoutInCell="1" allowOverlap="1" wp14:anchorId="0FDDF55C" wp14:editId="36D2901D">
              <wp:simplePos x="0" y="0"/>
              <wp:positionH relativeFrom="page">
                <wp:posOffset>5915025</wp:posOffset>
              </wp:positionH>
              <wp:positionV relativeFrom="paragraph">
                <wp:posOffset>0</wp:posOffset>
              </wp:positionV>
              <wp:extent cx="1656079" cy="451822"/>
              <wp:effectExtent l="0" t="0" r="0" b="5715"/>
              <wp:wrapNone/>
              <wp:docPr id="1254243928" name="Agrupar 3"/>
              <wp:cNvGraphicFramePr/>
              <a:graphic xmlns:a="http://schemas.openxmlformats.org/drawingml/2006/main">
                <a:graphicData uri="http://schemas.microsoft.com/office/word/2010/wordprocessingGroup">
                  <wpg:wgp>
                    <wpg:cNvGrpSpPr/>
                    <wpg:grpSpPr>
                      <a:xfrm>
                        <a:off x="0" y="0"/>
                        <a:ext cx="1656079" cy="451822"/>
                        <a:chOff x="0" y="0"/>
                        <a:chExt cx="1656079" cy="451822"/>
                      </a:xfrm>
                    </wpg:grpSpPr>
                    <wps:wsp>
                      <wps:cNvPr id="636187429"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6B6BDD7F"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321834237" name="Imagem 2" descr="Ícone&#10;&#10;Descrição gerada automaticament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xmlns:w16du="http://schemas.microsoft.com/office/word/2023/wordml/word16du">
          <w:pict>
            <v:group w14:anchorId="0FDDF55C" id="_x0000_s1059" style="position:absolute;left:0;text-align:left;margin-left:465.75pt;margin-top:0;width:130.4pt;height:35.6pt;z-index:252335616;mso-position-horizontal-relative:page"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">
              <v:shapetype id="_x0000_t202" coordsize="21600,21600" o:spt="202" path="m,l,21600r21600,l21600,xe">
                <v:stroke joinstyle="miter"/>
                <v:path gradientshapeok="t" o:connecttype="rect"/>
              </v:shapetype>
              <v:shape id="_x0000_s1060"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" filled="f" stroked="f">
                <v:textbox style="mso-fit-shape-to-text:t">
                  <w:txbxContent>
                    <w:p w14:paraId="6B6BDD7F"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 xml:space="preserve">w </w:t>
                      </w:r>
                      <w:proofErr w:type="spell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spellStart"/>
                      <w:proofErr w:type="gram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gramEnd"/>
                      <w:r w:rsidRPr="001B3015">
                        <w:rPr>
                          <w:color w:val="7F7F7F" w:themeColor="text1" w:themeTint="80"/>
                          <w:sz w:val="17"/>
                          <w:szCs w:val="17"/>
                        </w:rPr>
                        <w:t xml:space="preserve"> I n f r a s </w:t>
                      </w:r>
                      <w:proofErr w:type="gramStart"/>
                      <w:r w:rsidRPr="001B3015">
                        <w:rPr>
                          <w:color w:val="7F7F7F" w:themeColor="text1" w:themeTint="80"/>
                          <w:sz w:val="17"/>
                          <w:szCs w:val="17"/>
                        </w:rPr>
                        <w:t>a .</w:t>
                      </w:r>
                      <w:proofErr w:type="gramEnd"/>
                      <w:r w:rsidRPr="001B3015">
                        <w:rPr>
                          <w:color w:val="7F7F7F" w:themeColor="text1" w:themeTint="80"/>
                          <w:sz w:val="17"/>
                          <w:szCs w:val="17"/>
                        </w:rPr>
                        <w:t xml:space="preserve"> g o </w:t>
                      </w:r>
                      <w:proofErr w:type="gramStart"/>
                      <w:r w:rsidRPr="001B3015">
                        <w:rPr>
                          <w:color w:val="7F7F7F" w:themeColor="text1" w:themeTint="80"/>
                          <w:sz w:val="17"/>
                          <w:szCs w:val="17"/>
                        </w:rPr>
                        <w:t>v .</w:t>
                      </w:r>
                      <w:proofErr w:type="gramEnd"/>
                      <w:r w:rsidRPr="001B3015">
                        <w:rPr>
                          <w:color w:val="7F7F7F" w:themeColor="text1" w:themeTint="80"/>
                          <w:sz w:val="17"/>
                          <w:szCs w:val="17"/>
                        </w:rPr>
                        <w:t xml:space="preserve"> b 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61"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">
                <v:imagedata r:id="rId2" o:title="Ícone&#10;&#10;Descrição gerada automaticamente"/>
              </v:shape>
              <w10:wrap anchorx="page"/>
            </v:group>
          </w:pict>
        </mc:Fallback>
      </mc:AlternateContent>
    </w:r>
    <w:r w:rsidR="00000000">
      <w:rPr>
        <w:noProof/>
      </w:rPr>
      <w:pict w14:anchorId="263F83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left:0;text-align:left;margin-left:0;margin-top:0;width:595.7pt;height:841.9pt;z-index:-251150848;mso-position-horizontal:center;mso-position-horizontal-relative:margin;mso-position-vertical:center;mso-position-vertical-relative:margin" o:allowincell="f">
          <v:imagedata r:id="rId3" o:title="interno"/>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65AFF" w14:textId="2B8DE6AB" w:rsidR="008A390C" w:rsidRDefault="00000000">
    <w:pPr>
      <w:pStyle w:val="Cabealho"/>
    </w:pPr>
    <w:r>
      <w:rPr>
        <w:noProof/>
      </w:rPr>
      <w:pict w14:anchorId="7DD6F5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0;margin-top:0;width:595.7pt;height:841.9pt;z-index:-251152896;mso-position-horizontal:center;mso-position-horizontal-relative:margin;mso-position-vertical:center;mso-position-vertical-relative:margin" o:allowincell="f">
          <v:imagedata r:id="rId1" o:title="interno"/>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6FC28" w14:textId="0BB4650C" w:rsidR="008A390C" w:rsidRDefault="00000000">
    <w:pPr>
      <w:pStyle w:val="Cabealho"/>
    </w:pPr>
    <w:r>
      <w:rPr>
        <w:noProof/>
      </w:rPr>
      <w:pict w14:anchorId="229541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left:0;text-align:left;margin-left:0;margin-top:0;width:595.7pt;height:841.9pt;z-index:-251148800;mso-position-horizontal:center;mso-position-horizontal-relative:margin;mso-position-vertical:center;mso-position-vertical-relative:margin" o:allowincell="f">
          <v:imagedata r:id="rId1" o:title="interno"/>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5A2EF" w14:textId="1C552D10" w:rsidR="00F04366" w:rsidRPr="00DD7155" w:rsidRDefault="001B3015" w:rsidP="006D7499">
    <w:pPr>
      <w:pStyle w:val="Cabealho"/>
      <w:tabs>
        <w:tab w:val="left" w:pos="1749"/>
        <w:tab w:val="center" w:pos="4252"/>
      </w:tabs>
      <w:jc w:val="left"/>
      <w:rPr>
        <w:sz w:val="16"/>
        <w:szCs w:val="16"/>
      </w:rPr>
    </w:pPr>
    <w:r>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2337664" behindDoc="0" locked="0" layoutInCell="1" allowOverlap="1" wp14:anchorId="0AAE6E8C" wp14:editId="22B8914E">
              <wp:simplePos x="0" y="0"/>
              <wp:positionH relativeFrom="page">
                <wp:posOffset>13462635</wp:posOffset>
              </wp:positionH>
              <wp:positionV relativeFrom="paragraph">
                <wp:posOffset>-276860</wp:posOffset>
              </wp:positionV>
              <wp:extent cx="1656079" cy="451822"/>
              <wp:effectExtent l="0" t="0" r="0" b="5715"/>
              <wp:wrapNone/>
              <wp:docPr id="1217788972" name="Agrupar 3"/>
              <wp:cNvGraphicFramePr/>
              <a:graphic xmlns:a="http://schemas.openxmlformats.org/drawingml/2006/main">
                <a:graphicData uri="http://schemas.microsoft.com/office/word/2010/wordprocessingGroup">
                  <wpg:wgp>
                    <wpg:cNvGrpSpPr/>
                    <wpg:grpSpPr>
                      <a:xfrm>
                        <a:off x="0" y="0"/>
                        <a:ext cx="1656079" cy="451822"/>
                        <a:chOff x="0" y="0"/>
                        <a:chExt cx="1656079" cy="451822"/>
                      </a:xfrm>
                    </wpg:grpSpPr>
                    <wps:wsp>
                      <wps:cNvPr id="347671555"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6DC792BC"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1184279773" name="Imagem 2" descr="Ícone&#10;&#10;Descrição gerada automaticament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xmlns:w16du="http://schemas.microsoft.com/office/word/2023/wordml/word16du">
          <w:pict>
            <v:group w14:anchorId="0AAE6E8C" id="_x0000_s1064" style="position:absolute;margin-left:1060.05pt;margin-top:-21.8pt;width:130.4pt;height:35.6pt;z-index:252337664;mso-position-horizontal-relative:page"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">
              <v:shapetype id="_x0000_t202" coordsize="21600,21600" o:spt="202" path="m,l,21600r21600,l21600,xe">
                <v:stroke joinstyle="miter"/>
                <v:path gradientshapeok="t" o:connecttype="rect"/>
              </v:shapetype>
              <v:shape id="_x0000_s1065"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" filled="f" stroked="f">
                <v:textbox style="mso-fit-shape-to-text:t">
                  <w:txbxContent>
                    <w:p w14:paraId="6DC792BC"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 xml:space="preserve">w </w:t>
                      </w:r>
                      <w:proofErr w:type="spell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spellStart"/>
                      <w:proofErr w:type="gram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gramEnd"/>
                      <w:r w:rsidRPr="001B3015">
                        <w:rPr>
                          <w:color w:val="7F7F7F" w:themeColor="text1" w:themeTint="80"/>
                          <w:sz w:val="17"/>
                          <w:szCs w:val="17"/>
                        </w:rPr>
                        <w:t xml:space="preserve"> I n f r a s </w:t>
                      </w:r>
                      <w:proofErr w:type="gramStart"/>
                      <w:r w:rsidRPr="001B3015">
                        <w:rPr>
                          <w:color w:val="7F7F7F" w:themeColor="text1" w:themeTint="80"/>
                          <w:sz w:val="17"/>
                          <w:szCs w:val="17"/>
                        </w:rPr>
                        <w:t>a .</w:t>
                      </w:r>
                      <w:proofErr w:type="gramEnd"/>
                      <w:r w:rsidRPr="001B3015">
                        <w:rPr>
                          <w:color w:val="7F7F7F" w:themeColor="text1" w:themeTint="80"/>
                          <w:sz w:val="17"/>
                          <w:szCs w:val="17"/>
                        </w:rPr>
                        <w:t xml:space="preserve"> g o </w:t>
                      </w:r>
                      <w:proofErr w:type="gramStart"/>
                      <w:r w:rsidRPr="001B3015">
                        <w:rPr>
                          <w:color w:val="7F7F7F" w:themeColor="text1" w:themeTint="80"/>
                          <w:sz w:val="17"/>
                          <w:szCs w:val="17"/>
                        </w:rPr>
                        <w:t>v .</w:t>
                      </w:r>
                      <w:proofErr w:type="gramEnd"/>
                      <w:r w:rsidRPr="001B3015">
                        <w:rPr>
                          <w:color w:val="7F7F7F" w:themeColor="text1" w:themeTint="80"/>
                          <w:sz w:val="17"/>
                          <w:szCs w:val="17"/>
                        </w:rPr>
                        <w:t xml:space="preserve"> b 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66"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">
                <v:imagedata r:id="rId2" o:title="Ícone&#10;&#10;Descrição gerada automaticamente"/>
              </v:shape>
              <w10:wrap anchorx="page"/>
            </v:group>
          </w:pict>
        </mc:Fallback>
      </mc:AlternateContent>
    </w:r>
    <w:r w:rsidR="00000000">
      <w:rPr>
        <w:noProof/>
      </w:rPr>
      <w:pict w14:anchorId="4B193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margin-left:-36.4pt;margin-top:-84.55pt;width:1120.7pt;height:1583.9pt;z-index:-251147776;mso-position-horizontal-relative:margin;mso-position-vertical-relative:margin" o:allowincell="f">
          <v:imagedata r:id="rId3" o:title="interno"/>
          <w10:wrap anchorx="margin" anchory="margin"/>
        </v:shape>
      </w:pict>
    </w:r>
    <w:r w:rsidR="00435E93">
      <w:rPr>
        <w:noProof/>
      </w:rPr>
      <w:drawing>
        <wp:anchor distT="0" distB="0" distL="114300" distR="114300" simplePos="0" relativeHeight="251214336" behindDoc="1" locked="0" layoutInCell="1" allowOverlap="1" wp14:anchorId="4270B711" wp14:editId="71C638BD">
          <wp:simplePos x="0" y="0"/>
          <wp:positionH relativeFrom="margin">
            <wp:align>center</wp:align>
          </wp:positionH>
          <wp:positionV relativeFrom="paragraph">
            <wp:posOffset>-266537</wp:posOffset>
          </wp:positionV>
          <wp:extent cx="1144270" cy="900430"/>
          <wp:effectExtent l="0" t="0" r="0" b="0"/>
          <wp:wrapNone/>
          <wp:docPr id="1175746657" name="Imagem 1175746657"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t="-2793" r="64377" b="-7344"/>
                  <a:stretch/>
                </pic:blipFill>
                <pic:spPr bwMode="auto">
                  <a:xfrm>
                    <a:off x="0" y="0"/>
                    <a:ext cx="1144270" cy="9004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04366">
      <w:rPr>
        <w:noProof/>
      </w:rPr>
      <w:tab/>
    </w:r>
    <w:r w:rsidR="00F04366" w:rsidRPr="00DD7155">
      <w:rPr>
        <w:sz w:val="16"/>
        <w:szCs w:val="16"/>
      </w:rPr>
      <w:tab/>
    </w:r>
    <w:r w:rsidR="00F04366" w:rsidRPr="00DD7155">
      <w:rPr>
        <w:sz w:val="16"/>
        <w:szCs w:val="16"/>
      </w:rPr>
      <w:tab/>
      <w:t xml:space="preserve">                   </w:t>
    </w:r>
  </w:p>
  <w:p w14:paraId="0EE862B9" w14:textId="213C9056" w:rsidR="00F04366" w:rsidRPr="00DD7155" w:rsidRDefault="00F04366">
    <w:pPr>
      <w:pStyle w:val="Cabealho"/>
      <w:rPr>
        <w:sz w:val="16"/>
        <w:szCs w:val="16"/>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C8938" w14:textId="04C937F0" w:rsidR="008A390C" w:rsidRDefault="00000000">
    <w:pPr>
      <w:pStyle w:val="Cabealho"/>
    </w:pPr>
    <w:r>
      <w:rPr>
        <w:noProof/>
      </w:rPr>
      <w:pict w14:anchorId="367398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0;text-align:left;margin-left:0;margin-top:0;width:595.7pt;height:841.9pt;z-index:-251149824;mso-position-horizontal:center;mso-position-horizontal-relative:margin;mso-position-vertical:center;mso-position-vertical-relative:margin" o:allowincell="f">
          <v:imagedata r:id="rId1" o:title="interno"/>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C1B50" w14:textId="55307845" w:rsidR="008A390C" w:rsidRDefault="00000000">
    <w:pPr>
      <w:pStyle w:val="Cabealho"/>
    </w:pPr>
    <w:r>
      <w:rPr>
        <w:noProof/>
      </w:rPr>
      <w:pict w14:anchorId="3F82CF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0;text-align:left;margin-left:0;margin-top:0;width:595.7pt;height:841.9pt;z-index:-251145728;mso-position-horizontal:center;mso-position-horizontal-relative:margin;mso-position-vertical:center;mso-position-vertical-relative:margin" o:allowincell="f">
          <v:imagedata r:id="rId1" o:title="intern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E6858" w14:textId="02ACA484" w:rsidR="008F20A5" w:rsidRDefault="00000000" w:rsidP="008F20A5">
    <w:pPr>
      <w:pStyle w:val="Cabealho"/>
      <w:jc w:val="center"/>
    </w:pPr>
    <w:r>
      <w:rPr>
        <w:noProof/>
      </w:rPr>
      <w:pict w14:anchorId="34301F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0;margin-top:0;width:595.7pt;height:841.9pt;z-index:-251163136;mso-position-horizontal:center;mso-position-horizontal-relative:margin;mso-position-vertical:center;mso-position-vertical-relative:margin" o:allowincell="f">
          <v:imagedata r:id="rId1" o:title="interno"/>
          <w10:wrap anchorx="margin" anchory="margin"/>
        </v:shape>
      </w:pict>
    </w:r>
  </w:p>
  <w:p w14:paraId="66A82840" w14:textId="77777777" w:rsidR="008F20A5" w:rsidRDefault="008F20A5">
    <w:pPr>
      <w:pStyle w:val="Cabealh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474A2" w14:textId="161E7A2D" w:rsidR="00435E93" w:rsidRDefault="00000000" w:rsidP="006D7499">
    <w:pPr>
      <w:pStyle w:val="Cabealho"/>
      <w:tabs>
        <w:tab w:val="left" w:pos="1749"/>
        <w:tab w:val="center" w:pos="4252"/>
      </w:tabs>
      <w:jc w:val="left"/>
    </w:pPr>
    <w:r>
      <w:rPr>
        <w:noProof/>
      </w:rPr>
      <w:pict w14:anchorId="3A9725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margin-left:-71.9pt;margin-top:-131.2pt;width:842.9pt;height:1191.25pt;z-index:-251144704;mso-position-horizontal-relative:margin;mso-position-vertical-relative:margin" o:allowincell="f">
          <v:imagedata r:id="rId1" o:title="interno"/>
          <w10:wrap anchorx="margin" anchory="margin"/>
        </v:shape>
      </w:pict>
    </w:r>
    <w:r w:rsidR="00435E93">
      <w:rPr>
        <w:noProof/>
      </w:rPr>
      <w:drawing>
        <wp:anchor distT="0" distB="0" distL="114300" distR="114300" simplePos="0" relativeHeight="251486720" behindDoc="1" locked="0" layoutInCell="1" allowOverlap="1" wp14:anchorId="13E11FD5" wp14:editId="3740AFB7">
          <wp:simplePos x="0" y="0"/>
          <wp:positionH relativeFrom="margin">
            <wp:posOffset>3573528</wp:posOffset>
          </wp:positionH>
          <wp:positionV relativeFrom="paragraph">
            <wp:posOffset>-179705</wp:posOffset>
          </wp:positionV>
          <wp:extent cx="1144270" cy="900430"/>
          <wp:effectExtent l="0" t="0" r="0" b="0"/>
          <wp:wrapNone/>
          <wp:docPr id="2122886143" name="Imagem 2122886143"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2">
                    <a:extLst>
                      <a:ext uri="{28A0092B-C50C-407E-A947-70E740481C1C}">
                        <a14:useLocalDpi xmlns:a14="http://schemas.microsoft.com/office/drawing/2010/main" val="0"/>
                      </a:ext>
                    </a:extLst>
                  </a:blip>
                  <a:srcRect t="-2793" r="64377" b="-7344"/>
                  <a:stretch/>
                </pic:blipFill>
                <pic:spPr bwMode="auto">
                  <a:xfrm>
                    <a:off x="0" y="0"/>
                    <a:ext cx="1144270" cy="9004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35E93">
      <w:rPr>
        <w:noProof/>
      </w:rPr>
      <w:drawing>
        <wp:anchor distT="0" distB="0" distL="114300" distR="114300" simplePos="0" relativeHeight="251507200" behindDoc="1" locked="0" layoutInCell="1" allowOverlap="1" wp14:anchorId="0DBF52B4" wp14:editId="47A1D845">
          <wp:simplePos x="0" y="0"/>
          <wp:positionH relativeFrom="column">
            <wp:posOffset>12755688</wp:posOffset>
          </wp:positionH>
          <wp:positionV relativeFrom="paragraph">
            <wp:posOffset>-185316</wp:posOffset>
          </wp:positionV>
          <wp:extent cx="1310640" cy="818515"/>
          <wp:effectExtent l="0" t="0" r="0" b="0"/>
          <wp:wrapNone/>
          <wp:docPr id="664787252" name="Imagem 664787252"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2">
                    <a:extLst>
                      <a:ext uri="{28A0092B-C50C-407E-A947-70E740481C1C}">
                        <a14:useLocalDpi xmlns:a14="http://schemas.microsoft.com/office/drawing/2010/main" val="0"/>
                      </a:ext>
                    </a:extLst>
                  </a:blip>
                  <a:srcRect l="59248"/>
                  <a:stretch/>
                </pic:blipFill>
                <pic:spPr bwMode="auto">
                  <a:xfrm>
                    <a:off x="0" y="0"/>
                    <a:ext cx="1310640" cy="818515"/>
                  </a:xfrm>
                  <a:prstGeom prst="rect">
                    <a:avLst/>
                  </a:prstGeom>
                  <a:ln>
                    <a:noFill/>
                  </a:ln>
                  <a:extLst>
                    <a:ext uri="{53640926-AAD7-44D8-BBD7-CCE9431645EC}">
                      <a14:shadowObscured xmlns:a14="http://schemas.microsoft.com/office/drawing/2010/main"/>
                    </a:ext>
                  </a:extLst>
                </pic:spPr>
              </pic:pic>
            </a:graphicData>
          </a:graphic>
        </wp:anchor>
      </w:drawing>
    </w:r>
    <w:r w:rsidR="00435E93">
      <w:rPr>
        <w:noProof/>
      </w:rPr>
      <w:tab/>
    </w:r>
    <w:r w:rsidR="00435E93">
      <w:rPr>
        <w:noProof/>
      </w:rPr>
      <w:tab/>
    </w:r>
    <w:r w:rsidR="00435E93">
      <w:rPr>
        <w:noProof/>
      </w:rPr>
      <w:tab/>
      <w:t xml:space="preserve">                   </w:t>
    </w:r>
  </w:p>
  <w:p w14:paraId="661B5A92" w14:textId="2A41E0E6" w:rsidR="00435E93" w:rsidRDefault="001B3015">
    <w:pPr>
      <w:pStyle w:val="Cabealho"/>
    </w:pPr>
    <w:r>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2339712" behindDoc="0" locked="0" layoutInCell="1" allowOverlap="1" wp14:anchorId="231E84EE" wp14:editId="6D2F921E">
              <wp:simplePos x="0" y="0"/>
              <wp:positionH relativeFrom="column">
                <wp:posOffset>8115300</wp:posOffset>
              </wp:positionH>
              <wp:positionV relativeFrom="paragraph">
                <wp:posOffset>12700</wp:posOffset>
              </wp:positionV>
              <wp:extent cx="1655445" cy="451485"/>
              <wp:effectExtent l="0" t="0" r="0" b="5715"/>
              <wp:wrapNone/>
              <wp:docPr id="2006550114" name="Agrupar 3"/>
              <wp:cNvGraphicFramePr/>
              <a:graphic xmlns:a="http://schemas.openxmlformats.org/drawingml/2006/main">
                <a:graphicData uri="http://schemas.microsoft.com/office/word/2010/wordprocessingGroup">
                  <wpg:wgp>
                    <wpg:cNvGrpSpPr/>
                    <wpg:grpSpPr>
                      <a:xfrm>
                        <a:off x="0" y="0"/>
                        <a:ext cx="1655445" cy="451485"/>
                        <a:chOff x="0" y="0"/>
                        <a:chExt cx="1656079" cy="451822"/>
                      </a:xfrm>
                    </wpg:grpSpPr>
                    <wps:wsp>
                      <wps:cNvPr id="1646447525"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493AE0BB"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1096244836" name="Imagem 2" descr="Ícone&#10;&#10;Descrição gerada automaticamente"/>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xmlns:w16du="http://schemas.microsoft.com/office/word/2023/wordml/word16du">
          <w:pict>
            <v:group w14:anchorId="231E84EE" id="_x0000_s1069" style="position:absolute;left:0;text-align:left;margin-left:639pt;margin-top:1pt;width:130.35pt;height:35.55pt;z-index:252339712"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">
              <v:shapetype id="_x0000_t202" coordsize="21600,21600" o:spt="202" path="m,l,21600r21600,l21600,xe">
                <v:stroke joinstyle="miter"/>
                <v:path gradientshapeok="t" o:connecttype="rect"/>
              </v:shapetype>
              <v:shape id="_x0000_s1070"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" filled="f" stroked="f">
                <v:textbox style="mso-fit-shape-to-text:t">
                  <w:txbxContent>
                    <w:p w14:paraId="493AE0BB"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 xml:space="preserve">w </w:t>
                      </w:r>
                      <w:proofErr w:type="spell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spellStart"/>
                      <w:proofErr w:type="gram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gramEnd"/>
                      <w:r w:rsidRPr="001B3015">
                        <w:rPr>
                          <w:color w:val="7F7F7F" w:themeColor="text1" w:themeTint="80"/>
                          <w:sz w:val="17"/>
                          <w:szCs w:val="17"/>
                        </w:rPr>
                        <w:t xml:space="preserve"> I n f r a s </w:t>
                      </w:r>
                      <w:proofErr w:type="gramStart"/>
                      <w:r w:rsidRPr="001B3015">
                        <w:rPr>
                          <w:color w:val="7F7F7F" w:themeColor="text1" w:themeTint="80"/>
                          <w:sz w:val="17"/>
                          <w:szCs w:val="17"/>
                        </w:rPr>
                        <w:t>a .</w:t>
                      </w:r>
                      <w:proofErr w:type="gramEnd"/>
                      <w:r w:rsidRPr="001B3015">
                        <w:rPr>
                          <w:color w:val="7F7F7F" w:themeColor="text1" w:themeTint="80"/>
                          <w:sz w:val="17"/>
                          <w:szCs w:val="17"/>
                        </w:rPr>
                        <w:t xml:space="preserve"> g o </w:t>
                      </w:r>
                      <w:proofErr w:type="gramStart"/>
                      <w:r w:rsidRPr="001B3015">
                        <w:rPr>
                          <w:color w:val="7F7F7F" w:themeColor="text1" w:themeTint="80"/>
                          <w:sz w:val="17"/>
                          <w:szCs w:val="17"/>
                        </w:rPr>
                        <w:t>v .</w:t>
                      </w:r>
                      <w:proofErr w:type="gramEnd"/>
                      <w:r w:rsidRPr="001B3015">
                        <w:rPr>
                          <w:color w:val="7F7F7F" w:themeColor="text1" w:themeTint="80"/>
                          <w:sz w:val="17"/>
                          <w:szCs w:val="17"/>
                        </w:rPr>
                        <w:t xml:space="preserve"> b r</w:t>
                      </w:r>
                    </w:p>
                  </w:txbxContent>
                </v:textbox>
              </v:shape>
              <v:shape id="Imagem 2" o:spid="_x0000_s1071"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">
                <v:imagedata r:id="rId4" o:title="Ícone&#10;&#10;Descrição gerada automaticamente"/>
              </v:shap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C17D0" w14:textId="320A686C" w:rsidR="008A390C" w:rsidRDefault="00000000">
    <w:pPr>
      <w:pStyle w:val="Cabealho"/>
    </w:pPr>
    <w:r>
      <w:rPr>
        <w:noProof/>
      </w:rPr>
      <w:pict w14:anchorId="5454B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0;margin-top:0;width:595.7pt;height:841.9pt;z-index:-251146752;mso-position-horizontal:center;mso-position-horizontal-relative:margin;mso-position-vertical:center;mso-position-vertical-relative:margin" o:allowincell="f">
          <v:imagedata r:id="rId1" o:title="interno"/>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EF0D0" w14:textId="4A5948BC" w:rsidR="008A390C" w:rsidRDefault="00000000">
    <w:pPr>
      <w:pStyle w:val="Cabealho"/>
    </w:pPr>
    <w:r>
      <w:rPr>
        <w:noProof/>
      </w:rPr>
      <w:pict w14:anchorId="5E4820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left:0;text-align:left;margin-left:0;margin-top:0;width:595.7pt;height:841.9pt;z-index:-251142656;mso-position-horizontal:center;mso-position-horizontal-relative:margin;mso-position-vertical:center;mso-position-vertical-relative:margin" o:allowincell="f">
          <v:imagedata r:id="rId1" o:title="interno"/>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FCE51" w14:textId="5DCFA4D5" w:rsidR="00435E93" w:rsidRDefault="001B3015" w:rsidP="006D7499">
    <w:pPr>
      <w:pStyle w:val="Cabealho"/>
      <w:tabs>
        <w:tab w:val="left" w:pos="1749"/>
        <w:tab w:val="center" w:pos="4252"/>
      </w:tabs>
      <w:jc w:val="left"/>
    </w:pPr>
    <w:r>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2341760" behindDoc="0" locked="0" layoutInCell="1" allowOverlap="1" wp14:anchorId="78F32329" wp14:editId="122B681D">
              <wp:simplePos x="0" y="0"/>
              <wp:positionH relativeFrom="page">
                <wp:posOffset>5942965</wp:posOffset>
              </wp:positionH>
              <wp:positionV relativeFrom="paragraph">
                <wp:posOffset>139065</wp:posOffset>
              </wp:positionV>
              <wp:extent cx="1656079" cy="451822"/>
              <wp:effectExtent l="0" t="0" r="0" b="5715"/>
              <wp:wrapNone/>
              <wp:docPr id="1873915782" name="Agrupar 3"/>
              <wp:cNvGraphicFramePr/>
              <a:graphic xmlns:a="http://schemas.openxmlformats.org/drawingml/2006/main">
                <a:graphicData uri="http://schemas.microsoft.com/office/word/2010/wordprocessingGroup">
                  <wpg:wgp>
                    <wpg:cNvGrpSpPr/>
                    <wpg:grpSpPr>
                      <a:xfrm>
                        <a:off x="0" y="0"/>
                        <a:ext cx="1656079" cy="451822"/>
                        <a:chOff x="0" y="0"/>
                        <a:chExt cx="1656079" cy="451822"/>
                      </a:xfrm>
                    </wpg:grpSpPr>
                    <wps:wsp>
                      <wps:cNvPr id="2122723059"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150570E2"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2043193720" name="Imagem 2" descr="Ícone&#10;&#10;Descrição gerada automaticament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xmlns:w16du="http://schemas.microsoft.com/office/word/2023/wordml/word16du">
          <w:pict>
            <v:group w14:anchorId="78F32329" id="_x0000_s1074" style="position:absolute;margin-left:467.95pt;margin-top:10.95pt;width:130.4pt;height:35.6pt;z-index:252341760;mso-position-horizontal-relative:page"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">
              <v:shapetype id="_x0000_t202" coordsize="21600,21600" o:spt="202" path="m,l,21600r21600,l21600,xe">
                <v:stroke joinstyle="miter"/>
                <v:path gradientshapeok="t" o:connecttype="rect"/>
              </v:shapetype>
              <v:shape id="_x0000_s1075"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" filled="f" stroked="f">
                <v:textbox style="mso-fit-shape-to-text:t">
                  <w:txbxContent>
                    <w:p w14:paraId="150570E2"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 xml:space="preserve">w </w:t>
                      </w:r>
                      <w:proofErr w:type="spell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spellStart"/>
                      <w:proofErr w:type="gram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gramEnd"/>
                      <w:r w:rsidRPr="001B3015">
                        <w:rPr>
                          <w:color w:val="7F7F7F" w:themeColor="text1" w:themeTint="80"/>
                          <w:sz w:val="17"/>
                          <w:szCs w:val="17"/>
                        </w:rPr>
                        <w:t xml:space="preserve"> I n f r a s </w:t>
                      </w:r>
                      <w:proofErr w:type="gramStart"/>
                      <w:r w:rsidRPr="001B3015">
                        <w:rPr>
                          <w:color w:val="7F7F7F" w:themeColor="text1" w:themeTint="80"/>
                          <w:sz w:val="17"/>
                          <w:szCs w:val="17"/>
                        </w:rPr>
                        <w:t>a .</w:t>
                      </w:r>
                      <w:proofErr w:type="gramEnd"/>
                      <w:r w:rsidRPr="001B3015">
                        <w:rPr>
                          <w:color w:val="7F7F7F" w:themeColor="text1" w:themeTint="80"/>
                          <w:sz w:val="17"/>
                          <w:szCs w:val="17"/>
                        </w:rPr>
                        <w:t xml:space="preserve"> g o </w:t>
                      </w:r>
                      <w:proofErr w:type="gramStart"/>
                      <w:r w:rsidRPr="001B3015">
                        <w:rPr>
                          <w:color w:val="7F7F7F" w:themeColor="text1" w:themeTint="80"/>
                          <w:sz w:val="17"/>
                          <w:szCs w:val="17"/>
                        </w:rPr>
                        <w:t>v .</w:t>
                      </w:r>
                      <w:proofErr w:type="gramEnd"/>
                      <w:r w:rsidRPr="001B3015">
                        <w:rPr>
                          <w:color w:val="7F7F7F" w:themeColor="text1" w:themeTint="80"/>
                          <w:sz w:val="17"/>
                          <w:szCs w:val="17"/>
                        </w:rPr>
                        <w:t xml:space="preserve"> b 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76"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">
                <v:imagedata r:id="rId2" o:title="Ícone&#10;&#10;Descrição gerada automaticamente"/>
              </v:shape>
              <w10:wrap anchorx="page"/>
            </v:group>
          </w:pict>
        </mc:Fallback>
      </mc:AlternateContent>
    </w:r>
    <w:r w:rsidR="00000000">
      <w:rPr>
        <w:noProof/>
      </w:rPr>
      <w:pict w14:anchorId="267192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0;margin-top:0;width:595.7pt;height:841.9pt;z-index:-251141632;mso-position-horizontal:center;mso-position-horizontal-relative:margin;mso-position-vertical:center;mso-position-vertical-relative:margin" o:allowincell="f">
          <v:imagedata r:id="rId3" o:title="interno"/>
          <w10:wrap anchorx="margin" anchory="margin"/>
        </v:shape>
      </w:pict>
    </w:r>
    <w:r w:rsidR="00435E93">
      <w:rPr>
        <w:noProof/>
      </w:rPr>
      <w:drawing>
        <wp:anchor distT="0" distB="0" distL="114300" distR="114300" simplePos="0" relativeHeight="251592192" behindDoc="1" locked="0" layoutInCell="1" allowOverlap="1" wp14:anchorId="3A7327B6" wp14:editId="67CFCA6D">
          <wp:simplePos x="0" y="0"/>
          <wp:positionH relativeFrom="page">
            <wp:posOffset>6013600</wp:posOffset>
          </wp:positionH>
          <wp:positionV relativeFrom="paragraph">
            <wp:posOffset>-123065</wp:posOffset>
          </wp:positionV>
          <wp:extent cx="1310640" cy="818515"/>
          <wp:effectExtent l="0" t="0" r="0" b="0"/>
          <wp:wrapNone/>
          <wp:docPr id="1410387433" name="Imagem 1410387433"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l="59248"/>
                  <a:stretch/>
                </pic:blipFill>
                <pic:spPr bwMode="auto">
                  <a:xfrm>
                    <a:off x="0" y="0"/>
                    <a:ext cx="1310640" cy="818515"/>
                  </a:xfrm>
                  <a:prstGeom prst="rect">
                    <a:avLst/>
                  </a:prstGeom>
                  <a:ln>
                    <a:noFill/>
                  </a:ln>
                  <a:extLst>
                    <a:ext uri="{53640926-AAD7-44D8-BBD7-CCE9431645EC}">
                      <a14:shadowObscured xmlns:a14="http://schemas.microsoft.com/office/drawing/2010/main"/>
                    </a:ext>
                  </a:extLst>
                </pic:spPr>
              </pic:pic>
            </a:graphicData>
          </a:graphic>
        </wp:anchor>
      </w:drawing>
    </w:r>
    <w:r w:rsidR="00435E93">
      <w:rPr>
        <w:noProof/>
      </w:rPr>
      <w:drawing>
        <wp:anchor distT="0" distB="0" distL="114300" distR="114300" simplePos="0" relativeHeight="251537920" behindDoc="1" locked="0" layoutInCell="1" allowOverlap="1" wp14:anchorId="4F3C2E25" wp14:editId="26F2B246">
          <wp:simplePos x="0" y="0"/>
          <wp:positionH relativeFrom="margin">
            <wp:posOffset>2481844</wp:posOffset>
          </wp:positionH>
          <wp:positionV relativeFrom="paragraph">
            <wp:posOffset>-161598</wp:posOffset>
          </wp:positionV>
          <wp:extent cx="1144270" cy="900430"/>
          <wp:effectExtent l="0" t="0" r="0" b="0"/>
          <wp:wrapNone/>
          <wp:docPr id="134583509" name="Imagem 134583509"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t="-2793" r="64377" b="-7344"/>
                  <a:stretch/>
                </pic:blipFill>
                <pic:spPr bwMode="auto">
                  <a:xfrm>
                    <a:off x="0" y="0"/>
                    <a:ext cx="1144270" cy="9004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35E93">
      <w:rPr>
        <w:noProof/>
      </w:rPr>
      <w:drawing>
        <wp:anchor distT="0" distB="0" distL="114300" distR="114300" simplePos="0" relativeHeight="251548160" behindDoc="1" locked="0" layoutInCell="1" allowOverlap="1" wp14:anchorId="20C3F8CC" wp14:editId="47ADEDCA">
          <wp:simplePos x="0" y="0"/>
          <wp:positionH relativeFrom="column">
            <wp:posOffset>-653233</wp:posOffset>
          </wp:positionH>
          <wp:positionV relativeFrom="paragraph">
            <wp:posOffset>-185401</wp:posOffset>
          </wp:positionV>
          <wp:extent cx="854710" cy="817880"/>
          <wp:effectExtent l="0" t="0" r="0" b="0"/>
          <wp:wrapNone/>
          <wp:docPr id="158494794" name="Imagem 158494794"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l="34516" r="38901"/>
                  <a:stretch/>
                </pic:blipFill>
                <pic:spPr bwMode="auto">
                  <a:xfrm>
                    <a:off x="0" y="0"/>
                    <a:ext cx="854710" cy="817880"/>
                  </a:xfrm>
                  <a:prstGeom prst="rect">
                    <a:avLst/>
                  </a:prstGeom>
                  <a:ln>
                    <a:noFill/>
                  </a:ln>
                  <a:extLst>
                    <a:ext uri="{53640926-AAD7-44D8-BBD7-CCE9431645EC}">
                      <a14:shadowObscured xmlns:a14="http://schemas.microsoft.com/office/drawing/2010/main"/>
                    </a:ext>
                  </a:extLst>
                </pic:spPr>
              </pic:pic>
            </a:graphicData>
          </a:graphic>
        </wp:anchor>
      </w:drawing>
    </w:r>
    <w:r w:rsidR="00435E93">
      <w:rPr>
        <w:noProof/>
      </w:rPr>
      <w:drawing>
        <wp:anchor distT="0" distB="0" distL="114300" distR="114300" simplePos="0" relativeHeight="251578880" behindDoc="1" locked="0" layoutInCell="1" allowOverlap="1" wp14:anchorId="59732E1B" wp14:editId="1BEEB54E">
          <wp:simplePos x="0" y="0"/>
          <wp:positionH relativeFrom="column">
            <wp:posOffset>8247707</wp:posOffset>
          </wp:positionH>
          <wp:positionV relativeFrom="paragraph">
            <wp:posOffset>-127189</wp:posOffset>
          </wp:positionV>
          <wp:extent cx="1310640" cy="818515"/>
          <wp:effectExtent l="0" t="0" r="0" b="0"/>
          <wp:wrapNone/>
          <wp:docPr id="536704451" name="Imagem 536704451"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l="59248"/>
                  <a:stretch/>
                </pic:blipFill>
                <pic:spPr bwMode="auto">
                  <a:xfrm>
                    <a:off x="0" y="0"/>
                    <a:ext cx="1310640" cy="818515"/>
                  </a:xfrm>
                  <a:prstGeom prst="rect">
                    <a:avLst/>
                  </a:prstGeom>
                  <a:ln>
                    <a:noFill/>
                  </a:ln>
                  <a:extLst>
                    <a:ext uri="{53640926-AAD7-44D8-BBD7-CCE9431645EC}">
                      <a14:shadowObscured xmlns:a14="http://schemas.microsoft.com/office/drawing/2010/main"/>
                    </a:ext>
                  </a:extLst>
                </pic:spPr>
              </pic:pic>
            </a:graphicData>
          </a:graphic>
        </wp:anchor>
      </w:drawing>
    </w:r>
    <w:r w:rsidR="00435E93">
      <w:rPr>
        <w:noProof/>
      </w:rPr>
      <w:drawing>
        <wp:anchor distT="0" distB="0" distL="114300" distR="114300" simplePos="0" relativeHeight="251558400" behindDoc="1" locked="0" layoutInCell="1" allowOverlap="1" wp14:anchorId="0BD0DCC5" wp14:editId="7688275C">
          <wp:simplePos x="0" y="0"/>
          <wp:positionH relativeFrom="column">
            <wp:posOffset>12755688</wp:posOffset>
          </wp:positionH>
          <wp:positionV relativeFrom="paragraph">
            <wp:posOffset>-185316</wp:posOffset>
          </wp:positionV>
          <wp:extent cx="1310640" cy="818515"/>
          <wp:effectExtent l="0" t="0" r="0" b="0"/>
          <wp:wrapNone/>
          <wp:docPr id="316253355" name="Imagem 316253355"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l="59248"/>
                  <a:stretch/>
                </pic:blipFill>
                <pic:spPr bwMode="auto">
                  <a:xfrm>
                    <a:off x="0" y="0"/>
                    <a:ext cx="1310640" cy="818515"/>
                  </a:xfrm>
                  <a:prstGeom prst="rect">
                    <a:avLst/>
                  </a:prstGeom>
                  <a:ln>
                    <a:noFill/>
                  </a:ln>
                  <a:extLst>
                    <a:ext uri="{53640926-AAD7-44D8-BBD7-CCE9431645EC}">
                      <a14:shadowObscured xmlns:a14="http://schemas.microsoft.com/office/drawing/2010/main"/>
                    </a:ext>
                  </a:extLst>
                </pic:spPr>
              </pic:pic>
            </a:graphicData>
          </a:graphic>
        </wp:anchor>
      </w:drawing>
    </w:r>
    <w:r w:rsidR="00435E93">
      <w:rPr>
        <w:noProof/>
      </w:rPr>
      <w:tab/>
    </w:r>
    <w:r w:rsidR="00435E93">
      <w:rPr>
        <w:noProof/>
      </w:rPr>
      <w:tab/>
    </w:r>
    <w:r w:rsidR="00435E93">
      <w:rPr>
        <w:noProof/>
      </w:rPr>
      <w:tab/>
      <w:t xml:space="preserve">                   </w:t>
    </w:r>
  </w:p>
  <w:p w14:paraId="52CAF595" w14:textId="70E6B58C" w:rsidR="00435E93" w:rsidRDefault="00435E93">
    <w:pPr>
      <w:pStyle w:val="Cabealho"/>
    </w:pPr>
    <w:r>
      <w:rPr>
        <w:noProof/>
      </w:rPr>
      <w:drawing>
        <wp:anchor distT="0" distB="0" distL="114300" distR="114300" simplePos="0" relativeHeight="251568640" behindDoc="1" locked="0" layoutInCell="1" allowOverlap="1" wp14:anchorId="5ABFAE9E" wp14:editId="276CD3C8">
          <wp:simplePos x="0" y="0"/>
          <wp:positionH relativeFrom="page">
            <wp:align>right</wp:align>
          </wp:positionH>
          <wp:positionV relativeFrom="paragraph">
            <wp:posOffset>335118</wp:posOffset>
          </wp:positionV>
          <wp:extent cx="15374679" cy="305567"/>
          <wp:effectExtent l="0" t="0" r="0" b="0"/>
          <wp:wrapNone/>
          <wp:docPr id="553919428" name="Imagem 553919428"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5">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5374679" cy="3055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805D7" w14:textId="7D04CDBD" w:rsidR="008A390C" w:rsidRDefault="00000000">
    <w:pPr>
      <w:pStyle w:val="Cabealho"/>
    </w:pPr>
    <w:r>
      <w:rPr>
        <w:noProof/>
      </w:rPr>
      <w:pict w14:anchorId="3C55B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0;text-align:left;margin-left:0;margin-top:0;width:595.7pt;height:841.9pt;z-index:-251143680;mso-position-horizontal:center;mso-position-horizontal-relative:margin;mso-position-vertical:center;mso-position-vertical-relative:margin" o:allowincell="f">
          <v:imagedata r:id="rId1" o:title="interno"/>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3A2A0" w14:textId="60D2AAAA" w:rsidR="008A390C" w:rsidRDefault="00000000">
    <w:pPr>
      <w:pStyle w:val="Cabealho"/>
    </w:pPr>
    <w:r>
      <w:rPr>
        <w:noProof/>
      </w:rPr>
      <w:pict w14:anchorId="0CEA34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1" type="#_x0000_t75" style="position:absolute;left:0;text-align:left;margin-left:0;margin-top:0;width:595.7pt;height:841.9pt;z-index:-251139584;mso-position-horizontal:center;mso-position-horizontal-relative:margin;mso-position-vertical:center;mso-position-vertical-relative:margin" o:allowincell="f">
          <v:imagedata r:id="rId1" o:title="interno"/>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3A418" w14:textId="55625864" w:rsidR="00435E93" w:rsidRDefault="001B3015" w:rsidP="006D7499">
    <w:pPr>
      <w:pStyle w:val="Cabealho"/>
      <w:tabs>
        <w:tab w:val="left" w:pos="1749"/>
        <w:tab w:val="center" w:pos="4252"/>
      </w:tabs>
      <w:jc w:val="left"/>
    </w:pPr>
    <w:r>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2343808" behindDoc="0" locked="0" layoutInCell="1" allowOverlap="1" wp14:anchorId="0705E394" wp14:editId="649BA859">
              <wp:simplePos x="0" y="0"/>
              <wp:positionH relativeFrom="page">
                <wp:posOffset>9046210</wp:posOffset>
              </wp:positionH>
              <wp:positionV relativeFrom="paragraph">
                <wp:posOffset>142875</wp:posOffset>
              </wp:positionV>
              <wp:extent cx="1655445" cy="451485"/>
              <wp:effectExtent l="0" t="0" r="0" b="5715"/>
              <wp:wrapNone/>
              <wp:docPr id="1864827675" name="Agrupar 3"/>
              <wp:cNvGraphicFramePr/>
              <a:graphic xmlns:a="http://schemas.openxmlformats.org/drawingml/2006/main">
                <a:graphicData uri="http://schemas.microsoft.com/office/word/2010/wordprocessingGroup">
                  <wpg:wgp>
                    <wpg:cNvGrpSpPr/>
                    <wpg:grpSpPr>
                      <a:xfrm>
                        <a:off x="0" y="0"/>
                        <a:ext cx="1655445" cy="451485"/>
                        <a:chOff x="0" y="0"/>
                        <a:chExt cx="1656079" cy="451822"/>
                      </a:xfrm>
                    </wpg:grpSpPr>
                    <wps:wsp>
                      <wps:cNvPr id="1082926880"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4E096375"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2006358894" name="Imagem 2" descr="Ícone&#10;&#10;Descrição gerada automaticament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xmlns:w16du="http://schemas.microsoft.com/office/word/2023/wordml/word16du">
          <w:pict>
            <v:group w14:anchorId="0705E394" id="_x0000_s1079" style="position:absolute;margin-left:712.3pt;margin-top:11.25pt;width:130.35pt;height:35.55pt;z-index:252343808;mso-position-horizontal-relative:page"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">
              <v:shapetype id="_x0000_t202" coordsize="21600,21600" o:spt="202" path="m,l,21600r21600,l21600,xe">
                <v:stroke joinstyle="miter"/>
                <v:path gradientshapeok="t" o:connecttype="rect"/>
              </v:shapetype>
              <v:shape id="_x0000_s1080"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" filled="f" stroked="f">
                <v:textbox style="mso-fit-shape-to-text:t">
                  <w:txbxContent>
                    <w:p w14:paraId="4E096375"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 xml:space="preserve">w </w:t>
                      </w:r>
                      <w:proofErr w:type="spell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spellStart"/>
                      <w:proofErr w:type="gram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gramEnd"/>
                      <w:r w:rsidRPr="001B3015">
                        <w:rPr>
                          <w:color w:val="7F7F7F" w:themeColor="text1" w:themeTint="80"/>
                          <w:sz w:val="17"/>
                          <w:szCs w:val="17"/>
                        </w:rPr>
                        <w:t xml:space="preserve"> I n f r a s </w:t>
                      </w:r>
                      <w:proofErr w:type="gramStart"/>
                      <w:r w:rsidRPr="001B3015">
                        <w:rPr>
                          <w:color w:val="7F7F7F" w:themeColor="text1" w:themeTint="80"/>
                          <w:sz w:val="17"/>
                          <w:szCs w:val="17"/>
                        </w:rPr>
                        <w:t>a .</w:t>
                      </w:r>
                      <w:proofErr w:type="gramEnd"/>
                      <w:r w:rsidRPr="001B3015">
                        <w:rPr>
                          <w:color w:val="7F7F7F" w:themeColor="text1" w:themeTint="80"/>
                          <w:sz w:val="17"/>
                          <w:szCs w:val="17"/>
                        </w:rPr>
                        <w:t xml:space="preserve"> g o </w:t>
                      </w:r>
                      <w:proofErr w:type="gramStart"/>
                      <w:r w:rsidRPr="001B3015">
                        <w:rPr>
                          <w:color w:val="7F7F7F" w:themeColor="text1" w:themeTint="80"/>
                          <w:sz w:val="17"/>
                          <w:szCs w:val="17"/>
                        </w:rPr>
                        <w:t>v .</w:t>
                      </w:r>
                      <w:proofErr w:type="gramEnd"/>
                      <w:r w:rsidRPr="001B3015">
                        <w:rPr>
                          <w:color w:val="7F7F7F" w:themeColor="text1" w:themeTint="80"/>
                          <w:sz w:val="17"/>
                          <w:szCs w:val="17"/>
                        </w:rPr>
                        <w:t xml:space="preserve"> b 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81"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">
                <v:imagedata r:id="rId2" o:title="Ícone&#10;&#10;Descrição gerada automaticamente"/>
              </v:shape>
              <w10:wrap anchorx="page"/>
            </v:group>
          </w:pict>
        </mc:Fallback>
      </mc:AlternateContent>
    </w:r>
    <w:r w:rsidR="00000000">
      <w:rPr>
        <w:noProof/>
      </w:rPr>
      <w:pict w14:anchorId="37AAD0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margin-left:0;margin-top:0;width:595.7pt;height:841.9pt;z-index:-251138560;mso-position-horizontal:center;mso-position-horizontal-relative:margin;mso-position-vertical:center;mso-position-vertical-relative:margin" o:allowincell="f">
          <v:imagedata r:id="rId3" o:title="interno"/>
          <w10:wrap anchorx="margin" anchory="margin"/>
        </v:shape>
      </w:pict>
    </w:r>
    <w:r w:rsidR="00435E93">
      <w:rPr>
        <w:noProof/>
      </w:rPr>
      <w:drawing>
        <wp:anchor distT="0" distB="0" distL="114300" distR="114300" simplePos="0" relativeHeight="251607552" behindDoc="1" locked="0" layoutInCell="1" allowOverlap="1" wp14:anchorId="5F690D13" wp14:editId="1C2743D0">
          <wp:simplePos x="0" y="0"/>
          <wp:positionH relativeFrom="margin">
            <wp:posOffset>3350713</wp:posOffset>
          </wp:positionH>
          <wp:positionV relativeFrom="paragraph">
            <wp:posOffset>-179397</wp:posOffset>
          </wp:positionV>
          <wp:extent cx="1144270" cy="900430"/>
          <wp:effectExtent l="0" t="0" r="0" b="0"/>
          <wp:wrapNone/>
          <wp:docPr id="1307110304" name="Imagem 1307110304"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t="-2793" r="64377" b="-7344"/>
                  <a:stretch/>
                </pic:blipFill>
                <pic:spPr bwMode="auto">
                  <a:xfrm>
                    <a:off x="0" y="0"/>
                    <a:ext cx="1144270" cy="9004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35E93">
      <w:rPr>
        <w:noProof/>
      </w:rPr>
      <w:drawing>
        <wp:anchor distT="0" distB="0" distL="114300" distR="114300" simplePos="0" relativeHeight="251628032" behindDoc="1" locked="0" layoutInCell="1" allowOverlap="1" wp14:anchorId="656A699B" wp14:editId="29613597">
          <wp:simplePos x="0" y="0"/>
          <wp:positionH relativeFrom="column">
            <wp:posOffset>12755688</wp:posOffset>
          </wp:positionH>
          <wp:positionV relativeFrom="paragraph">
            <wp:posOffset>-185316</wp:posOffset>
          </wp:positionV>
          <wp:extent cx="1310640" cy="818515"/>
          <wp:effectExtent l="0" t="0" r="0" b="0"/>
          <wp:wrapNone/>
          <wp:docPr id="1002977876" name="Imagem 1002977876"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l="59248"/>
                  <a:stretch/>
                </pic:blipFill>
                <pic:spPr bwMode="auto">
                  <a:xfrm>
                    <a:off x="0" y="0"/>
                    <a:ext cx="1310640" cy="818515"/>
                  </a:xfrm>
                  <a:prstGeom prst="rect">
                    <a:avLst/>
                  </a:prstGeom>
                  <a:ln>
                    <a:noFill/>
                  </a:ln>
                  <a:extLst>
                    <a:ext uri="{53640926-AAD7-44D8-BBD7-CCE9431645EC}">
                      <a14:shadowObscured xmlns:a14="http://schemas.microsoft.com/office/drawing/2010/main"/>
                    </a:ext>
                  </a:extLst>
                </pic:spPr>
              </pic:pic>
            </a:graphicData>
          </a:graphic>
        </wp:anchor>
      </w:drawing>
    </w:r>
    <w:r w:rsidR="00435E93">
      <w:rPr>
        <w:noProof/>
      </w:rPr>
      <w:tab/>
    </w:r>
    <w:r w:rsidR="00435E93">
      <w:rPr>
        <w:noProof/>
      </w:rPr>
      <w:tab/>
    </w:r>
    <w:r w:rsidR="00435E93">
      <w:rPr>
        <w:noProof/>
      </w:rPr>
      <w:tab/>
      <w:t xml:space="preserve">                   </w:t>
    </w:r>
  </w:p>
  <w:p w14:paraId="0F1AFDF2" w14:textId="0A50B5FD" w:rsidR="00435E93" w:rsidRDefault="00435E93">
    <w:pPr>
      <w:pStyle w:val="Cabealho"/>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B7739" w14:textId="47599727" w:rsidR="008A390C" w:rsidRDefault="00000000">
    <w:pPr>
      <w:pStyle w:val="Cabealho"/>
    </w:pPr>
    <w:r>
      <w:rPr>
        <w:noProof/>
      </w:rPr>
      <w:pict w14:anchorId="53089E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0" type="#_x0000_t75" style="position:absolute;left:0;text-align:left;margin-left:0;margin-top:0;width:595.7pt;height:841.9pt;z-index:-251140608;mso-position-horizontal:center;mso-position-horizontal-relative:margin;mso-position-vertical:center;mso-position-vertical-relative:margin" o:allowincell="f">
          <v:imagedata r:id="rId1" o:title="interno"/>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DC970" w14:textId="2D05ADBF" w:rsidR="008A390C" w:rsidRDefault="00000000">
    <w:pPr>
      <w:pStyle w:val="Cabealho"/>
    </w:pPr>
    <w:r>
      <w:rPr>
        <w:noProof/>
      </w:rPr>
      <w:pict w14:anchorId="4DE74C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style="position:absolute;left:0;text-align:left;margin-left:0;margin-top:0;width:595.7pt;height:841.9pt;z-index:-251136512;mso-position-horizontal:center;mso-position-horizontal-relative:margin;mso-position-vertical:center;mso-position-vertical-relative:margin" o:allowincell="f">
          <v:imagedata r:id="rId1" o:title="interno"/>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D3A45" w14:textId="4B9843C9" w:rsidR="00297715" w:rsidRDefault="00000000" w:rsidP="006D7499">
    <w:pPr>
      <w:pStyle w:val="Cabealho"/>
      <w:tabs>
        <w:tab w:val="left" w:pos="1749"/>
        <w:tab w:val="center" w:pos="4252"/>
      </w:tabs>
      <w:jc w:val="left"/>
    </w:pPr>
    <w:r>
      <w:rPr>
        <w:noProof/>
      </w:rPr>
      <w:pict w14:anchorId="1C2DFA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5" type="#_x0000_t75" style="position:absolute;margin-left:0;margin-top:0;width:595.7pt;height:841.9pt;z-index:-251135488;mso-position-horizontal:center;mso-position-horizontal-relative:margin;mso-position-vertical:center;mso-position-vertical-relative:margin" o:allowincell="f">
          <v:imagedata r:id="rId1" o:title="interno"/>
          <w10:wrap anchorx="margin" anchory="margin"/>
        </v:shape>
      </w:pict>
    </w:r>
    <w:r w:rsidR="00D026AB">
      <w:rPr>
        <w:noProof/>
      </w:rPr>
      <w:drawing>
        <wp:anchor distT="0" distB="0" distL="114300" distR="114300" simplePos="0" relativeHeight="251400704" behindDoc="1" locked="0" layoutInCell="1" allowOverlap="1" wp14:anchorId="59832AF9" wp14:editId="50E3A22A">
          <wp:simplePos x="0" y="0"/>
          <wp:positionH relativeFrom="margin">
            <wp:posOffset>2376729</wp:posOffset>
          </wp:positionH>
          <wp:positionV relativeFrom="paragraph">
            <wp:posOffset>-99858</wp:posOffset>
          </wp:positionV>
          <wp:extent cx="1145540" cy="818515"/>
          <wp:effectExtent l="0" t="0" r="0" b="0"/>
          <wp:wrapNone/>
          <wp:docPr id="1577342660" name="Imagem 1577342660"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2">
                    <a:extLst>
                      <a:ext uri="{28A0092B-C50C-407E-A947-70E740481C1C}">
                        <a14:useLocalDpi xmlns:a14="http://schemas.microsoft.com/office/drawing/2010/main" val="0"/>
                      </a:ext>
                    </a:extLst>
                  </a:blip>
                  <a:srcRect r="64377"/>
                  <a:stretch/>
                </pic:blipFill>
                <pic:spPr bwMode="auto">
                  <a:xfrm>
                    <a:off x="0" y="0"/>
                    <a:ext cx="1145540" cy="818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251F">
      <w:rPr>
        <w:noProof/>
      </w:rPr>
      <w:drawing>
        <wp:anchor distT="0" distB="0" distL="114300" distR="114300" simplePos="0" relativeHeight="251662848" behindDoc="1" locked="0" layoutInCell="1" allowOverlap="1" wp14:anchorId="6345D3F3" wp14:editId="1151B015">
          <wp:simplePos x="0" y="0"/>
          <wp:positionH relativeFrom="column">
            <wp:posOffset>5542639</wp:posOffset>
          </wp:positionH>
          <wp:positionV relativeFrom="paragraph">
            <wp:posOffset>-98915</wp:posOffset>
          </wp:positionV>
          <wp:extent cx="1310640" cy="818515"/>
          <wp:effectExtent l="0" t="0" r="0" b="0"/>
          <wp:wrapNone/>
          <wp:docPr id="1076392961" name="Imagem 1076392961"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2">
                    <a:extLst>
                      <a:ext uri="{28A0092B-C50C-407E-A947-70E740481C1C}">
                        <a14:useLocalDpi xmlns:a14="http://schemas.microsoft.com/office/drawing/2010/main" val="0"/>
                      </a:ext>
                    </a:extLst>
                  </a:blip>
                  <a:srcRect l="59248"/>
                  <a:stretch/>
                </pic:blipFill>
                <pic:spPr bwMode="auto">
                  <a:xfrm>
                    <a:off x="0" y="0"/>
                    <a:ext cx="1310640" cy="818515"/>
                  </a:xfrm>
                  <a:prstGeom prst="rect">
                    <a:avLst/>
                  </a:prstGeom>
                  <a:ln>
                    <a:noFill/>
                  </a:ln>
                  <a:extLst>
                    <a:ext uri="{53640926-AAD7-44D8-BBD7-CCE9431645EC}">
                      <a14:shadowObscured xmlns:a14="http://schemas.microsoft.com/office/drawing/2010/main"/>
                    </a:ext>
                  </a:extLst>
                </pic:spPr>
              </pic:pic>
            </a:graphicData>
          </a:graphic>
        </wp:anchor>
      </w:drawing>
    </w:r>
    <w:r w:rsidR="007D251F">
      <w:rPr>
        <w:noProof/>
      </w:rPr>
      <w:drawing>
        <wp:anchor distT="0" distB="0" distL="114300" distR="114300" simplePos="0" relativeHeight="251415040" behindDoc="1" locked="0" layoutInCell="1" allowOverlap="1" wp14:anchorId="66E3DF3B" wp14:editId="47D0F5BB">
          <wp:simplePos x="0" y="0"/>
          <wp:positionH relativeFrom="column">
            <wp:posOffset>-511464</wp:posOffset>
          </wp:positionH>
          <wp:positionV relativeFrom="paragraph">
            <wp:posOffset>-74427</wp:posOffset>
          </wp:positionV>
          <wp:extent cx="854710" cy="817880"/>
          <wp:effectExtent l="0" t="0" r="0" b="0"/>
          <wp:wrapNone/>
          <wp:docPr id="1573534399" name="Imagem 1573534399"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2">
                    <a:extLst>
                      <a:ext uri="{28A0092B-C50C-407E-A947-70E740481C1C}">
                        <a14:useLocalDpi xmlns:a14="http://schemas.microsoft.com/office/drawing/2010/main" val="0"/>
                      </a:ext>
                    </a:extLst>
                  </a:blip>
                  <a:srcRect l="34516" r="38901"/>
                  <a:stretch/>
                </pic:blipFill>
                <pic:spPr bwMode="auto">
                  <a:xfrm>
                    <a:off x="0" y="0"/>
                    <a:ext cx="854710" cy="817880"/>
                  </a:xfrm>
                  <a:prstGeom prst="rect">
                    <a:avLst/>
                  </a:prstGeom>
                  <a:ln>
                    <a:noFill/>
                  </a:ln>
                  <a:extLst>
                    <a:ext uri="{53640926-AAD7-44D8-BBD7-CCE9431645EC}">
                      <a14:shadowObscured xmlns:a14="http://schemas.microsoft.com/office/drawing/2010/main"/>
                    </a:ext>
                  </a:extLst>
                </pic:spPr>
              </pic:pic>
            </a:graphicData>
          </a:graphic>
        </wp:anchor>
      </w:drawing>
    </w:r>
    <w:r w:rsidR="00C43F30">
      <w:rPr>
        <w:noProof/>
      </w:rPr>
      <w:drawing>
        <wp:anchor distT="0" distB="0" distL="114300" distR="114300" simplePos="0" relativeHeight="251443712" behindDoc="1" locked="0" layoutInCell="1" allowOverlap="1" wp14:anchorId="020B2C29" wp14:editId="7D87982B">
          <wp:simplePos x="0" y="0"/>
          <wp:positionH relativeFrom="column">
            <wp:posOffset>-915670</wp:posOffset>
          </wp:positionH>
          <wp:positionV relativeFrom="paragraph">
            <wp:posOffset>587375</wp:posOffset>
          </wp:positionV>
          <wp:extent cx="10755630" cy="153670"/>
          <wp:effectExtent l="0" t="0" r="7620" b="0"/>
          <wp:wrapNone/>
          <wp:docPr id="1067951578" name="Imagem 1067951578"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3F30">
      <w:rPr>
        <w:noProof/>
      </w:rPr>
      <w:drawing>
        <wp:anchor distT="0" distB="0" distL="114300" distR="114300" simplePos="0" relativeHeight="251429376" behindDoc="1" locked="0" layoutInCell="1" allowOverlap="1" wp14:anchorId="122FF78F" wp14:editId="366FE3EC">
          <wp:simplePos x="0" y="0"/>
          <wp:positionH relativeFrom="column">
            <wp:posOffset>8514080</wp:posOffset>
          </wp:positionH>
          <wp:positionV relativeFrom="paragraph">
            <wp:posOffset>-74930</wp:posOffset>
          </wp:positionV>
          <wp:extent cx="1310640" cy="818515"/>
          <wp:effectExtent l="0" t="0" r="0" b="0"/>
          <wp:wrapNone/>
          <wp:docPr id="135325008" name="Imagem 135325008"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2">
                    <a:extLst>
                      <a:ext uri="{28A0092B-C50C-407E-A947-70E740481C1C}">
                        <a14:useLocalDpi xmlns:a14="http://schemas.microsoft.com/office/drawing/2010/main" val="0"/>
                      </a:ext>
                    </a:extLst>
                  </a:blip>
                  <a:srcRect l="59248"/>
                  <a:stretch/>
                </pic:blipFill>
                <pic:spPr bwMode="auto">
                  <a:xfrm>
                    <a:off x="0" y="0"/>
                    <a:ext cx="1310640" cy="818515"/>
                  </a:xfrm>
                  <a:prstGeom prst="rect">
                    <a:avLst/>
                  </a:prstGeom>
                  <a:ln>
                    <a:noFill/>
                  </a:ln>
                  <a:extLst>
                    <a:ext uri="{53640926-AAD7-44D8-BBD7-CCE9431645EC}">
                      <a14:shadowObscured xmlns:a14="http://schemas.microsoft.com/office/drawing/2010/main"/>
                    </a:ext>
                  </a:extLst>
                </pic:spPr>
              </pic:pic>
            </a:graphicData>
          </a:graphic>
        </wp:anchor>
      </w:drawing>
    </w:r>
    <w:r w:rsidR="00297715">
      <w:rPr>
        <w:noProof/>
      </w:rPr>
      <w:tab/>
    </w:r>
    <w:r w:rsidR="00297715">
      <w:rPr>
        <w:noProof/>
      </w:rPr>
      <w:tab/>
    </w:r>
    <w:r w:rsidR="00297715">
      <w:rPr>
        <w:noProof/>
      </w:rPr>
      <w:tab/>
      <w:t xml:space="preserve">                   </w:t>
    </w:r>
  </w:p>
  <w:p w14:paraId="2EA13E09" w14:textId="2B6D570E" w:rsidR="00297715" w:rsidRDefault="001B3015">
    <w:pPr>
      <w:pStyle w:val="Cabealho"/>
    </w:pPr>
    <w:r>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2345856" behindDoc="0" locked="0" layoutInCell="1" allowOverlap="1" wp14:anchorId="50EED8DC" wp14:editId="06CA1A95">
              <wp:simplePos x="0" y="0"/>
              <wp:positionH relativeFrom="page">
                <wp:posOffset>5914390</wp:posOffset>
              </wp:positionH>
              <wp:positionV relativeFrom="paragraph">
                <wp:posOffset>22225</wp:posOffset>
              </wp:positionV>
              <wp:extent cx="1655445" cy="451485"/>
              <wp:effectExtent l="0" t="0" r="0" b="5715"/>
              <wp:wrapNone/>
              <wp:docPr id="142123665" name="Agrupar 3"/>
              <wp:cNvGraphicFramePr/>
              <a:graphic xmlns:a="http://schemas.openxmlformats.org/drawingml/2006/main">
                <a:graphicData uri="http://schemas.microsoft.com/office/word/2010/wordprocessingGroup">
                  <wpg:wgp>
                    <wpg:cNvGrpSpPr/>
                    <wpg:grpSpPr>
                      <a:xfrm>
                        <a:off x="0" y="0"/>
                        <a:ext cx="1655445" cy="451485"/>
                        <a:chOff x="0" y="0"/>
                        <a:chExt cx="1656079" cy="451822"/>
                      </a:xfrm>
                    </wpg:grpSpPr>
                    <wps:wsp>
                      <wps:cNvPr id="1705982735"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6611A38E"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1614402303" name="Imagem 2" descr="Ícone&#10;&#10;Descrição gerada automaticamente"/>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xmlns:w16du="http://schemas.microsoft.com/office/word/2023/wordml/word16du">
          <w:pict>
            <v:group w14:anchorId="50EED8DC" id="_x0000_s1082" style="position:absolute;left:0;text-align:left;margin-left:465.7pt;margin-top:1.75pt;width:130.35pt;height:35.55pt;z-index:252345856;mso-position-horizontal-relative:page"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">
              <v:shapetype id="_x0000_t202" coordsize="21600,21600" o:spt="202" path="m,l,21600r21600,l21600,xe">
                <v:stroke joinstyle="miter"/>
                <v:path gradientshapeok="t" o:connecttype="rect"/>
              </v:shapetype>
              <v:shape id="_x0000_s1083"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" filled="f" stroked="f">
                <v:textbox style="mso-fit-shape-to-text:t">
                  <w:txbxContent>
                    <w:p w14:paraId="6611A38E"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 xml:space="preserve">w </w:t>
                      </w:r>
                      <w:proofErr w:type="spell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spellStart"/>
                      <w:proofErr w:type="gram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gramEnd"/>
                      <w:r w:rsidRPr="001B3015">
                        <w:rPr>
                          <w:color w:val="7F7F7F" w:themeColor="text1" w:themeTint="80"/>
                          <w:sz w:val="17"/>
                          <w:szCs w:val="17"/>
                        </w:rPr>
                        <w:t xml:space="preserve"> I n f r a s </w:t>
                      </w:r>
                      <w:proofErr w:type="gramStart"/>
                      <w:r w:rsidRPr="001B3015">
                        <w:rPr>
                          <w:color w:val="7F7F7F" w:themeColor="text1" w:themeTint="80"/>
                          <w:sz w:val="17"/>
                          <w:szCs w:val="17"/>
                        </w:rPr>
                        <w:t>a .</w:t>
                      </w:r>
                      <w:proofErr w:type="gramEnd"/>
                      <w:r w:rsidRPr="001B3015">
                        <w:rPr>
                          <w:color w:val="7F7F7F" w:themeColor="text1" w:themeTint="80"/>
                          <w:sz w:val="17"/>
                          <w:szCs w:val="17"/>
                        </w:rPr>
                        <w:t xml:space="preserve"> g o </w:t>
                      </w:r>
                      <w:proofErr w:type="gramStart"/>
                      <w:r w:rsidRPr="001B3015">
                        <w:rPr>
                          <w:color w:val="7F7F7F" w:themeColor="text1" w:themeTint="80"/>
                          <w:sz w:val="17"/>
                          <w:szCs w:val="17"/>
                        </w:rPr>
                        <w:t>v .</w:t>
                      </w:r>
                      <w:proofErr w:type="gramEnd"/>
                      <w:r w:rsidRPr="001B3015">
                        <w:rPr>
                          <w:color w:val="7F7F7F" w:themeColor="text1" w:themeTint="80"/>
                          <w:sz w:val="17"/>
                          <w:szCs w:val="17"/>
                        </w:rPr>
                        <w:t xml:space="preserve"> b r</w:t>
                      </w:r>
                    </w:p>
                  </w:txbxContent>
                </v:textbox>
              </v:shape>
              <v:shape id="Imagem 2" o:spid="_x0000_s1084"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">
                <v:imagedata r:id="rId5" o:title="Ícone&#10;&#10;Descrição gerada automaticamente"/>
              </v:shape>
              <w10:wrap anchorx="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4EF90" w14:textId="3ECC5C89" w:rsidR="008A390C" w:rsidRDefault="00000000">
    <w:pPr>
      <w:pStyle w:val="Cabealho"/>
    </w:pPr>
    <w:r>
      <w:rPr>
        <w:noProof/>
      </w:rPr>
      <w:pict w14:anchorId="4106C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1026" type="#_x0000_t75" style="position:absolute;left:0;text-align:left;margin-left:0;margin-top:0;width:595.7pt;height:841.9pt;z-index:-251165184;mso-position-horizontal:center;mso-position-horizontal-relative:margin;mso-position-vertical:center;mso-position-vertical-relative:margin" o:allowincell="f">
          <v:imagedata r:id="rId1" o:title="interno"/>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6E6CA" w14:textId="5B80AE92" w:rsidR="008A390C" w:rsidRDefault="00000000">
    <w:pPr>
      <w:pStyle w:val="Cabealho"/>
    </w:pPr>
    <w:r>
      <w:rPr>
        <w:noProof/>
      </w:rPr>
      <w:pict w14:anchorId="72B5F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left:0;text-align:left;margin-left:0;margin-top:0;width:595.7pt;height:841.9pt;z-index:-251137536;mso-position-horizontal:center;mso-position-horizontal-relative:margin;mso-position-vertical:center;mso-position-vertical-relative:margin" o:allowincell="f">
          <v:imagedata r:id="rId1" o:title="interno"/>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9950F" w14:textId="60C818B6" w:rsidR="008A390C" w:rsidRDefault="00000000">
    <w:pPr>
      <w:pStyle w:val="Cabealho"/>
    </w:pPr>
    <w:r>
      <w:rPr>
        <w:noProof/>
      </w:rPr>
      <w:pict w14:anchorId="7768FB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left:0;text-align:left;margin-left:0;margin-top:0;width:595.7pt;height:841.9pt;z-index:-251133440;mso-position-horizontal:center;mso-position-horizontal-relative:margin;mso-position-vertical:center;mso-position-vertical-relative:margin" o:allowincell="f">
          <v:imagedata r:id="rId1" o:title="interno"/>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D2BDE" w14:textId="1608AC02" w:rsidR="00D026AB" w:rsidRDefault="001B3015" w:rsidP="006D7499">
    <w:pPr>
      <w:pStyle w:val="Cabealho"/>
      <w:tabs>
        <w:tab w:val="left" w:pos="1749"/>
        <w:tab w:val="center" w:pos="4252"/>
      </w:tabs>
      <w:jc w:val="left"/>
    </w:pPr>
    <w:r>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2347904" behindDoc="0" locked="0" layoutInCell="1" allowOverlap="1" wp14:anchorId="7599235E" wp14:editId="49D9500F">
              <wp:simplePos x="0" y="0"/>
              <wp:positionH relativeFrom="page">
                <wp:posOffset>13491210</wp:posOffset>
              </wp:positionH>
              <wp:positionV relativeFrom="paragraph">
                <wp:posOffset>139065</wp:posOffset>
              </wp:positionV>
              <wp:extent cx="1656079" cy="451822"/>
              <wp:effectExtent l="0" t="0" r="0" b="5715"/>
              <wp:wrapNone/>
              <wp:docPr id="1102500941" name="Agrupar 3"/>
              <wp:cNvGraphicFramePr/>
              <a:graphic xmlns:a="http://schemas.openxmlformats.org/drawingml/2006/main">
                <a:graphicData uri="http://schemas.microsoft.com/office/word/2010/wordprocessingGroup">
                  <wpg:wgp>
                    <wpg:cNvGrpSpPr/>
                    <wpg:grpSpPr>
                      <a:xfrm>
                        <a:off x="0" y="0"/>
                        <a:ext cx="1656079" cy="451822"/>
                        <a:chOff x="0" y="0"/>
                        <a:chExt cx="1656079" cy="451822"/>
                      </a:xfrm>
                    </wpg:grpSpPr>
                    <wps:wsp>
                      <wps:cNvPr id="733921329"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1E0D6F93"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960735685" name="Imagem 2" descr="Ícone&#10;&#10;Descrição gerada automaticament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xmlns:w16du="http://schemas.microsoft.com/office/word/2023/wordml/word16du">
          <w:pict>
            <v:group w14:anchorId="7599235E" id="_x0000_s1087" style="position:absolute;margin-left:1062.3pt;margin-top:10.95pt;width:130.4pt;height:35.6pt;z-index:252347904;mso-position-horizontal-relative:page"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">
              <v:shapetype id="_x0000_t202" coordsize="21600,21600" o:spt="202" path="m,l,21600r21600,l21600,xe">
                <v:stroke joinstyle="miter"/>
                <v:path gradientshapeok="t" o:connecttype="rect"/>
              </v:shapetype>
              <v:shape id="_x0000_s1088"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" filled="f" stroked="f">
                <v:textbox style="mso-fit-shape-to-text:t">
                  <w:txbxContent>
                    <w:p w14:paraId="1E0D6F93"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 xml:space="preserve">w </w:t>
                      </w:r>
                      <w:proofErr w:type="spell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spellStart"/>
                      <w:proofErr w:type="gram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gramEnd"/>
                      <w:r w:rsidRPr="001B3015">
                        <w:rPr>
                          <w:color w:val="7F7F7F" w:themeColor="text1" w:themeTint="80"/>
                          <w:sz w:val="17"/>
                          <w:szCs w:val="17"/>
                        </w:rPr>
                        <w:t xml:space="preserve"> I n f r a s </w:t>
                      </w:r>
                      <w:proofErr w:type="gramStart"/>
                      <w:r w:rsidRPr="001B3015">
                        <w:rPr>
                          <w:color w:val="7F7F7F" w:themeColor="text1" w:themeTint="80"/>
                          <w:sz w:val="17"/>
                          <w:szCs w:val="17"/>
                        </w:rPr>
                        <w:t>a .</w:t>
                      </w:r>
                      <w:proofErr w:type="gramEnd"/>
                      <w:r w:rsidRPr="001B3015">
                        <w:rPr>
                          <w:color w:val="7F7F7F" w:themeColor="text1" w:themeTint="80"/>
                          <w:sz w:val="17"/>
                          <w:szCs w:val="17"/>
                        </w:rPr>
                        <w:t xml:space="preserve"> g o </w:t>
                      </w:r>
                      <w:proofErr w:type="gramStart"/>
                      <w:r w:rsidRPr="001B3015">
                        <w:rPr>
                          <w:color w:val="7F7F7F" w:themeColor="text1" w:themeTint="80"/>
                          <w:sz w:val="17"/>
                          <w:szCs w:val="17"/>
                        </w:rPr>
                        <w:t>v .</w:t>
                      </w:r>
                      <w:proofErr w:type="gramEnd"/>
                      <w:r w:rsidRPr="001B3015">
                        <w:rPr>
                          <w:color w:val="7F7F7F" w:themeColor="text1" w:themeTint="80"/>
                          <w:sz w:val="17"/>
                          <w:szCs w:val="17"/>
                        </w:rPr>
                        <w:t xml:space="preserve"> b 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89"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">
                <v:imagedata r:id="rId2" o:title="Ícone&#10;&#10;Descrição gerada automaticamente"/>
              </v:shape>
              <w10:wrap anchorx="page"/>
            </v:group>
          </w:pict>
        </mc:Fallback>
      </mc:AlternateContent>
    </w:r>
    <w:r w:rsidR="00000000">
      <w:rPr>
        <w:noProof/>
      </w:rPr>
      <w:pict w14:anchorId="6489AF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8" type="#_x0000_t75" style="position:absolute;margin-left:0;margin-top:0;width:595.7pt;height:841.9pt;z-index:-251132416;mso-position-horizontal:center;mso-position-horizontal-relative:margin;mso-position-vertical:center;mso-position-vertical-relative:margin" o:allowincell="f">
          <v:imagedata r:id="rId3" o:title="interno"/>
          <w10:wrap anchorx="margin" anchory="margin"/>
        </v:shape>
      </w:pict>
    </w:r>
    <w:r w:rsidR="00541B88">
      <w:rPr>
        <w:noProof/>
      </w:rPr>
      <w:drawing>
        <wp:anchor distT="0" distB="0" distL="114300" distR="114300" simplePos="0" relativeHeight="251677184" behindDoc="1" locked="0" layoutInCell="1" allowOverlap="1" wp14:anchorId="7F813B32" wp14:editId="05DCE163">
          <wp:simplePos x="0" y="0"/>
          <wp:positionH relativeFrom="margin">
            <wp:align>center</wp:align>
          </wp:positionH>
          <wp:positionV relativeFrom="paragraph">
            <wp:posOffset>-108748</wp:posOffset>
          </wp:positionV>
          <wp:extent cx="1145540" cy="818515"/>
          <wp:effectExtent l="0" t="0" r="0" b="0"/>
          <wp:wrapNone/>
          <wp:docPr id="1520980992" name="Imagem 1520980992"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r="64377"/>
                  <a:stretch/>
                </pic:blipFill>
                <pic:spPr bwMode="auto">
                  <a:xfrm>
                    <a:off x="0" y="0"/>
                    <a:ext cx="1145540" cy="818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26AB">
      <w:rPr>
        <w:noProof/>
      </w:rPr>
      <w:tab/>
    </w:r>
    <w:r w:rsidR="00D026AB">
      <w:rPr>
        <w:noProof/>
      </w:rPr>
      <w:tab/>
    </w:r>
    <w:r w:rsidR="00D026AB">
      <w:rPr>
        <w:noProof/>
      </w:rPr>
      <w:tab/>
      <w:t xml:space="preserve">                   </w:t>
    </w:r>
  </w:p>
  <w:p w14:paraId="33E8A7FC" w14:textId="77306110" w:rsidR="00D026AB" w:rsidRDefault="00D026AB">
    <w:pPr>
      <w:pStyle w:val="Cabealho"/>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8E238" w14:textId="2E5B6140" w:rsidR="008A390C" w:rsidRDefault="00000000">
    <w:pPr>
      <w:pStyle w:val="Cabealho"/>
    </w:pPr>
    <w:r>
      <w:rPr>
        <w:noProof/>
      </w:rPr>
      <w:pict w14:anchorId="02AEA5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6" type="#_x0000_t75" style="position:absolute;left:0;text-align:left;margin-left:0;margin-top:0;width:595.7pt;height:841.9pt;z-index:-251134464;mso-position-horizontal:center;mso-position-horizontal-relative:margin;mso-position-vertical:center;mso-position-vertical-relative:margin" o:allowincell="f">
          <v:imagedata r:id="rId1" o:title="interno"/>
          <w10:wrap anchorx="margin" anchory="margin"/>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9C6AF" w14:textId="03E811C0" w:rsidR="008A390C" w:rsidRDefault="00000000">
    <w:pPr>
      <w:pStyle w:val="Cabealho"/>
    </w:pPr>
    <w:r>
      <w:rPr>
        <w:noProof/>
      </w:rPr>
      <w:pict w14:anchorId="78FDB5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0" type="#_x0000_t75" style="position:absolute;left:0;text-align:left;margin-left:0;margin-top:0;width:595.7pt;height:841.9pt;z-index:-251130368;mso-position-horizontal:center;mso-position-horizontal-relative:margin;mso-position-vertical:center;mso-position-vertical-relative:margin" o:allowincell="f">
          <v:imagedata r:id="rId1" o:title="interno"/>
          <w10:wrap anchorx="margin" anchory="margin"/>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137A9" w14:textId="4C9CA04D" w:rsidR="00C773F4" w:rsidRDefault="001B3015" w:rsidP="006D7499">
    <w:pPr>
      <w:pStyle w:val="Cabealho"/>
      <w:tabs>
        <w:tab w:val="left" w:pos="1749"/>
        <w:tab w:val="center" w:pos="4252"/>
      </w:tabs>
      <w:jc w:val="left"/>
    </w:pPr>
    <w:r>
      <w:rPr>
        <w:rFonts w:ascii="Arial Regular" w:hAnsi="Arial Regular" w:cs="Arial Regular" w:hint="eastAsia"/>
        <w:noProof/>
        <w:color w:val="404040" w:themeColor="text1" w:themeTint="BF"/>
        <w:lang w:val="pt-BR"/>
      </w:rPr>
      <mc:AlternateContent>
        <mc:Choice Requires="wpg">
          <w:drawing>
            <wp:anchor distT="0" distB="0" distL="114300" distR="114300" simplePos="0" relativeHeight="252349952" behindDoc="0" locked="0" layoutInCell="1" allowOverlap="1" wp14:anchorId="67666FB3" wp14:editId="4489727B">
              <wp:simplePos x="0" y="0"/>
              <wp:positionH relativeFrom="column">
                <wp:posOffset>5238750</wp:posOffset>
              </wp:positionH>
              <wp:positionV relativeFrom="paragraph">
                <wp:posOffset>139065</wp:posOffset>
              </wp:positionV>
              <wp:extent cx="1656079" cy="451822"/>
              <wp:effectExtent l="0" t="0" r="0" b="5715"/>
              <wp:wrapNone/>
              <wp:docPr id="761010719" name="Agrupar 3"/>
              <wp:cNvGraphicFramePr/>
              <a:graphic xmlns:a="http://schemas.openxmlformats.org/drawingml/2006/main">
                <a:graphicData uri="http://schemas.microsoft.com/office/word/2010/wordprocessingGroup">
                  <wpg:wgp>
                    <wpg:cNvGrpSpPr/>
                    <wpg:grpSpPr>
                      <a:xfrm>
                        <a:off x="0" y="0"/>
                        <a:ext cx="1656079" cy="451822"/>
                        <a:chOff x="0" y="0"/>
                        <a:chExt cx="1656079" cy="451822"/>
                      </a:xfrm>
                    </wpg:grpSpPr>
                    <wps:wsp>
                      <wps:cNvPr id="346714365" name="Caixa de Texto 2"/>
                      <wps:cNvSpPr txBox="1">
                        <a:spLocks noChangeArrowheads="1"/>
                      </wps:cNvSpPr>
                      <wps:spPr bwMode="auto">
                        <a:xfrm>
                          <a:off x="0" y="218778"/>
                          <a:ext cx="1656079" cy="233044"/>
                        </a:xfrm>
                        <a:prstGeom prst="rect">
                          <a:avLst/>
                        </a:prstGeom>
                        <a:noFill/>
                        <a:ln w="9525">
                          <a:noFill/>
                          <a:miter lim="800000"/>
                          <a:headEnd/>
                          <a:tailEnd/>
                        </a:ln>
                      </wps:spPr>
                      <wps:txbx>
                        <w:txbxContent>
                          <w:p w14:paraId="3CDF9544"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w w w . I n f r a s a . g o v . b r</w:t>
                            </w:r>
                          </w:p>
                        </w:txbxContent>
                      </wps:txbx>
                      <wps:bodyPr rot="0" vert="horz" wrap="square" lIns="91440" tIns="45720" rIns="91440" bIns="45720" anchor="t" anchorCtr="0">
                        <a:spAutoFit/>
                      </wps:bodyPr>
                    </wps:wsp>
                    <pic:pic xmlns:pic="http://schemas.openxmlformats.org/drawingml/2006/picture">
                      <pic:nvPicPr>
                        <pic:cNvPr id="1040888863" name="Imagem 2" descr="Ícone&#10;&#10;Descrição gerada automaticament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00025" y="0"/>
                          <a:ext cx="1257300" cy="223520"/>
                        </a:xfrm>
                        <a:prstGeom prst="rect">
                          <a:avLst/>
                        </a:prstGeom>
                      </pic:spPr>
                    </pic:pic>
                  </wpg:wgp>
                </a:graphicData>
              </a:graphic>
            </wp:anchor>
          </w:drawing>
        </mc:Choice>
        <mc:Fallback xmlns:w16du="http://schemas.microsoft.com/office/word/2023/wordml/word16du">
          <w:pict>
            <v:group w14:anchorId="67666FB3" id="_x0000_s1092" style="position:absolute;margin-left:412.5pt;margin-top:10.95pt;width:130.4pt;height:35.6pt;z-index:252349952" coordsize="16560,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">
              <v:shapetype id="_x0000_t202" coordsize="21600,21600" o:spt="202" path="m,l,21600r21600,l21600,xe">
                <v:stroke joinstyle="miter"/>
                <v:path gradientshapeok="t" o:connecttype="rect"/>
              </v:shapetype>
              <v:shape id="_x0000_s1093" type="#_x0000_t202" style="position:absolute;top:2187;width:16560;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" filled="f" stroked="f">
                <v:textbox style="mso-fit-shape-to-text:t">
                  <w:txbxContent>
                    <w:p w14:paraId="3CDF9544" w14:textId="77777777" w:rsidR="001B3015" w:rsidRPr="001B3015" w:rsidRDefault="001B3015" w:rsidP="001B3015">
                      <w:pPr>
                        <w:jc w:val="center"/>
                        <w:rPr>
                          <w:color w:val="7F7F7F" w:themeColor="text1" w:themeTint="80"/>
                          <w:sz w:val="17"/>
                          <w:szCs w:val="17"/>
                        </w:rPr>
                      </w:pPr>
                      <w:r w:rsidRPr="001B3015">
                        <w:rPr>
                          <w:color w:val="7F7F7F" w:themeColor="text1" w:themeTint="80"/>
                          <w:sz w:val="17"/>
                          <w:szCs w:val="17"/>
                        </w:rPr>
                        <w:t xml:space="preserve">w w </w:t>
                      </w:r>
                      <w:proofErr w:type="spellStart"/>
                      <w:proofErr w:type="gramStart"/>
                      <w:r w:rsidRPr="001B3015">
                        <w:rPr>
                          <w:color w:val="7F7F7F" w:themeColor="text1" w:themeTint="80"/>
                          <w:sz w:val="17"/>
                          <w:szCs w:val="17"/>
                        </w:rPr>
                        <w:t>w</w:t>
                      </w:r>
                      <w:proofErr w:type="spellEnd"/>
                      <w:r w:rsidRPr="001B3015">
                        <w:rPr>
                          <w:color w:val="7F7F7F" w:themeColor="text1" w:themeTint="80"/>
                          <w:sz w:val="17"/>
                          <w:szCs w:val="17"/>
                        </w:rPr>
                        <w:t xml:space="preserve"> .</w:t>
                      </w:r>
                      <w:proofErr w:type="gramEnd"/>
                      <w:r w:rsidRPr="001B3015">
                        <w:rPr>
                          <w:color w:val="7F7F7F" w:themeColor="text1" w:themeTint="80"/>
                          <w:sz w:val="17"/>
                          <w:szCs w:val="17"/>
                        </w:rPr>
                        <w:t xml:space="preserve"> I n f r a s </w:t>
                      </w:r>
                      <w:proofErr w:type="gramStart"/>
                      <w:r w:rsidRPr="001B3015">
                        <w:rPr>
                          <w:color w:val="7F7F7F" w:themeColor="text1" w:themeTint="80"/>
                          <w:sz w:val="17"/>
                          <w:szCs w:val="17"/>
                        </w:rPr>
                        <w:t>a .</w:t>
                      </w:r>
                      <w:proofErr w:type="gramEnd"/>
                      <w:r w:rsidRPr="001B3015">
                        <w:rPr>
                          <w:color w:val="7F7F7F" w:themeColor="text1" w:themeTint="80"/>
                          <w:sz w:val="17"/>
                          <w:szCs w:val="17"/>
                        </w:rPr>
                        <w:t xml:space="preserve"> g o </w:t>
                      </w:r>
                      <w:proofErr w:type="gramStart"/>
                      <w:r w:rsidRPr="001B3015">
                        <w:rPr>
                          <w:color w:val="7F7F7F" w:themeColor="text1" w:themeTint="80"/>
                          <w:sz w:val="17"/>
                          <w:szCs w:val="17"/>
                        </w:rPr>
                        <w:t>v .</w:t>
                      </w:r>
                      <w:proofErr w:type="gramEnd"/>
                      <w:r w:rsidRPr="001B3015">
                        <w:rPr>
                          <w:color w:val="7F7F7F" w:themeColor="text1" w:themeTint="80"/>
                          <w:sz w:val="17"/>
                          <w:szCs w:val="17"/>
                        </w:rPr>
                        <w:t xml:space="preserve"> b 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 o:spid="_x0000_s1094" type="#_x0000_t75" alt="Ícone&#10;&#10;Descrição gerada automaticamente" style="position:absolute;left:2000;width:12573;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">
                <v:imagedata r:id="rId2" o:title="Ícone&#10;&#10;Descrição gerada automaticamente"/>
              </v:shape>
            </v:group>
          </w:pict>
        </mc:Fallback>
      </mc:AlternateContent>
    </w:r>
    <w:r w:rsidR="00000000">
      <w:rPr>
        <w:noProof/>
      </w:rPr>
      <w:pict w14:anchorId="0A70C8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1" type="#_x0000_t75" style="position:absolute;margin-left:0;margin-top:0;width:595.7pt;height:841.9pt;z-index:-251129344;mso-position-horizontal:center;mso-position-horizontal-relative:margin;mso-position-vertical:center;mso-position-vertical-relative:margin" o:allowincell="f">
          <v:imagedata r:id="rId3" o:title="interno"/>
          <w10:wrap anchorx="margin" anchory="margin"/>
        </v:shape>
      </w:pict>
    </w:r>
    <w:r w:rsidR="00541B88">
      <w:rPr>
        <w:noProof/>
      </w:rPr>
      <w:drawing>
        <wp:anchor distT="0" distB="0" distL="114300" distR="114300" simplePos="0" relativeHeight="251760128" behindDoc="1" locked="0" layoutInCell="1" allowOverlap="1" wp14:anchorId="23604EF0" wp14:editId="2270C2D3">
          <wp:simplePos x="0" y="0"/>
          <wp:positionH relativeFrom="column">
            <wp:posOffset>5573395</wp:posOffset>
          </wp:positionH>
          <wp:positionV relativeFrom="paragraph">
            <wp:posOffset>85725</wp:posOffset>
          </wp:positionV>
          <wp:extent cx="1310640" cy="818515"/>
          <wp:effectExtent l="0" t="0" r="0" b="0"/>
          <wp:wrapNone/>
          <wp:docPr id="1569710159" name="Imagem 1569710159"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l="59248"/>
                  <a:stretch/>
                </pic:blipFill>
                <pic:spPr bwMode="auto">
                  <a:xfrm>
                    <a:off x="0" y="0"/>
                    <a:ext cx="1310640" cy="818515"/>
                  </a:xfrm>
                  <a:prstGeom prst="rect">
                    <a:avLst/>
                  </a:prstGeom>
                  <a:ln>
                    <a:noFill/>
                  </a:ln>
                  <a:extLst>
                    <a:ext uri="{53640926-AAD7-44D8-BBD7-CCE9431645EC}">
                      <a14:shadowObscured xmlns:a14="http://schemas.microsoft.com/office/drawing/2010/main"/>
                    </a:ext>
                  </a:extLst>
                </pic:spPr>
              </pic:pic>
            </a:graphicData>
          </a:graphic>
        </wp:anchor>
      </w:drawing>
    </w:r>
    <w:r w:rsidR="00541B88">
      <w:rPr>
        <w:noProof/>
      </w:rPr>
      <w:drawing>
        <wp:anchor distT="0" distB="0" distL="114300" distR="114300" simplePos="0" relativeHeight="251746816" behindDoc="1" locked="0" layoutInCell="1" allowOverlap="1" wp14:anchorId="01252EA3" wp14:editId="13EA66A7">
          <wp:simplePos x="0" y="0"/>
          <wp:positionH relativeFrom="column">
            <wp:posOffset>-480060</wp:posOffset>
          </wp:positionH>
          <wp:positionV relativeFrom="paragraph">
            <wp:posOffset>109855</wp:posOffset>
          </wp:positionV>
          <wp:extent cx="854710" cy="817880"/>
          <wp:effectExtent l="0" t="0" r="0" b="0"/>
          <wp:wrapNone/>
          <wp:docPr id="769801231" name="Imagem 769801231"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l="34516" r="38901"/>
                  <a:stretch/>
                </pic:blipFill>
                <pic:spPr bwMode="auto">
                  <a:xfrm>
                    <a:off x="0" y="0"/>
                    <a:ext cx="854710" cy="817880"/>
                  </a:xfrm>
                  <a:prstGeom prst="rect">
                    <a:avLst/>
                  </a:prstGeom>
                  <a:ln>
                    <a:noFill/>
                  </a:ln>
                  <a:extLst>
                    <a:ext uri="{53640926-AAD7-44D8-BBD7-CCE9431645EC}">
                      <a14:shadowObscured xmlns:a14="http://schemas.microsoft.com/office/drawing/2010/main"/>
                    </a:ext>
                  </a:extLst>
                </pic:spPr>
              </pic:pic>
            </a:graphicData>
          </a:graphic>
        </wp:anchor>
      </w:drawing>
    </w:r>
    <w:r w:rsidR="00541B88">
      <w:rPr>
        <w:noProof/>
      </w:rPr>
      <w:drawing>
        <wp:anchor distT="0" distB="0" distL="114300" distR="114300" simplePos="0" relativeHeight="251733504" behindDoc="1" locked="0" layoutInCell="1" allowOverlap="1" wp14:anchorId="6B284D24" wp14:editId="05BF3895">
          <wp:simplePos x="0" y="0"/>
          <wp:positionH relativeFrom="margin">
            <wp:posOffset>2407512</wp:posOffset>
          </wp:positionH>
          <wp:positionV relativeFrom="paragraph">
            <wp:posOffset>84744</wp:posOffset>
          </wp:positionV>
          <wp:extent cx="1145540" cy="818515"/>
          <wp:effectExtent l="0" t="0" r="0" b="0"/>
          <wp:wrapNone/>
          <wp:docPr id="1911031190" name="Imagem 1911031190"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Uma imagem contendo Interface gráfica do usuário&#10;&#10;Descrição gerada automaticamente"/>
                  <pic:cNvPicPr/>
                </pic:nvPicPr>
                <pic:blipFill rotWithShape="1">
                  <a:blip r:embed="rId4">
                    <a:extLst>
                      <a:ext uri="{28A0092B-C50C-407E-A947-70E740481C1C}">
                        <a14:useLocalDpi xmlns:a14="http://schemas.microsoft.com/office/drawing/2010/main" val="0"/>
                      </a:ext>
                    </a:extLst>
                  </a:blip>
                  <a:srcRect r="64377"/>
                  <a:stretch/>
                </pic:blipFill>
                <pic:spPr bwMode="auto">
                  <a:xfrm>
                    <a:off x="0" y="0"/>
                    <a:ext cx="1145540" cy="818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73F4">
      <w:rPr>
        <w:noProof/>
      </w:rPr>
      <w:tab/>
    </w:r>
    <w:r w:rsidR="00C773F4">
      <w:rPr>
        <w:noProof/>
      </w:rPr>
      <w:tab/>
    </w:r>
    <w:r w:rsidR="00C773F4">
      <w:rPr>
        <w:noProof/>
      </w:rPr>
      <w:tab/>
      <w:t xml:space="preserve">                   </w:t>
    </w:r>
  </w:p>
  <w:p w14:paraId="7781035E" w14:textId="08916356" w:rsidR="00C773F4" w:rsidRDefault="009831F8">
    <w:pPr>
      <w:pStyle w:val="Cabealho"/>
    </w:pPr>
    <w:r>
      <w:rPr>
        <w:noProof/>
      </w:rPr>
      <w:drawing>
        <wp:anchor distT="0" distB="0" distL="114300" distR="114300" simplePos="0" relativeHeight="252130816" behindDoc="1" locked="0" layoutInCell="1" allowOverlap="1" wp14:anchorId="07414AD4" wp14:editId="22554909">
          <wp:simplePos x="0" y="0"/>
          <wp:positionH relativeFrom="page">
            <wp:align>left</wp:align>
          </wp:positionH>
          <wp:positionV relativeFrom="paragraph">
            <wp:posOffset>675986</wp:posOffset>
          </wp:positionV>
          <wp:extent cx="10755630" cy="153670"/>
          <wp:effectExtent l="0" t="0" r="7620" b="0"/>
          <wp:wrapNone/>
          <wp:docPr id="1580251412" name="Imagem 1580251412"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5">
                    <a:clrChange>
                      <a:clrFrom>
                        <a:srgbClr val="FFFFFF"/>
                      </a:clrFrom>
                      <a:clrTo>
                        <a:srgbClr val="FFFFFF">
                          <a:alpha val="0"/>
                        </a:srgbClr>
                      </a:clrTo>
                    </a:clrChange>
                    <a:extLst>
                      <a:ext uri="{28A0092B-C50C-407E-A947-70E740481C1C}">
                        <a14:useLocalDpi xmlns:a14="http://schemas.microsoft.com/office/drawing/2010/main" val="0"/>
                      </a:ext>
                    </a:extLst>
                  </a:blip>
                  <a:srcRect b="72310"/>
                  <a:stretch/>
                </pic:blipFill>
                <pic:spPr bwMode="auto">
                  <a:xfrm>
                    <a:off x="0" y="0"/>
                    <a:ext cx="10755630" cy="153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2CFA4" w14:textId="0CE49AE0" w:rsidR="008A390C" w:rsidRDefault="00000000">
    <w:pPr>
      <w:pStyle w:val="Cabealho"/>
    </w:pPr>
    <w:r>
      <w:rPr>
        <w:noProof/>
      </w:rPr>
      <w:pict w14:anchorId="391644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left:0;text-align:left;margin-left:0;margin-top:0;width:595.7pt;height:841.9pt;z-index:-251131392;mso-position-horizontal:center;mso-position-horizontal-relative:margin;mso-position-vertical:center;mso-position-vertical-relative:margin" o:allowincell="f">
          <v:imagedata r:id="rId1" o:title="interno"/>
          <w10:wrap anchorx="margin" anchory="margin"/>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28170" w14:textId="648C7842" w:rsidR="008A390C" w:rsidRDefault="00000000">
    <w:pPr>
      <w:pStyle w:val="Cabealho"/>
    </w:pPr>
    <w:r>
      <w:rPr>
        <w:noProof/>
      </w:rPr>
      <w:pict w14:anchorId="7BEE5C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left:0;text-align:left;margin-left:0;margin-top:0;width:595.7pt;height:841.9pt;z-index:-251127296;mso-position-horizontal:center;mso-position-horizontal-relative:margin;mso-position-vertical:center;mso-position-vertical-relative:margin" o:allowincell="f">
          <v:imagedata r:id="rId1" o:title="interno"/>
          <w10:wrap anchorx="margin" anchory="margin"/>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29A36" w14:textId="0256397B" w:rsidR="00862005" w:rsidRDefault="00000000" w:rsidP="006D7499">
    <w:pPr>
      <w:pStyle w:val="Cabealho"/>
      <w:tabs>
        <w:tab w:val="left" w:pos="1749"/>
        <w:tab w:val="center" w:pos="4252"/>
      </w:tabs>
      <w:jc w:val="left"/>
    </w:pPr>
    <w:r>
      <w:rPr>
        <w:noProof/>
      </w:rPr>
      <w:pict w14:anchorId="40E7CD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4" type="#_x0000_t75" style="position:absolute;margin-left:0;margin-top:0;width:595.7pt;height:841.9pt;z-index:-251126272;mso-position-horizontal:center;mso-position-horizontal-relative:margin;mso-position-vertical:center;mso-position-vertical-relative:margin" o:allowincell="f">
          <v:imagedata r:id="rId1" o:title="interno"/>
          <w10:wrap anchorx="margin" anchory="margin"/>
        </v:shape>
      </w:pict>
    </w:r>
    <w:r w:rsidR="00862005">
      <w:rPr>
        <w:noProof/>
      </w:rPr>
      <w:tab/>
    </w:r>
    <w:r w:rsidR="00862005">
      <w:rPr>
        <w:noProof/>
      </w:rPr>
      <w:tab/>
    </w:r>
    <w:r w:rsidR="00862005">
      <w:rPr>
        <w:noProof/>
      </w:rPr>
      <w:tab/>
      <w:t xml:space="preserve">                   </w:t>
    </w:r>
  </w:p>
  <w:p w14:paraId="35D2E39B" w14:textId="77777777" w:rsidR="00862005" w:rsidRDefault="00862005">
    <w:pPr>
      <w:pStyle w:val="Cabealho"/>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91521" w14:textId="3B9C74D8" w:rsidR="008A390C" w:rsidRDefault="00000000">
    <w:pPr>
      <w:pStyle w:val="Cabealho"/>
    </w:pPr>
    <w:r>
      <w:rPr>
        <w:noProof/>
      </w:rPr>
      <w:pict w14:anchorId="7C3B64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2" type="#_x0000_t75" style="position:absolute;left:0;text-align:left;margin-left:0;margin-top:0;width:595.7pt;height:841.9pt;z-index:-251128320;mso-position-horizontal:center;mso-position-horizontal-relative:margin;mso-position-vertical:center;mso-position-vertical-relative:margin" o:allowincell="f">
          <v:imagedata r:id="rId1" o:title="interno"/>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21AAA" w14:textId="6B4A57A8" w:rsidR="008A390C" w:rsidRDefault="00CF50B3">
    <w:pPr>
      <w:pStyle w:val="Cabealho"/>
    </w:pPr>
    <w:r>
      <w:rPr>
        <w:noProof/>
      </w:rPr>
      <w:drawing>
        <wp:anchor distT="0" distB="0" distL="114300" distR="114300" simplePos="0" relativeHeight="252155392" behindDoc="1" locked="0" layoutInCell="0" allowOverlap="1" wp14:anchorId="44F59593" wp14:editId="73B4A869">
          <wp:simplePos x="0" y="0"/>
          <wp:positionH relativeFrom="margin">
            <wp:align>center</wp:align>
          </wp:positionH>
          <wp:positionV relativeFrom="margin">
            <wp:align>center</wp:align>
          </wp:positionV>
          <wp:extent cx="5400675" cy="7632700"/>
          <wp:effectExtent l="0" t="0" r="9525" b="6350"/>
          <wp:wrapNone/>
          <wp:docPr id="16274056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675" cy="76327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0A4D1" w14:textId="78857802" w:rsidR="00CF552A" w:rsidRDefault="00CF50B3" w:rsidP="00CF552A">
    <w:pPr>
      <w:pStyle w:val="Cabealho"/>
      <w:tabs>
        <w:tab w:val="left" w:pos="1749"/>
        <w:tab w:val="center" w:pos="4252"/>
      </w:tabs>
      <w:jc w:val="left"/>
    </w:pPr>
    <w:r>
      <w:rPr>
        <w:noProof/>
      </w:rPr>
      <w:drawing>
        <wp:anchor distT="0" distB="0" distL="114300" distR="114300" simplePos="0" relativeHeight="252156416" behindDoc="1" locked="0" layoutInCell="0" allowOverlap="1" wp14:anchorId="408272A6" wp14:editId="74ADABB1">
          <wp:simplePos x="0" y="0"/>
          <wp:positionH relativeFrom="margin">
            <wp:align>center</wp:align>
          </wp:positionH>
          <wp:positionV relativeFrom="margin">
            <wp:align>center</wp:align>
          </wp:positionV>
          <wp:extent cx="5400675" cy="7632700"/>
          <wp:effectExtent l="0" t="0" r="9525" b="6350"/>
          <wp:wrapNone/>
          <wp:docPr id="101319057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675" cy="7632700"/>
                  </a:xfrm>
                  <a:prstGeom prst="rect">
                    <a:avLst/>
                  </a:prstGeom>
                  <a:noFill/>
                </pic:spPr>
              </pic:pic>
            </a:graphicData>
          </a:graphic>
          <wp14:sizeRelH relativeFrom="page">
            <wp14:pctWidth>0</wp14:pctWidth>
          </wp14:sizeRelH>
          <wp14:sizeRelV relativeFrom="page">
            <wp14:pctHeight>0</wp14:pctHeight>
          </wp14:sizeRelV>
        </wp:anchor>
      </w:drawing>
    </w:r>
    <w:r w:rsidR="007836ED">
      <w:rPr>
        <w:noProof/>
      </w:rPr>
      <w:drawing>
        <wp:anchor distT="0" distB="0" distL="114300" distR="114300" simplePos="0" relativeHeight="252135936" behindDoc="1" locked="0" layoutInCell="1" allowOverlap="1" wp14:anchorId="3F921686" wp14:editId="45A0A6B4">
          <wp:simplePos x="0" y="0"/>
          <wp:positionH relativeFrom="page">
            <wp:posOffset>9525</wp:posOffset>
          </wp:positionH>
          <wp:positionV relativeFrom="paragraph">
            <wp:posOffset>1270</wp:posOffset>
          </wp:positionV>
          <wp:extent cx="7553325" cy="10675620"/>
          <wp:effectExtent l="0" t="0" r="9525" b="0"/>
          <wp:wrapNone/>
          <wp:docPr id="1191269995" name="Imagem 5" descr="Padrão do plano de fu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69995" name="Imagem 5" descr="Padrão do plano de fundo&#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553325" cy="10675620"/>
                  </a:xfrm>
                  <a:prstGeom prst="rect">
                    <a:avLst/>
                  </a:prstGeom>
                </pic:spPr>
              </pic:pic>
            </a:graphicData>
          </a:graphic>
          <wp14:sizeRelH relativeFrom="page">
            <wp14:pctWidth>0</wp14:pctWidth>
          </wp14:sizeRelH>
          <wp14:sizeRelV relativeFrom="page">
            <wp14:pctHeight>0</wp14:pctHeight>
          </wp14:sizeRelV>
        </wp:anchor>
      </w:drawing>
    </w:r>
    <w:r w:rsidR="007836ED">
      <w:rPr>
        <w:noProof/>
      </w:rPr>
      <mc:AlternateContent>
        <mc:Choice Requires="wps">
          <w:drawing>
            <wp:anchor distT="45720" distB="45720" distL="114300" distR="114300" simplePos="0" relativeHeight="252148224" behindDoc="0" locked="0" layoutInCell="1" allowOverlap="1" wp14:anchorId="788A64EE" wp14:editId="3F28158B">
              <wp:simplePos x="0" y="0"/>
              <wp:positionH relativeFrom="column">
                <wp:posOffset>-899160</wp:posOffset>
              </wp:positionH>
              <wp:positionV relativeFrom="paragraph">
                <wp:posOffset>171450</wp:posOffset>
              </wp:positionV>
              <wp:extent cx="3790950" cy="1404620"/>
              <wp:effectExtent l="0" t="0" r="0" b="6350"/>
              <wp:wrapNone/>
              <wp:docPr id="19034367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404620"/>
                      </a:xfrm>
                      <a:prstGeom prst="rect">
                        <a:avLst/>
                      </a:prstGeom>
                      <a:noFill/>
                      <a:ln w="9525">
                        <a:noFill/>
                        <a:miter lim="800000"/>
                        <a:headEnd/>
                        <a:tailEnd/>
                      </a:ln>
                    </wps:spPr>
                    <wps:txbx>
                      <w:txbxContent>
                        <w:p w14:paraId="2FBD7583" w14:textId="2B27D9B2" w:rsidR="007836ED" w:rsidRPr="007836ED" w:rsidRDefault="007836ED">
                          <w:pPr>
                            <w:rPr>
                              <w:rFonts w:ascii="Arial Narrow" w:hAnsi="Arial Narrow"/>
                              <w:b/>
                              <w:bCs/>
                              <w:color w:val="808080" w:themeColor="background1" w:themeShade="80"/>
                              <w:sz w:val="22"/>
                              <w:szCs w:val="22"/>
                            </w:rPr>
                          </w:pPr>
                          <w:r w:rsidRPr="007836ED">
                            <w:rPr>
                              <w:rFonts w:ascii="Arial Narrow" w:hAnsi="Arial Narrow"/>
                              <w:b/>
                              <w:bCs/>
                              <w:color w:val="808080" w:themeColor="background1" w:themeShade="80"/>
                              <w:sz w:val="22"/>
                              <w:szCs w:val="22"/>
                            </w:rPr>
                            <w:t>RELATÓRIO DE GESTÃO INTEGRADO – ANO BASE 2022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w:pict>
            <v:shapetype w14:anchorId="788A64EE" id="_x0000_t202" coordsize="21600,21600" o:spt="202" path="m,l,21600r21600,l21600,xe">
              <v:stroke joinstyle="miter"/>
              <v:path gradientshapeok="t" o:connecttype="rect"/>
            </v:shapetype>
            <v:shape id="_x0000_s1046" type="#_x0000_t202" style="position:absolute;margin-left:-70.8pt;margin-top:13.5pt;width:298.5pt;height:110.6pt;z-index:252148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" filled="f" stroked="f">
              <v:textbox style="mso-fit-shape-to-text:t">
                <w:txbxContent>
                  <w:p w14:paraId="2FBD7583" w14:textId="2B27D9B2" w:rsidR="007836ED" w:rsidRPr="007836ED" w:rsidRDefault="007836ED">
                    <w:pPr>
                      <w:rPr>
                        <w:rFonts w:ascii="Arial Narrow" w:hAnsi="Arial Narrow"/>
                        <w:b/>
                        <w:bCs/>
                        <w:color w:val="808080" w:themeColor="background1" w:themeShade="80"/>
                        <w:sz w:val="22"/>
                        <w:szCs w:val="22"/>
                      </w:rPr>
                    </w:pPr>
                    <w:r w:rsidRPr="007836ED">
                      <w:rPr>
                        <w:rFonts w:ascii="Arial Narrow" w:hAnsi="Arial Narrow"/>
                        <w:b/>
                        <w:bCs/>
                        <w:color w:val="808080" w:themeColor="background1" w:themeShade="80"/>
                        <w:sz w:val="22"/>
                        <w:szCs w:val="22"/>
                      </w:rPr>
                      <w:t>RELATÓRIO DE GESTÃO INTEGRADO – ANO BASE 2022</w:t>
                    </w:r>
                  </w:p>
                </w:txbxContent>
              </v:textbox>
            </v:shape>
          </w:pict>
        </mc:Fallback>
      </mc:AlternateContent>
    </w:r>
    <w:r w:rsidR="006D7499">
      <w:rPr>
        <w:noProof/>
      </w:rPr>
      <w:tab/>
    </w:r>
    <w:r w:rsidR="006D7499">
      <w:rPr>
        <w:noProof/>
      </w:rPr>
      <w:tab/>
    </w:r>
    <w:r w:rsidR="006D7499">
      <w:rPr>
        <w:noProof/>
      </w:rPr>
      <w:tab/>
      <w:t xml:space="preserve">                   </w:t>
    </w:r>
    <w:r w:rsidR="007A224A">
      <w:tab/>
    </w:r>
  </w:p>
  <w:p w14:paraId="2BA07404" w14:textId="2EF4F694" w:rsidR="007A224A" w:rsidRDefault="00CF552A" w:rsidP="007A224A">
    <w:pPr>
      <w:pStyle w:val="Cabealho"/>
      <w:tabs>
        <w:tab w:val="clear" w:pos="4153"/>
        <w:tab w:val="clear" w:pos="8306"/>
        <w:tab w:val="left" w:pos="5072"/>
      </w:tabs>
    </w:pPr>
    <w:r>
      <w:rPr>
        <w:noProof/>
      </w:rPr>
      <w:drawing>
        <wp:anchor distT="0" distB="0" distL="114300" distR="114300" simplePos="0" relativeHeight="252137984" behindDoc="1" locked="0" layoutInCell="1" allowOverlap="1" wp14:anchorId="3541C6AF" wp14:editId="7FCF3A47">
          <wp:simplePos x="0" y="0"/>
          <wp:positionH relativeFrom="page">
            <wp:align>left</wp:align>
          </wp:positionH>
          <wp:positionV relativeFrom="paragraph">
            <wp:posOffset>405765</wp:posOffset>
          </wp:positionV>
          <wp:extent cx="7896860" cy="144780"/>
          <wp:effectExtent l="0" t="0" r="8890" b="7620"/>
          <wp:wrapNone/>
          <wp:docPr id="816297574" name="Imagem 816297574" descr="/Users/nageysiel/Documents/VALEC/Infra/papel_timbrado/bottom_3.jpgbotto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sers/nageysiel/Documents/VALEC/Infra/papel_timbrado/bottom_3.jpgbottom_3"/>
                  <pic:cNvPicPr>
                    <a:picLocks noChangeAspect="1"/>
                  </pic:cNvPicPr>
                </pic:nvPicPr>
                <pic:blipFill rotWithShape="1">
                  <a:blip r:embed="rId2">
                    <a:extLst>
                      <a:ext uri="{28A0092B-C50C-407E-A947-70E740481C1C}">
                        <a14:useLocalDpi xmlns:a14="http://schemas.microsoft.com/office/drawing/2010/main" val="0"/>
                      </a:ext>
                    </a:extLst>
                  </a:blip>
                  <a:srcRect b="74290"/>
                  <a:stretch/>
                </pic:blipFill>
                <pic:spPr bwMode="auto">
                  <a:xfrm>
                    <a:off x="0" y="0"/>
                    <a:ext cx="7896860" cy="144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CDDA8" w14:textId="4030A0F1" w:rsidR="008A390C" w:rsidRDefault="00CF50B3">
    <w:pPr>
      <w:pStyle w:val="Cabealho"/>
    </w:pPr>
    <w:r>
      <w:rPr>
        <w:noProof/>
      </w:rPr>
      <w:drawing>
        <wp:anchor distT="0" distB="0" distL="114300" distR="114300" simplePos="0" relativeHeight="252154368" behindDoc="1" locked="0" layoutInCell="0" allowOverlap="1" wp14:anchorId="1058B383" wp14:editId="1855CF2D">
          <wp:simplePos x="0" y="0"/>
          <wp:positionH relativeFrom="margin">
            <wp:align>center</wp:align>
          </wp:positionH>
          <wp:positionV relativeFrom="margin">
            <wp:align>center</wp:align>
          </wp:positionV>
          <wp:extent cx="5400675" cy="7632700"/>
          <wp:effectExtent l="0" t="0" r="9525" b="6350"/>
          <wp:wrapNone/>
          <wp:docPr id="77217285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675" cy="76327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B849C" w14:textId="74E6646B" w:rsidR="008A390C" w:rsidRDefault="00BC3553">
    <w:pPr>
      <w:pStyle w:val="Cabealho"/>
    </w:pPr>
    <w:r>
      <w:rPr>
        <w:noProof/>
      </w:rPr>
      <w:drawing>
        <wp:anchor distT="0" distB="0" distL="114300" distR="114300" simplePos="0" relativeHeight="252158464" behindDoc="1" locked="0" layoutInCell="0" allowOverlap="1" wp14:anchorId="62258557" wp14:editId="45554FE2">
          <wp:simplePos x="0" y="0"/>
          <wp:positionH relativeFrom="margin">
            <wp:align>center</wp:align>
          </wp:positionH>
          <wp:positionV relativeFrom="margin">
            <wp:align>center</wp:align>
          </wp:positionV>
          <wp:extent cx="5400675" cy="7632700"/>
          <wp:effectExtent l="0" t="0" r="9525" b="6350"/>
          <wp:wrapNone/>
          <wp:docPr id="25159232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675" cy="76327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56BCA" w14:textId="76BA14E8" w:rsidR="008A390C" w:rsidRDefault="00547A4C">
    <w:pPr>
      <w:pStyle w:val="Cabealho"/>
    </w:pPr>
    <w:r>
      <w:rPr>
        <w:noProof/>
      </w:rPr>
      <w:drawing>
        <wp:anchor distT="0" distB="0" distL="114300" distR="114300" simplePos="0" relativeHeight="252196352" behindDoc="1" locked="0" layoutInCell="1" allowOverlap="1" wp14:anchorId="10DFB799" wp14:editId="383F7D63">
          <wp:simplePos x="0" y="0"/>
          <wp:positionH relativeFrom="page">
            <wp:posOffset>13335</wp:posOffset>
          </wp:positionH>
          <wp:positionV relativeFrom="paragraph">
            <wp:posOffset>0</wp:posOffset>
          </wp:positionV>
          <wp:extent cx="7553325" cy="10675620"/>
          <wp:effectExtent l="0" t="0" r="9525" b="0"/>
          <wp:wrapNone/>
          <wp:docPr id="229639881" name="Imagem 229639881" descr="Padrão do plano de fu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69995" name="Imagem 5" descr="Padrão do plano de fundo&#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553325" cy="10675620"/>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C9310" w14:textId="224FBB8A" w:rsidR="008A390C" w:rsidRDefault="00BC3553">
    <w:pPr>
      <w:pStyle w:val="Cabealho"/>
    </w:pPr>
    <w:r>
      <w:rPr>
        <w:noProof/>
      </w:rPr>
      <w:drawing>
        <wp:anchor distT="0" distB="0" distL="114300" distR="114300" simplePos="0" relativeHeight="252157440" behindDoc="1" locked="0" layoutInCell="0" allowOverlap="1" wp14:anchorId="0D999D9B" wp14:editId="69133E73">
          <wp:simplePos x="0" y="0"/>
          <wp:positionH relativeFrom="margin">
            <wp:align>center</wp:align>
          </wp:positionH>
          <wp:positionV relativeFrom="margin">
            <wp:align>center</wp:align>
          </wp:positionV>
          <wp:extent cx="5400675" cy="7632700"/>
          <wp:effectExtent l="0" t="0" r="9525" b="6350"/>
          <wp:wrapNone/>
          <wp:docPr id="119742666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675" cy="76327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1DA1"/>
    <w:multiLevelType w:val="hybridMultilevel"/>
    <w:tmpl w:val="2F727A76"/>
    <w:lvl w:ilvl="0" w:tplc="54000DC8">
      <w:start w:val="1"/>
      <w:numFmt w:val="bullet"/>
      <w:lvlText w:val=""/>
      <w:lvlJc w:val="left"/>
      <w:pPr>
        <w:ind w:left="1429" w:hanging="360"/>
      </w:pPr>
      <w:rPr>
        <w:rFonts w:ascii="Wingdings" w:hAnsi="Wingdings" w:hint="default"/>
        <w:color w:val="auto"/>
      </w:rPr>
    </w:lvl>
    <w:lvl w:ilvl="1" w:tplc="FFFFFFFF">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 w15:restartNumberingAfterBreak="0">
    <w:nsid w:val="02867D1F"/>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8A37CC4"/>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A516FEE"/>
    <w:multiLevelType w:val="hybridMultilevel"/>
    <w:tmpl w:val="0D90D0B4"/>
    <w:lvl w:ilvl="0" w:tplc="0082F4BA">
      <w:start w:val="1"/>
      <w:numFmt w:val="lowerLetter"/>
      <w:lvlText w:val="%1)"/>
      <w:lvlJc w:val="left"/>
      <w:pPr>
        <w:ind w:left="720" w:hanging="360"/>
      </w:pPr>
      <w:rPr>
        <w:rFonts w:ascii="Calibri" w:eastAsia="Times New Roman" w:hAnsi="Calibri" w:cs="Calibri"/>
      </w:rPr>
    </w:lvl>
    <w:lvl w:ilvl="1" w:tplc="0416001B">
      <w:start w:val="1"/>
      <w:numFmt w:val="lowerRoman"/>
      <w:lvlText w:val="%2."/>
      <w:lvlJc w:val="righ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C63683E"/>
    <w:multiLevelType w:val="hybridMultilevel"/>
    <w:tmpl w:val="21985030"/>
    <w:lvl w:ilvl="0" w:tplc="F0DE01E6">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1394550A"/>
    <w:multiLevelType w:val="hybridMultilevel"/>
    <w:tmpl w:val="496C0232"/>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14954B01"/>
    <w:multiLevelType w:val="hybridMultilevel"/>
    <w:tmpl w:val="A39AE7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CB50479"/>
    <w:multiLevelType w:val="multilevel"/>
    <w:tmpl w:val="188271B0"/>
    <w:styleLink w:val="Estilo1"/>
    <w:lvl w:ilvl="0">
      <w:start w:val="1"/>
      <w:numFmt w:val="decimal"/>
      <w:lvlText w:val="%1"/>
      <w:lvlJc w:val="left"/>
      <w:pPr>
        <w:ind w:left="5819" w:hanging="432"/>
      </w:pPr>
    </w:lvl>
    <w:lvl w:ilvl="1">
      <w:start w:val="1"/>
      <w:numFmt w:val="decimal"/>
      <w:lvlText w:val="%1.%2"/>
      <w:lvlJc w:val="left"/>
      <w:pPr>
        <w:ind w:left="576" w:hanging="576"/>
      </w:pPr>
    </w:lvl>
    <w:lvl w:ilvl="2">
      <w:start w:val="1"/>
      <w:numFmt w:val="decimal"/>
      <w:lvlText w:val="%1.%2.%3"/>
      <w:lvlJc w:val="left"/>
      <w:pPr>
        <w:ind w:left="6391"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0D7D9AB"/>
    <w:multiLevelType w:val="hybridMultilevel"/>
    <w:tmpl w:val="1A684EAC"/>
    <w:lvl w:ilvl="0" w:tplc="04160001">
      <w:start w:val="1"/>
      <w:numFmt w:val="bullet"/>
      <w:lvlText w:val=""/>
      <w:lvlJc w:val="left"/>
      <w:pPr>
        <w:ind w:left="720" w:hanging="360"/>
      </w:pPr>
      <w:rPr>
        <w:rFonts w:ascii="Symbol" w:hAnsi="Symbol" w:hint="default"/>
      </w:rPr>
    </w:lvl>
    <w:lvl w:ilvl="1" w:tplc="61705928">
      <w:start w:val="1"/>
      <w:numFmt w:val="bullet"/>
      <w:lvlText w:val="o"/>
      <w:lvlJc w:val="left"/>
      <w:pPr>
        <w:ind w:left="1440" w:hanging="360"/>
      </w:pPr>
      <w:rPr>
        <w:rFonts w:ascii="Courier New" w:hAnsi="Courier New" w:hint="default"/>
      </w:rPr>
    </w:lvl>
    <w:lvl w:ilvl="2" w:tplc="E01AF0A0">
      <w:start w:val="1"/>
      <w:numFmt w:val="bullet"/>
      <w:lvlText w:val=""/>
      <w:lvlJc w:val="left"/>
      <w:pPr>
        <w:ind w:left="2160" w:hanging="360"/>
      </w:pPr>
      <w:rPr>
        <w:rFonts w:ascii="Wingdings" w:hAnsi="Wingdings" w:hint="default"/>
      </w:rPr>
    </w:lvl>
    <w:lvl w:ilvl="3" w:tplc="DFCAF974">
      <w:start w:val="1"/>
      <w:numFmt w:val="bullet"/>
      <w:lvlText w:val=""/>
      <w:lvlJc w:val="left"/>
      <w:pPr>
        <w:ind w:left="2880" w:hanging="360"/>
      </w:pPr>
      <w:rPr>
        <w:rFonts w:ascii="Symbol" w:hAnsi="Symbol" w:hint="default"/>
      </w:rPr>
    </w:lvl>
    <w:lvl w:ilvl="4" w:tplc="709CA3B6">
      <w:start w:val="1"/>
      <w:numFmt w:val="bullet"/>
      <w:lvlText w:val="o"/>
      <w:lvlJc w:val="left"/>
      <w:pPr>
        <w:ind w:left="3600" w:hanging="360"/>
      </w:pPr>
      <w:rPr>
        <w:rFonts w:ascii="Courier New" w:hAnsi="Courier New" w:hint="default"/>
      </w:rPr>
    </w:lvl>
    <w:lvl w:ilvl="5" w:tplc="06B0DAA8">
      <w:start w:val="1"/>
      <w:numFmt w:val="bullet"/>
      <w:lvlText w:val=""/>
      <w:lvlJc w:val="left"/>
      <w:pPr>
        <w:ind w:left="4320" w:hanging="360"/>
      </w:pPr>
      <w:rPr>
        <w:rFonts w:ascii="Wingdings" w:hAnsi="Wingdings" w:hint="default"/>
      </w:rPr>
    </w:lvl>
    <w:lvl w:ilvl="6" w:tplc="F0CEBB64">
      <w:start w:val="1"/>
      <w:numFmt w:val="bullet"/>
      <w:lvlText w:val=""/>
      <w:lvlJc w:val="left"/>
      <w:pPr>
        <w:ind w:left="5040" w:hanging="360"/>
      </w:pPr>
      <w:rPr>
        <w:rFonts w:ascii="Symbol" w:hAnsi="Symbol" w:hint="default"/>
      </w:rPr>
    </w:lvl>
    <w:lvl w:ilvl="7" w:tplc="940C12B2">
      <w:start w:val="1"/>
      <w:numFmt w:val="bullet"/>
      <w:lvlText w:val="o"/>
      <w:lvlJc w:val="left"/>
      <w:pPr>
        <w:ind w:left="5760" w:hanging="360"/>
      </w:pPr>
      <w:rPr>
        <w:rFonts w:ascii="Courier New" w:hAnsi="Courier New" w:hint="default"/>
      </w:rPr>
    </w:lvl>
    <w:lvl w:ilvl="8" w:tplc="ABB612DC">
      <w:start w:val="1"/>
      <w:numFmt w:val="bullet"/>
      <w:lvlText w:val=""/>
      <w:lvlJc w:val="left"/>
      <w:pPr>
        <w:ind w:left="6480" w:hanging="360"/>
      </w:pPr>
      <w:rPr>
        <w:rFonts w:ascii="Wingdings" w:hAnsi="Wingdings" w:hint="default"/>
      </w:rPr>
    </w:lvl>
  </w:abstractNum>
  <w:abstractNum w:abstractNumId="9" w15:restartNumberingAfterBreak="0">
    <w:nsid w:val="2FFF7873"/>
    <w:multiLevelType w:val="hybridMultilevel"/>
    <w:tmpl w:val="3EA0DBDC"/>
    <w:lvl w:ilvl="0" w:tplc="04160017">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CF127D2"/>
    <w:multiLevelType w:val="hybridMultilevel"/>
    <w:tmpl w:val="A1E2D0A6"/>
    <w:lvl w:ilvl="0" w:tplc="0416001B">
      <w:start w:val="1"/>
      <w:numFmt w:val="lowerRoman"/>
      <w:lvlText w:val="%1."/>
      <w:lvlJc w:val="righ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3E1438CE"/>
    <w:multiLevelType w:val="hybridMultilevel"/>
    <w:tmpl w:val="AA2E3FA8"/>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43FB2ECE"/>
    <w:multiLevelType w:val="hybridMultilevel"/>
    <w:tmpl w:val="86A26410"/>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464631A6"/>
    <w:multiLevelType w:val="hybridMultilevel"/>
    <w:tmpl w:val="F0323042"/>
    <w:lvl w:ilvl="0" w:tplc="04160001">
      <w:start w:val="1"/>
      <w:numFmt w:val="bullet"/>
      <w:lvlText w:val=""/>
      <w:lvlJc w:val="left"/>
      <w:pPr>
        <w:ind w:left="1140" w:hanging="360"/>
      </w:pPr>
      <w:rPr>
        <w:rFonts w:ascii="Symbol" w:hAnsi="Symbol" w:hint="default"/>
      </w:rPr>
    </w:lvl>
    <w:lvl w:ilvl="1" w:tplc="04160003" w:tentative="1">
      <w:start w:val="1"/>
      <w:numFmt w:val="bullet"/>
      <w:lvlText w:val="o"/>
      <w:lvlJc w:val="left"/>
      <w:pPr>
        <w:ind w:left="1860" w:hanging="360"/>
      </w:pPr>
      <w:rPr>
        <w:rFonts w:ascii="Courier New" w:hAnsi="Courier New" w:cs="Courier New" w:hint="default"/>
      </w:rPr>
    </w:lvl>
    <w:lvl w:ilvl="2" w:tplc="04160005" w:tentative="1">
      <w:start w:val="1"/>
      <w:numFmt w:val="bullet"/>
      <w:lvlText w:val=""/>
      <w:lvlJc w:val="left"/>
      <w:pPr>
        <w:ind w:left="2580" w:hanging="360"/>
      </w:pPr>
      <w:rPr>
        <w:rFonts w:ascii="Wingdings" w:hAnsi="Wingdings" w:hint="default"/>
      </w:rPr>
    </w:lvl>
    <w:lvl w:ilvl="3" w:tplc="04160001" w:tentative="1">
      <w:start w:val="1"/>
      <w:numFmt w:val="bullet"/>
      <w:lvlText w:val=""/>
      <w:lvlJc w:val="left"/>
      <w:pPr>
        <w:ind w:left="3300" w:hanging="360"/>
      </w:pPr>
      <w:rPr>
        <w:rFonts w:ascii="Symbol" w:hAnsi="Symbol" w:hint="default"/>
      </w:rPr>
    </w:lvl>
    <w:lvl w:ilvl="4" w:tplc="04160003" w:tentative="1">
      <w:start w:val="1"/>
      <w:numFmt w:val="bullet"/>
      <w:lvlText w:val="o"/>
      <w:lvlJc w:val="left"/>
      <w:pPr>
        <w:ind w:left="4020" w:hanging="360"/>
      </w:pPr>
      <w:rPr>
        <w:rFonts w:ascii="Courier New" w:hAnsi="Courier New" w:cs="Courier New" w:hint="default"/>
      </w:rPr>
    </w:lvl>
    <w:lvl w:ilvl="5" w:tplc="04160005" w:tentative="1">
      <w:start w:val="1"/>
      <w:numFmt w:val="bullet"/>
      <w:lvlText w:val=""/>
      <w:lvlJc w:val="left"/>
      <w:pPr>
        <w:ind w:left="4740" w:hanging="360"/>
      </w:pPr>
      <w:rPr>
        <w:rFonts w:ascii="Wingdings" w:hAnsi="Wingdings" w:hint="default"/>
      </w:rPr>
    </w:lvl>
    <w:lvl w:ilvl="6" w:tplc="04160001" w:tentative="1">
      <w:start w:val="1"/>
      <w:numFmt w:val="bullet"/>
      <w:lvlText w:val=""/>
      <w:lvlJc w:val="left"/>
      <w:pPr>
        <w:ind w:left="5460" w:hanging="360"/>
      </w:pPr>
      <w:rPr>
        <w:rFonts w:ascii="Symbol" w:hAnsi="Symbol" w:hint="default"/>
      </w:rPr>
    </w:lvl>
    <w:lvl w:ilvl="7" w:tplc="04160003" w:tentative="1">
      <w:start w:val="1"/>
      <w:numFmt w:val="bullet"/>
      <w:lvlText w:val="o"/>
      <w:lvlJc w:val="left"/>
      <w:pPr>
        <w:ind w:left="6180" w:hanging="360"/>
      </w:pPr>
      <w:rPr>
        <w:rFonts w:ascii="Courier New" w:hAnsi="Courier New" w:cs="Courier New" w:hint="default"/>
      </w:rPr>
    </w:lvl>
    <w:lvl w:ilvl="8" w:tplc="04160005" w:tentative="1">
      <w:start w:val="1"/>
      <w:numFmt w:val="bullet"/>
      <w:lvlText w:val=""/>
      <w:lvlJc w:val="left"/>
      <w:pPr>
        <w:ind w:left="6900" w:hanging="360"/>
      </w:pPr>
      <w:rPr>
        <w:rFonts w:ascii="Wingdings" w:hAnsi="Wingdings" w:hint="default"/>
      </w:rPr>
    </w:lvl>
  </w:abstractNum>
  <w:abstractNum w:abstractNumId="14" w15:restartNumberingAfterBreak="0">
    <w:nsid w:val="4B8908FE"/>
    <w:multiLevelType w:val="hybridMultilevel"/>
    <w:tmpl w:val="526C538C"/>
    <w:lvl w:ilvl="0" w:tplc="04160001">
      <w:start w:val="1"/>
      <w:numFmt w:val="bullet"/>
      <w:lvlText w:val=""/>
      <w:lvlJc w:val="left"/>
      <w:pPr>
        <w:ind w:left="5039" w:hanging="360"/>
      </w:pPr>
      <w:rPr>
        <w:rFonts w:ascii="Symbol" w:hAnsi="Symbol" w:hint="default"/>
      </w:rPr>
    </w:lvl>
    <w:lvl w:ilvl="1" w:tplc="04160003" w:tentative="1">
      <w:start w:val="1"/>
      <w:numFmt w:val="bullet"/>
      <w:lvlText w:val="o"/>
      <w:lvlJc w:val="left"/>
      <w:pPr>
        <w:ind w:left="1860" w:hanging="360"/>
      </w:pPr>
      <w:rPr>
        <w:rFonts w:ascii="Courier New" w:hAnsi="Courier New" w:cs="Courier New" w:hint="default"/>
      </w:rPr>
    </w:lvl>
    <w:lvl w:ilvl="2" w:tplc="04160005" w:tentative="1">
      <w:start w:val="1"/>
      <w:numFmt w:val="bullet"/>
      <w:lvlText w:val=""/>
      <w:lvlJc w:val="left"/>
      <w:pPr>
        <w:ind w:left="2580" w:hanging="360"/>
      </w:pPr>
      <w:rPr>
        <w:rFonts w:ascii="Wingdings" w:hAnsi="Wingdings" w:hint="default"/>
      </w:rPr>
    </w:lvl>
    <w:lvl w:ilvl="3" w:tplc="04160001" w:tentative="1">
      <w:start w:val="1"/>
      <w:numFmt w:val="bullet"/>
      <w:lvlText w:val=""/>
      <w:lvlJc w:val="left"/>
      <w:pPr>
        <w:ind w:left="3300" w:hanging="360"/>
      </w:pPr>
      <w:rPr>
        <w:rFonts w:ascii="Symbol" w:hAnsi="Symbol" w:hint="default"/>
      </w:rPr>
    </w:lvl>
    <w:lvl w:ilvl="4" w:tplc="04160003" w:tentative="1">
      <w:start w:val="1"/>
      <w:numFmt w:val="bullet"/>
      <w:lvlText w:val="o"/>
      <w:lvlJc w:val="left"/>
      <w:pPr>
        <w:ind w:left="4020" w:hanging="360"/>
      </w:pPr>
      <w:rPr>
        <w:rFonts w:ascii="Courier New" w:hAnsi="Courier New" w:cs="Courier New" w:hint="default"/>
      </w:rPr>
    </w:lvl>
    <w:lvl w:ilvl="5" w:tplc="04160005" w:tentative="1">
      <w:start w:val="1"/>
      <w:numFmt w:val="bullet"/>
      <w:lvlText w:val=""/>
      <w:lvlJc w:val="left"/>
      <w:pPr>
        <w:ind w:left="4740" w:hanging="360"/>
      </w:pPr>
      <w:rPr>
        <w:rFonts w:ascii="Wingdings" w:hAnsi="Wingdings" w:hint="default"/>
      </w:rPr>
    </w:lvl>
    <w:lvl w:ilvl="6" w:tplc="04160001" w:tentative="1">
      <w:start w:val="1"/>
      <w:numFmt w:val="bullet"/>
      <w:lvlText w:val=""/>
      <w:lvlJc w:val="left"/>
      <w:pPr>
        <w:ind w:left="5460" w:hanging="360"/>
      </w:pPr>
      <w:rPr>
        <w:rFonts w:ascii="Symbol" w:hAnsi="Symbol" w:hint="default"/>
      </w:rPr>
    </w:lvl>
    <w:lvl w:ilvl="7" w:tplc="04160003" w:tentative="1">
      <w:start w:val="1"/>
      <w:numFmt w:val="bullet"/>
      <w:lvlText w:val="o"/>
      <w:lvlJc w:val="left"/>
      <w:pPr>
        <w:ind w:left="6180" w:hanging="360"/>
      </w:pPr>
      <w:rPr>
        <w:rFonts w:ascii="Courier New" w:hAnsi="Courier New" w:cs="Courier New" w:hint="default"/>
      </w:rPr>
    </w:lvl>
    <w:lvl w:ilvl="8" w:tplc="04160005" w:tentative="1">
      <w:start w:val="1"/>
      <w:numFmt w:val="bullet"/>
      <w:lvlText w:val=""/>
      <w:lvlJc w:val="left"/>
      <w:pPr>
        <w:ind w:left="6900" w:hanging="360"/>
      </w:pPr>
      <w:rPr>
        <w:rFonts w:ascii="Wingdings" w:hAnsi="Wingdings" w:hint="default"/>
      </w:rPr>
    </w:lvl>
  </w:abstractNum>
  <w:abstractNum w:abstractNumId="15" w15:restartNumberingAfterBreak="0">
    <w:nsid w:val="4BA53F95"/>
    <w:multiLevelType w:val="hybridMultilevel"/>
    <w:tmpl w:val="021AE884"/>
    <w:lvl w:ilvl="0" w:tplc="FDE4DFC4">
      <w:start w:val="1"/>
      <w:numFmt w:val="bullet"/>
      <w:lvlText w:val=""/>
      <w:lvlJc w:val="left"/>
      <w:pPr>
        <w:ind w:left="1140" w:hanging="360"/>
      </w:pPr>
      <w:rPr>
        <w:rFonts w:ascii="Symbol" w:hAnsi="Symbol" w:hint="default"/>
        <w:color w:val="auto"/>
      </w:rPr>
    </w:lvl>
    <w:lvl w:ilvl="1" w:tplc="04160003">
      <w:start w:val="1"/>
      <w:numFmt w:val="bullet"/>
      <w:lvlText w:val="o"/>
      <w:lvlJc w:val="left"/>
      <w:pPr>
        <w:ind w:left="1860" w:hanging="360"/>
      </w:pPr>
      <w:rPr>
        <w:rFonts w:ascii="Courier New" w:hAnsi="Courier New" w:cs="Courier New" w:hint="default"/>
      </w:rPr>
    </w:lvl>
    <w:lvl w:ilvl="2" w:tplc="04160005" w:tentative="1">
      <w:start w:val="1"/>
      <w:numFmt w:val="bullet"/>
      <w:lvlText w:val=""/>
      <w:lvlJc w:val="left"/>
      <w:pPr>
        <w:ind w:left="2580" w:hanging="360"/>
      </w:pPr>
      <w:rPr>
        <w:rFonts w:ascii="Wingdings" w:hAnsi="Wingdings" w:hint="default"/>
      </w:rPr>
    </w:lvl>
    <w:lvl w:ilvl="3" w:tplc="04160001" w:tentative="1">
      <w:start w:val="1"/>
      <w:numFmt w:val="bullet"/>
      <w:lvlText w:val=""/>
      <w:lvlJc w:val="left"/>
      <w:pPr>
        <w:ind w:left="3300" w:hanging="360"/>
      </w:pPr>
      <w:rPr>
        <w:rFonts w:ascii="Symbol" w:hAnsi="Symbol" w:hint="default"/>
      </w:rPr>
    </w:lvl>
    <w:lvl w:ilvl="4" w:tplc="04160003" w:tentative="1">
      <w:start w:val="1"/>
      <w:numFmt w:val="bullet"/>
      <w:lvlText w:val="o"/>
      <w:lvlJc w:val="left"/>
      <w:pPr>
        <w:ind w:left="4020" w:hanging="360"/>
      </w:pPr>
      <w:rPr>
        <w:rFonts w:ascii="Courier New" w:hAnsi="Courier New" w:cs="Courier New" w:hint="default"/>
      </w:rPr>
    </w:lvl>
    <w:lvl w:ilvl="5" w:tplc="04160005" w:tentative="1">
      <w:start w:val="1"/>
      <w:numFmt w:val="bullet"/>
      <w:lvlText w:val=""/>
      <w:lvlJc w:val="left"/>
      <w:pPr>
        <w:ind w:left="4740" w:hanging="360"/>
      </w:pPr>
      <w:rPr>
        <w:rFonts w:ascii="Wingdings" w:hAnsi="Wingdings" w:hint="default"/>
      </w:rPr>
    </w:lvl>
    <w:lvl w:ilvl="6" w:tplc="04160001" w:tentative="1">
      <w:start w:val="1"/>
      <w:numFmt w:val="bullet"/>
      <w:lvlText w:val=""/>
      <w:lvlJc w:val="left"/>
      <w:pPr>
        <w:ind w:left="5460" w:hanging="360"/>
      </w:pPr>
      <w:rPr>
        <w:rFonts w:ascii="Symbol" w:hAnsi="Symbol" w:hint="default"/>
      </w:rPr>
    </w:lvl>
    <w:lvl w:ilvl="7" w:tplc="04160003" w:tentative="1">
      <w:start w:val="1"/>
      <w:numFmt w:val="bullet"/>
      <w:lvlText w:val="o"/>
      <w:lvlJc w:val="left"/>
      <w:pPr>
        <w:ind w:left="6180" w:hanging="360"/>
      </w:pPr>
      <w:rPr>
        <w:rFonts w:ascii="Courier New" w:hAnsi="Courier New" w:cs="Courier New" w:hint="default"/>
      </w:rPr>
    </w:lvl>
    <w:lvl w:ilvl="8" w:tplc="04160005" w:tentative="1">
      <w:start w:val="1"/>
      <w:numFmt w:val="bullet"/>
      <w:lvlText w:val=""/>
      <w:lvlJc w:val="left"/>
      <w:pPr>
        <w:ind w:left="6900" w:hanging="360"/>
      </w:pPr>
      <w:rPr>
        <w:rFonts w:ascii="Wingdings" w:hAnsi="Wingdings" w:hint="default"/>
      </w:rPr>
    </w:lvl>
  </w:abstractNum>
  <w:abstractNum w:abstractNumId="16" w15:restartNumberingAfterBreak="0">
    <w:nsid w:val="527111B5"/>
    <w:multiLevelType w:val="hybridMultilevel"/>
    <w:tmpl w:val="D76AABD4"/>
    <w:lvl w:ilvl="0" w:tplc="74DA3A66">
      <w:start w:val="2"/>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581E37F0"/>
    <w:multiLevelType w:val="multilevel"/>
    <w:tmpl w:val="0840F376"/>
    <w:styleLink w:val="Estilo3"/>
    <w:lvl w:ilvl="0">
      <w:start w:val="1"/>
      <w:numFmt w:val="decimal"/>
      <w:lvlText w:val="%1."/>
      <w:lvlJc w:val="left"/>
      <w:pPr>
        <w:ind w:left="360" w:hanging="360"/>
      </w:pPr>
      <w:rPr>
        <w:rFonts w:hint="default"/>
      </w:rPr>
    </w:lvl>
    <w:lvl w:ilvl="1">
      <w:start w:val="1"/>
      <w:numFmt w:val="decimal"/>
      <w:lvlText w:val="%1.6."/>
      <w:lvlJc w:val="left"/>
      <w:pPr>
        <w:ind w:left="792" w:hanging="432"/>
      </w:pPr>
      <w:rPr>
        <w:rFonts w:hint="default"/>
      </w:rPr>
    </w:lvl>
    <w:lvl w:ilvl="2">
      <w:start w:val="1"/>
      <w:numFmt w:val="decimal"/>
      <w:lvlText w:val="%1.6.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F5D3AD1"/>
    <w:multiLevelType w:val="hybridMultilevel"/>
    <w:tmpl w:val="6674ED46"/>
    <w:lvl w:ilvl="0" w:tplc="04160001">
      <w:start w:val="1"/>
      <w:numFmt w:val="bullet"/>
      <w:lvlText w:val=""/>
      <w:lvlJc w:val="left"/>
      <w:pPr>
        <w:ind w:left="1140" w:hanging="360"/>
      </w:pPr>
      <w:rPr>
        <w:rFonts w:ascii="Symbol" w:hAnsi="Symbol" w:hint="default"/>
      </w:rPr>
    </w:lvl>
    <w:lvl w:ilvl="1" w:tplc="04160003" w:tentative="1">
      <w:start w:val="1"/>
      <w:numFmt w:val="bullet"/>
      <w:lvlText w:val="o"/>
      <w:lvlJc w:val="left"/>
      <w:pPr>
        <w:ind w:left="1860" w:hanging="360"/>
      </w:pPr>
      <w:rPr>
        <w:rFonts w:ascii="Courier New" w:hAnsi="Courier New" w:cs="Courier New" w:hint="default"/>
      </w:rPr>
    </w:lvl>
    <w:lvl w:ilvl="2" w:tplc="04160005" w:tentative="1">
      <w:start w:val="1"/>
      <w:numFmt w:val="bullet"/>
      <w:lvlText w:val=""/>
      <w:lvlJc w:val="left"/>
      <w:pPr>
        <w:ind w:left="2580" w:hanging="360"/>
      </w:pPr>
      <w:rPr>
        <w:rFonts w:ascii="Wingdings" w:hAnsi="Wingdings" w:hint="default"/>
      </w:rPr>
    </w:lvl>
    <w:lvl w:ilvl="3" w:tplc="04160001" w:tentative="1">
      <w:start w:val="1"/>
      <w:numFmt w:val="bullet"/>
      <w:lvlText w:val=""/>
      <w:lvlJc w:val="left"/>
      <w:pPr>
        <w:ind w:left="3300" w:hanging="360"/>
      </w:pPr>
      <w:rPr>
        <w:rFonts w:ascii="Symbol" w:hAnsi="Symbol" w:hint="default"/>
      </w:rPr>
    </w:lvl>
    <w:lvl w:ilvl="4" w:tplc="04160003" w:tentative="1">
      <w:start w:val="1"/>
      <w:numFmt w:val="bullet"/>
      <w:lvlText w:val="o"/>
      <w:lvlJc w:val="left"/>
      <w:pPr>
        <w:ind w:left="4020" w:hanging="360"/>
      </w:pPr>
      <w:rPr>
        <w:rFonts w:ascii="Courier New" w:hAnsi="Courier New" w:cs="Courier New" w:hint="default"/>
      </w:rPr>
    </w:lvl>
    <w:lvl w:ilvl="5" w:tplc="04160005" w:tentative="1">
      <w:start w:val="1"/>
      <w:numFmt w:val="bullet"/>
      <w:lvlText w:val=""/>
      <w:lvlJc w:val="left"/>
      <w:pPr>
        <w:ind w:left="4740" w:hanging="360"/>
      </w:pPr>
      <w:rPr>
        <w:rFonts w:ascii="Wingdings" w:hAnsi="Wingdings" w:hint="default"/>
      </w:rPr>
    </w:lvl>
    <w:lvl w:ilvl="6" w:tplc="04160001" w:tentative="1">
      <w:start w:val="1"/>
      <w:numFmt w:val="bullet"/>
      <w:lvlText w:val=""/>
      <w:lvlJc w:val="left"/>
      <w:pPr>
        <w:ind w:left="5460" w:hanging="360"/>
      </w:pPr>
      <w:rPr>
        <w:rFonts w:ascii="Symbol" w:hAnsi="Symbol" w:hint="default"/>
      </w:rPr>
    </w:lvl>
    <w:lvl w:ilvl="7" w:tplc="04160003" w:tentative="1">
      <w:start w:val="1"/>
      <w:numFmt w:val="bullet"/>
      <w:lvlText w:val="o"/>
      <w:lvlJc w:val="left"/>
      <w:pPr>
        <w:ind w:left="6180" w:hanging="360"/>
      </w:pPr>
      <w:rPr>
        <w:rFonts w:ascii="Courier New" w:hAnsi="Courier New" w:cs="Courier New" w:hint="default"/>
      </w:rPr>
    </w:lvl>
    <w:lvl w:ilvl="8" w:tplc="04160005" w:tentative="1">
      <w:start w:val="1"/>
      <w:numFmt w:val="bullet"/>
      <w:lvlText w:val=""/>
      <w:lvlJc w:val="left"/>
      <w:pPr>
        <w:ind w:left="6900" w:hanging="360"/>
      </w:pPr>
      <w:rPr>
        <w:rFonts w:ascii="Wingdings" w:hAnsi="Wingdings" w:hint="default"/>
      </w:rPr>
    </w:lvl>
  </w:abstractNum>
  <w:abstractNum w:abstractNumId="19" w15:restartNumberingAfterBreak="0">
    <w:nsid w:val="613D3A4D"/>
    <w:multiLevelType w:val="hybridMultilevel"/>
    <w:tmpl w:val="D0501FBC"/>
    <w:lvl w:ilvl="0" w:tplc="04160017">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61985EEF"/>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5EC5400"/>
    <w:multiLevelType w:val="hybridMultilevel"/>
    <w:tmpl w:val="A710BA28"/>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68097CFB"/>
    <w:multiLevelType w:val="hybridMultilevel"/>
    <w:tmpl w:val="2A14B87A"/>
    <w:lvl w:ilvl="0" w:tplc="FFFFFFFF">
      <w:start w:val="1"/>
      <w:numFmt w:val="lowerLetter"/>
      <w:lvlText w:val="%1)"/>
      <w:lvlJc w:val="left"/>
      <w:pPr>
        <w:ind w:left="720" w:hanging="360"/>
      </w:pPr>
    </w:lvl>
    <w:lvl w:ilvl="1" w:tplc="0416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4E374E0"/>
    <w:multiLevelType w:val="multilevel"/>
    <w:tmpl w:val="E42E33E8"/>
    <w:styleLink w:val="Estilo2"/>
    <w:lvl w:ilvl="0">
      <w:start w:val="1"/>
      <w:numFmt w:val="decimal"/>
      <w:lvlText w:val="%1"/>
      <w:lvlJc w:val="left"/>
      <w:pPr>
        <w:ind w:left="432" w:hanging="432"/>
      </w:pPr>
    </w:lvl>
    <w:lvl w:ilvl="1">
      <w:start w:val="1"/>
      <w:numFmt w:val="decimal"/>
      <w:lvlText w:val="%1.%2"/>
      <w:lvlJc w:val="left"/>
      <w:pPr>
        <w:ind w:left="1002" w:hanging="576"/>
      </w:pPr>
    </w:lvl>
    <w:lvl w:ilvl="2">
      <w:start w:val="1"/>
      <w:numFmt w:val="decimal"/>
      <w:lvlText w:val="%1.%2.%3"/>
      <w:lvlJc w:val="left"/>
      <w:pPr>
        <w:ind w:left="256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753A0FAD"/>
    <w:multiLevelType w:val="hybridMultilevel"/>
    <w:tmpl w:val="4CEA2E1E"/>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78D553BC"/>
    <w:multiLevelType w:val="hybridMultilevel"/>
    <w:tmpl w:val="4036C9C4"/>
    <w:lvl w:ilvl="0" w:tplc="0CDCAFC8">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7CE7090E"/>
    <w:multiLevelType w:val="hybridMultilevel"/>
    <w:tmpl w:val="299813CE"/>
    <w:lvl w:ilvl="0" w:tplc="9AE84224">
      <w:start w:val="1"/>
      <w:numFmt w:val="upperRoman"/>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7D3E77B1"/>
    <w:multiLevelType w:val="hybridMultilevel"/>
    <w:tmpl w:val="6F56B300"/>
    <w:lvl w:ilvl="0" w:tplc="04160017">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348679086">
    <w:abstractNumId w:val="7"/>
  </w:num>
  <w:num w:numId="2" w16cid:durableId="159739273">
    <w:abstractNumId w:val="23"/>
  </w:num>
  <w:num w:numId="3" w16cid:durableId="169805565">
    <w:abstractNumId w:val="0"/>
  </w:num>
  <w:num w:numId="4" w16cid:durableId="543056041">
    <w:abstractNumId w:val="12"/>
  </w:num>
  <w:num w:numId="5" w16cid:durableId="48456612">
    <w:abstractNumId w:val="3"/>
  </w:num>
  <w:num w:numId="6" w16cid:durableId="1143037005">
    <w:abstractNumId w:val="4"/>
  </w:num>
  <w:num w:numId="7" w16cid:durableId="787359853">
    <w:abstractNumId w:val="26"/>
  </w:num>
  <w:num w:numId="8" w16cid:durableId="97020578">
    <w:abstractNumId w:val="10"/>
  </w:num>
  <w:num w:numId="9" w16cid:durableId="598021870">
    <w:abstractNumId w:val="25"/>
  </w:num>
  <w:num w:numId="10" w16cid:durableId="1344474018">
    <w:abstractNumId w:val="19"/>
  </w:num>
  <w:num w:numId="11" w16cid:durableId="1533226683">
    <w:abstractNumId w:val="2"/>
  </w:num>
  <w:num w:numId="12" w16cid:durableId="1884949449">
    <w:abstractNumId w:val="14"/>
  </w:num>
  <w:num w:numId="13" w16cid:durableId="659701802">
    <w:abstractNumId w:val="17"/>
  </w:num>
  <w:num w:numId="14" w16cid:durableId="143668229">
    <w:abstractNumId w:val="8"/>
  </w:num>
  <w:num w:numId="15" w16cid:durableId="863329986">
    <w:abstractNumId w:val="1"/>
  </w:num>
  <w:num w:numId="16" w16cid:durableId="681250688">
    <w:abstractNumId w:val="16"/>
  </w:num>
  <w:num w:numId="17" w16cid:durableId="1399861108">
    <w:abstractNumId w:val="9"/>
  </w:num>
  <w:num w:numId="18" w16cid:durableId="1062827370">
    <w:abstractNumId w:val="27"/>
  </w:num>
  <w:num w:numId="19" w16cid:durableId="964460484">
    <w:abstractNumId w:val="5"/>
  </w:num>
  <w:num w:numId="20" w16cid:durableId="1091201263">
    <w:abstractNumId w:val="22"/>
  </w:num>
  <w:num w:numId="21" w16cid:durableId="1042097103">
    <w:abstractNumId w:val="20"/>
  </w:num>
  <w:num w:numId="22" w16cid:durableId="1428228061">
    <w:abstractNumId w:val="6"/>
  </w:num>
  <w:num w:numId="23" w16cid:durableId="1460606198">
    <w:abstractNumId w:val="15"/>
  </w:num>
  <w:num w:numId="24" w16cid:durableId="513958083">
    <w:abstractNumId w:val="18"/>
  </w:num>
  <w:num w:numId="25" w16cid:durableId="1505130088">
    <w:abstractNumId w:val="13"/>
  </w:num>
  <w:num w:numId="26" w16cid:durableId="313147461">
    <w:abstractNumId w:val="11"/>
  </w:num>
  <w:num w:numId="27" w16cid:durableId="447746329">
    <w:abstractNumId w:val="24"/>
  </w:num>
  <w:num w:numId="28" w16cid:durableId="26299195">
    <w:abstractNumId w:val="2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defaultTabStop w:val="420"/>
  <w:hyphenationZone w:val="425"/>
  <w:characterSpacingControl w:val="doNotCompress"/>
  <w:hdrShapeDefaults>
    <o:shapedefaults v:ext="edit" spidmax="2050" fillcolor="white">
      <v:fill color="white"/>
    </o:shapedefaults>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1D9F11E6"/>
    <w:rsid w:val="00000E49"/>
    <w:rsid w:val="000017E9"/>
    <w:rsid w:val="000031B7"/>
    <w:rsid w:val="000039DE"/>
    <w:rsid w:val="00004A3B"/>
    <w:rsid w:val="00005D2A"/>
    <w:rsid w:val="00006318"/>
    <w:rsid w:val="0000642A"/>
    <w:rsid w:val="00007388"/>
    <w:rsid w:val="0000755D"/>
    <w:rsid w:val="00007E2A"/>
    <w:rsid w:val="00010854"/>
    <w:rsid w:val="00011519"/>
    <w:rsid w:val="00012DCF"/>
    <w:rsid w:val="000130D5"/>
    <w:rsid w:val="00013646"/>
    <w:rsid w:val="00015DFA"/>
    <w:rsid w:val="0001658B"/>
    <w:rsid w:val="000169AD"/>
    <w:rsid w:val="000176A0"/>
    <w:rsid w:val="00020AEC"/>
    <w:rsid w:val="00020B8B"/>
    <w:rsid w:val="00020C7A"/>
    <w:rsid w:val="00021FBA"/>
    <w:rsid w:val="00024E88"/>
    <w:rsid w:val="000267C8"/>
    <w:rsid w:val="00034827"/>
    <w:rsid w:val="00035D55"/>
    <w:rsid w:val="00036281"/>
    <w:rsid w:val="00037069"/>
    <w:rsid w:val="00037B17"/>
    <w:rsid w:val="0004260E"/>
    <w:rsid w:val="00042AE6"/>
    <w:rsid w:val="00043357"/>
    <w:rsid w:val="00043DD5"/>
    <w:rsid w:val="00043F00"/>
    <w:rsid w:val="0004417F"/>
    <w:rsid w:val="000450BC"/>
    <w:rsid w:val="00046886"/>
    <w:rsid w:val="00046C4C"/>
    <w:rsid w:val="00046FEF"/>
    <w:rsid w:val="000474F0"/>
    <w:rsid w:val="0004793C"/>
    <w:rsid w:val="00047B12"/>
    <w:rsid w:val="00050729"/>
    <w:rsid w:val="000508D4"/>
    <w:rsid w:val="00050DD7"/>
    <w:rsid w:val="00050EDA"/>
    <w:rsid w:val="00054C8F"/>
    <w:rsid w:val="000572A8"/>
    <w:rsid w:val="000604F0"/>
    <w:rsid w:val="00063B86"/>
    <w:rsid w:val="00063D42"/>
    <w:rsid w:val="00064549"/>
    <w:rsid w:val="0006585D"/>
    <w:rsid w:val="00077AC8"/>
    <w:rsid w:val="00080B8F"/>
    <w:rsid w:val="000813AC"/>
    <w:rsid w:val="00083CC8"/>
    <w:rsid w:val="00084396"/>
    <w:rsid w:val="00085171"/>
    <w:rsid w:val="00087D4C"/>
    <w:rsid w:val="00087DA9"/>
    <w:rsid w:val="00090EC4"/>
    <w:rsid w:val="0009155B"/>
    <w:rsid w:val="000922A1"/>
    <w:rsid w:val="00092308"/>
    <w:rsid w:val="00094EC0"/>
    <w:rsid w:val="0009511E"/>
    <w:rsid w:val="00095409"/>
    <w:rsid w:val="00096EA3"/>
    <w:rsid w:val="000973D2"/>
    <w:rsid w:val="000A0032"/>
    <w:rsid w:val="000A0D64"/>
    <w:rsid w:val="000A14F8"/>
    <w:rsid w:val="000A1801"/>
    <w:rsid w:val="000A3D13"/>
    <w:rsid w:val="000A3F7E"/>
    <w:rsid w:val="000A55AC"/>
    <w:rsid w:val="000A705D"/>
    <w:rsid w:val="000A72C2"/>
    <w:rsid w:val="000A7927"/>
    <w:rsid w:val="000B057C"/>
    <w:rsid w:val="000B0DB8"/>
    <w:rsid w:val="000B2365"/>
    <w:rsid w:val="000B26C7"/>
    <w:rsid w:val="000B41A7"/>
    <w:rsid w:val="000B4DA5"/>
    <w:rsid w:val="000C19C3"/>
    <w:rsid w:val="000C1B1C"/>
    <w:rsid w:val="000C2015"/>
    <w:rsid w:val="000C2FBF"/>
    <w:rsid w:val="000C32C9"/>
    <w:rsid w:val="000C3EA7"/>
    <w:rsid w:val="000C40B9"/>
    <w:rsid w:val="000C43BD"/>
    <w:rsid w:val="000C44E4"/>
    <w:rsid w:val="000C474B"/>
    <w:rsid w:val="000C4C93"/>
    <w:rsid w:val="000C517E"/>
    <w:rsid w:val="000C5677"/>
    <w:rsid w:val="000C5AE5"/>
    <w:rsid w:val="000C6E3D"/>
    <w:rsid w:val="000C722E"/>
    <w:rsid w:val="000C7D57"/>
    <w:rsid w:val="000D0F83"/>
    <w:rsid w:val="000D3F30"/>
    <w:rsid w:val="000D3F72"/>
    <w:rsid w:val="000D4474"/>
    <w:rsid w:val="000D50BF"/>
    <w:rsid w:val="000D596C"/>
    <w:rsid w:val="000D5A74"/>
    <w:rsid w:val="000E03F2"/>
    <w:rsid w:val="000E23AF"/>
    <w:rsid w:val="000E2CD4"/>
    <w:rsid w:val="000E2EDB"/>
    <w:rsid w:val="000E3063"/>
    <w:rsid w:val="000E437D"/>
    <w:rsid w:val="000E4538"/>
    <w:rsid w:val="000E6D29"/>
    <w:rsid w:val="000E6DF8"/>
    <w:rsid w:val="000E7F05"/>
    <w:rsid w:val="000F0F51"/>
    <w:rsid w:val="000F46C8"/>
    <w:rsid w:val="000F6590"/>
    <w:rsid w:val="0010139C"/>
    <w:rsid w:val="0010195A"/>
    <w:rsid w:val="0010211B"/>
    <w:rsid w:val="00102175"/>
    <w:rsid w:val="001050EF"/>
    <w:rsid w:val="0010528E"/>
    <w:rsid w:val="001077F4"/>
    <w:rsid w:val="00107A60"/>
    <w:rsid w:val="0011188D"/>
    <w:rsid w:val="00111A6C"/>
    <w:rsid w:val="00112D72"/>
    <w:rsid w:val="00114075"/>
    <w:rsid w:val="00114A27"/>
    <w:rsid w:val="00114F82"/>
    <w:rsid w:val="00115E90"/>
    <w:rsid w:val="001176D8"/>
    <w:rsid w:val="001177C3"/>
    <w:rsid w:val="00120BE5"/>
    <w:rsid w:val="00121C3E"/>
    <w:rsid w:val="001226D7"/>
    <w:rsid w:val="00123DE7"/>
    <w:rsid w:val="00126789"/>
    <w:rsid w:val="00126C3E"/>
    <w:rsid w:val="00126F0D"/>
    <w:rsid w:val="001330A8"/>
    <w:rsid w:val="001330C8"/>
    <w:rsid w:val="00134AB9"/>
    <w:rsid w:val="00134F75"/>
    <w:rsid w:val="00135760"/>
    <w:rsid w:val="00136788"/>
    <w:rsid w:val="00136B07"/>
    <w:rsid w:val="001402F0"/>
    <w:rsid w:val="00140D85"/>
    <w:rsid w:val="001421CD"/>
    <w:rsid w:val="00143A4A"/>
    <w:rsid w:val="00144E43"/>
    <w:rsid w:val="00146594"/>
    <w:rsid w:val="0014666B"/>
    <w:rsid w:val="00147012"/>
    <w:rsid w:val="00147A06"/>
    <w:rsid w:val="00150419"/>
    <w:rsid w:val="00151202"/>
    <w:rsid w:val="00151C92"/>
    <w:rsid w:val="00151DA7"/>
    <w:rsid w:val="0015205E"/>
    <w:rsid w:val="00154E37"/>
    <w:rsid w:val="00157F8C"/>
    <w:rsid w:val="00160C5B"/>
    <w:rsid w:val="00162B56"/>
    <w:rsid w:val="00163778"/>
    <w:rsid w:val="001646A5"/>
    <w:rsid w:val="00164A2B"/>
    <w:rsid w:val="00166510"/>
    <w:rsid w:val="00166551"/>
    <w:rsid w:val="0016665F"/>
    <w:rsid w:val="00167666"/>
    <w:rsid w:val="00167EF5"/>
    <w:rsid w:val="0017043D"/>
    <w:rsid w:val="00171B81"/>
    <w:rsid w:val="0017260A"/>
    <w:rsid w:val="001728BF"/>
    <w:rsid w:val="0017470E"/>
    <w:rsid w:val="00175AE5"/>
    <w:rsid w:val="0018039D"/>
    <w:rsid w:val="0018043E"/>
    <w:rsid w:val="001827F7"/>
    <w:rsid w:val="00183675"/>
    <w:rsid w:val="00183997"/>
    <w:rsid w:val="00184A63"/>
    <w:rsid w:val="00185BF8"/>
    <w:rsid w:val="00186325"/>
    <w:rsid w:val="00187B25"/>
    <w:rsid w:val="0019018F"/>
    <w:rsid w:val="0019037E"/>
    <w:rsid w:val="00190614"/>
    <w:rsid w:val="00191390"/>
    <w:rsid w:val="00191423"/>
    <w:rsid w:val="001928F1"/>
    <w:rsid w:val="0019310D"/>
    <w:rsid w:val="001953E9"/>
    <w:rsid w:val="001958A0"/>
    <w:rsid w:val="00195FA0"/>
    <w:rsid w:val="00197394"/>
    <w:rsid w:val="001A0228"/>
    <w:rsid w:val="001A1D9C"/>
    <w:rsid w:val="001A2281"/>
    <w:rsid w:val="001A3967"/>
    <w:rsid w:val="001A3DF2"/>
    <w:rsid w:val="001A48B4"/>
    <w:rsid w:val="001A57EB"/>
    <w:rsid w:val="001A5B4E"/>
    <w:rsid w:val="001A6CF4"/>
    <w:rsid w:val="001A7731"/>
    <w:rsid w:val="001B188E"/>
    <w:rsid w:val="001B2D28"/>
    <w:rsid w:val="001B3015"/>
    <w:rsid w:val="001B3613"/>
    <w:rsid w:val="001C0090"/>
    <w:rsid w:val="001C00C4"/>
    <w:rsid w:val="001C0268"/>
    <w:rsid w:val="001C1843"/>
    <w:rsid w:val="001C1B9E"/>
    <w:rsid w:val="001C1C5D"/>
    <w:rsid w:val="001C1EF8"/>
    <w:rsid w:val="001C2C33"/>
    <w:rsid w:val="001C373B"/>
    <w:rsid w:val="001C4826"/>
    <w:rsid w:val="001C617D"/>
    <w:rsid w:val="001C782C"/>
    <w:rsid w:val="001C7E40"/>
    <w:rsid w:val="001D0653"/>
    <w:rsid w:val="001D170C"/>
    <w:rsid w:val="001D1B18"/>
    <w:rsid w:val="001D382E"/>
    <w:rsid w:val="001D38A4"/>
    <w:rsid w:val="001D3F72"/>
    <w:rsid w:val="001D5C12"/>
    <w:rsid w:val="001D706E"/>
    <w:rsid w:val="001E092A"/>
    <w:rsid w:val="001E2691"/>
    <w:rsid w:val="001E3E42"/>
    <w:rsid w:val="001E4145"/>
    <w:rsid w:val="001E48DF"/>
    <w:rsid w:val="001E4AD4"/>
    <w:rsid w:val="001E601A"/>
    <w:rsid w:val="001E6431"/>
    <w:rsid w:val="001E6A70"/>
    <w:rsid w:val="001E7D9D"/>
    <w:rsid w:val="001F0FFD"/>
    <w:rsid w:val="001F390B"/>
    <w:rsid w:val="001F4194"/>
    <w:rsid w:val="001F4640"/>
    <w:rsid w:val="001F520D"/>
    <w:rsid w:val="001F5FE1"/>
    <w:rsid w:val="001F6927"/>
    <w:rsid w:val="001F7198"/>
    <w:rsid w:val="001F7513"/>
    <w:rsid w:val="002021C5"/>
    <w:rsid w:val="002026EA"/>
    <w:rsid w:val="00202752"/>
    <w:rsid w:val="0020277C"/>
    <w:rsid w:val="00203929"/>
    <w:rsid w:val="00204587"/>
    <w:rsid w:val="00205B6B"/>
    <w:rsid w:val="00207BC1"/>
    <w:rsid w:val="00210AE6"/>
    <w:rsid w:val="0021221A"/>
    <w:rsid w:val="002139A9"/>
    <w:rsid w:val="00213CB1"/>
    <w:rsid w:val="002149F7"/>
    <w:rsid w:val="002164E8"/>
    <w:rsid w:val="00216776"/>
    <w:rsid w:val="00216FEC"/>
    <w:rsid w:val="00217710"/>
    <w:rsid w:val="00220CDB"/>
    <w:rsid w:val="00222820"/>
    <w:rsid w:val="00223630"/>
    <w:rsid w:val="00223E77"/>
    <w:rsid w:val="00224236"/>
    <w:rsid w:val="0022549D"/>
    <w:rsid w:val="00225721"/>
    <w:rsid w:val="00227734"/>
    <w:rsid w:val="00227B6B"/>
    <w:rsid w:val="00227FFA"/>
    <w:rsid w:val="00230E44"/>
    <w:rsid w:val="002313EA"/>
    <w:rsid w:val="00234C19"/>
    <w:rsid w:val="00235162"/>
    <w:rsid w:val="00235D52"/>
    <w:rsid w:val="00237F5A"/>
    <w:rsid w:val="00240C0C"/>
    <w:rsid w:val="00240EFA"/>
    <w:rsid w:val="00241066"/>
    <w:rsid w:val="002412BC"/>
    <w:rsid w:val="00241D0F"/>
    <w:rsid w:val="00242781"/>
    <w:rsid w:val="00242BBD"/>
    <w:rsid w:val="002435B0"/>
    <w:rsid w:val="00243C39"/>
    <w:rsid w:val="0024449B"/>
    <w:rsid w:val="0024483E"/>
    <w:rsid w:val="00246150"/>
    <w:rsid w:val="002463B7"/>
    <w:rsid w:val="00246617"/>
    <w:rsid w:val="00246772"/>
    <w:rsid w:val="00246FEF"/>
    <w:rsid w:val="00247049"/>
    <w:rsid w:val="00247666"/>
    <w:rsid w:val="002477FE"/>
    <w:rsid w:val="002506A6"/>
    <w:rsid w:val="0025155A"/>
    <w:rsid w:val="0025493C"/>
    <w:rsid w:val="00255EEE"/>
    <w:rsid w:val="00256742"/>
    <w:rsid w:val="00257B42"/>
    <w:rsid w:val="00260057"/>
    <w:rsid w:val="0026128F"/>
    <w:rsid w:val="00262C18"/>
    <w:rsid w:val="002641B8"/>
    <w:rsid w:val="0026669D"/>
    <w:rsid w:val="00267F68"/>
    <w:rsid w:val="00271690"/>
    <w:rsid w:val="00272CFE"/>
    <w:rsid w:val="00273395"/>
    <w:rsid w:val="0027340C"/>
    <w:rsid w:val="002738A8"/>
    <w:rsid w:val="0027616B"/>
    <w:rsid w:val="00276308"/>
    <w:rsid w:val="002770A4"/>
    <w:rsid w:val="00277CA9"/>
    <w:rsid w:val="002801A6"/>
    <w:rsid w:val="002801FB"/>
    <w:rsid w:val="00280258"/>
    <w:rsid w:val="00281F38"/>
    <w:rsid w:val="00282BBE"/>
    <w:rsid w:val="0028466F"/>
    <w:rsid w:val="0028651D"/>
    <w:rsid w:val="002912ED"/>
    <w:rsid w:val="002929D2"/>
    <w:rsid w:val="00293C58"/>
    <w:rsid w:val="00297130"/>
    <w:rsid w:val="00297715"/>
    <w:rsid w:val="002A0002"/>
    <w:rsid w:val="002A39C1"/>
    <w:rsid w:val="002A539D"/>
    <w:rsid w:val="002A5F08"/>
    <w:rsid w:val="002A64DB"/>
    <w:rsid w:val="002A6B1B"/>
    <w:rsid w:val="002A6ED0"/>
    <w:rsid w:val="002A7826"/>
    <w:rsid w:val="002B0103"/>
    <w:rsid w:val="002B09A0"/>
    <w:rsid w:val="002B220A"/>
    <w:rsid w:val="002B2C18"/>
    <w:rsid w:val="002B3ABD"/>
    <w:rsid w:val="002B49B7"/>
    <w:rsid w:val="002B539C"/>
    <w:rsid w:val="002B5AA8"/>
    <w:rsid w:val="002B5ADE"/>
    <w:rsid w:val="002B628C"/>
    <w:rsid w:val="002B75CB"/>
    <w:rsid w:val="002C150F"/>
    <w:rsid w:val="002C2B2D"/>
    <w:rsid w:val="002C40C7"/>
    <w:rsid w:val="002C43C8"/>
    <w:rsid w:val="002C49FF"/>
    <w:rsid w:val="002C571A"/>
    <w:rsid w:val="002C7B38"/>
    <w:rsid w:val="002D0C2E"/>
    <w:rsid w:val="002D2676"/>
    <w:rsid w:val="002D2F89"/>
    <w:rsid w:val="002D3557"/>
    <w:rsid w:val="002D3F89"/>
    <w:rsid w:val="002D5D7E"/>
    <w:rsid w:val="002D7201"/>
    <w:rsid w:val="002E277D"/>
    <w:rsid w:val="002E2DFF"/>
    <w:rsid w:val="002E3E8D"/>
    <w:rsid w:val="002E44E0"/>
    <w:rsid w:val="002E5185"/>
    <w:rsid w:val="002E6376"/>
    <w:rsid w:val="002E7504"/>
    <w:rsid w:val="002E7D8B"/>
    <w:rsid w:val="002F0C13"/>
    <w:rsid w:val="002F3393"/>
    <w:rsid w:val="002F3C7C"/>
    <w:rsid w:val="00300246"/>
    <w:rsid w:val="0030061B"/>
    <w:rsid w:val="003025A5"/>
    <w:rsid w:val="00302D53"/>
    <w:rsid w:val="00303527"/>
    <w:rsid w:val="003049B4"/>
    <w:rsid w:val="00305B71"/>
    <w:rsid w:val="003076D1"/>
    <w:rsid w:val="003107FC"/>
    <w:rsid w:val="003108D1"/>
    <w:rsid w:val="003112E7"/>
    <w:rsid w:val="003125FC"/>
    <w:rsid w:val="00312BED"/>
    <w:rsid w:val="00312F44"/>
    <w:rsid w:val="0031396D"/>
    <w:rsid w:val="00313FAA"/>
    <w:rsid w:val="00314D55"/>
    <w:rsid w:val="00315EB1"/>
    <w:rsid w:val="003162E7"/>
    <w:rsid w:val="00316C8B"/>
    <w:rsid w:val="00317F13"/>
    <w:rsid w:val="0032257F"/>
    <w:rsid w:val="00323155"/>
    <w:rsid w:val="003239F2"/>
    <w:rsid w:val="00325A6F"/>
    <w:rsid w:val="00325EB1"/>
    <w:rsid w:val="003264F0"/>
    <w:rsid w:val="0032791B"/>
    <w:rsid w:val="00330298"/>
    <w:rsid w:val="00336F79"/>
    <w:rsid w:val="00340681"/>
    <w:rsid w:val="0034118B"/>
    <w:rsid w:val="003415BB"/>
    <w:rsid w:val="00341A79"/>
    <w:rsid w:val="0034220E"/>
    <w:rsid w:val="003425E7"/>
    <w:rsid w:val="0034472C"/>
    <w:rsid w:val="00344C25"/>
    <w:rsid w:val="003456FA"/>
    <w:rsid w:val="00346969"/>
    <w:rsid w:val="00347548"/>
    <w:rsid w:val="00350646"/>
    <w:rsid w:val="003534E6"/>
    <w:rsid w:val="0035387A"/>
    <w:rsid w:val="00354019"/>
    <w:rsid w:val="0035636B"/>
    <w:rsid w:val="00356532"/>
    <w:rsid w:val="00356C6E"/>
    <w:rsid w:val="003573D9"/>
    <w:rsid w:val="00357DD2"/>
    <w:rsid w:val="00361A3D"/>
    <w:rsid w:val="003625FF"/>
    <w:rsid w:val="0036289D"/>
    <w:rsid w:val="00362A4D"/>
    <w:rsid w:val="00363C99"/>
    <w:rsid w:val="003642B9"/>
    <w:rsid w:val="0036555F"/>
    <w:rsid w:val="003661BB"/>
    <w:rsid w:val="003661CD"/>
    <w:rsid w:val="003675E6"/>
    <w:rsid w:val="003678BE"/>
    <w:rsid w:val="00367B85"/>
    <w:rsid w:val="00370996"/>
    <w:rsid w:val="00370C9D"/>
    <w:rsid w:val="00372EB1"/>
    <w:rsid w:val="00374291"/>
    <w:rsid w:val="003759A8"/>
    <w:rsid w:val="00376554"/>
    <w:rsid w:val="00376B44"/>
    <w:rsid w:val="0038055A"/>
    <w:rsid w:val="00380CCB"/>
    <w:rsid w:val="00381BB7"/>
    <w:rsid w:val="00382582"/>
    <w:rsid w:val="00383A97"/>
    <w:rsid w:val="00384DF7"/>
    <w:rsid w:val="003851D7"/>
    <w:rsid w:val="0038584F"/>
    <w:rsid w:val="00386645"/>
    <w:rsid w:val="00386FFD"/>
    <w:rsid w:val="00387406"/>
    <w:rsid w:val="00390672"/>
    <w:rsid w:val="00390E1F"/>
    <w:rsid w:val="003935A4"/>
    <w:rsid w:val="00394ED4"/>
    <w:rsid w:val="0039663E"/>
    <w:rsid w:val="00396F6F"/>
    <w:rsid w:val="003A05A8"/>
    <w:rsid w:val="003A0A85"/>
    <w:rsid w:val="003A38F9"/>
    <w:rsid w:val="003A4096"/>
    <w:rsid w:val="003A455F"/>
    <w:rsid w:val="003A75D9"/>
    <w:rsid w:val="003A7E7A"/>
    <w:rsid w:val="003B0101"/>
    <w:rsid w:val="003B0FC8"/>
    <w:rsid w:val="003B19AF"/>
    <w:rsid w:val="003B1C93"/>
    <w:rsid w:val="003B1E2B"/>
    <w:rsid w:val="003B20B7"/>
    <w:rsid w:val="003B3FF8"/>
    <w:rsid w:val="003B59A5"/>
    <w:rsid w:val="003B610D"/>
    <w:rsid w:val="003B6158"/>
    <w:rsid w:val="003B765E"/>
    <w:rsid w:val="003B787E"/>
    <w:rsid w:val="003C277F"/>
    <w:rsid w:val="003C5E20"/>
    <w:rsid w:val="003D0142"/>
    <w:rsid w:val="003D1396"/>
    <w:rsid w:val="003D18A2"/>
    <w:rsid w:val="003D1F7E"/>
    <w:rsid w:val="003D3B91"/>
    <w:rsid w:val="003D3CAD"/>
    <w:rsid w:val="003D5075"/>
    <w:rsid w:val="003D50CB"/>
    <w:rsid w:val="003D5377"/>
    <w:rsid w:val="003D53EE"/>
    <w:rsid w:val="003D58D3"/>
    <w:rsid w:val="003D5D1F"/>
    <w:rsid w:val="003D67AE"/>
    <w:rsid w:val="003D79F8"/>
    <w:rsid w:val="003E0EA7"/>
    <w:rsid w:val="003E1457"/>
    <w:rsid w:val="003E36CA"/>
    <w:rsid w:val="003E3CFC"/>
    <w:rsid w:val="003E4BFC"/>
    <w:rsid w:val="003E51DC"/>
    <w:rsid w:val="003E6005"/>
    <w:rsid w:val="003E70F8"/>
    <w:rsid w:val="003F0856"/>
    <w:rsid w:val="003F1089"/>
    <w:rsid w:val="003F10C5"/>
    <w:rsid w:val="003F1474"/>
    <w:rsid w:val="003F31A2"/>
    <w:rsid w:val="003F31F6"/>
    <w:rsid w:val="003F58A2"/>
    <w:rsid w:val="003F6286"/>
    <w:rsid w:val="003F64B3"/>
    <w:rsid w:val="00400E66"/>
    <w:rsid w:val="0040118D"/>
    <w:rsid w:val="00401BD7"/>
    <w:rsid w:val="00402C25"/>
    <w:rsid w:val="00405A2D"/>
    <w:rsid w:val="00405E7E"/>
    <w:rsid w:val="00406353"/>
    <w:rsid w:val="004106C3"/>
    <w:rsid w:val="00411FA5"/>
    <w:rsid w:val="00414245"/>
    <w:rsid w:val="00415754"/>
    <w:rsid w:val="004157F2"/>
    <w:rsid w:val="00415EAF"/>
    <w:rsid w:val="00416FB7"/>
    <w:rsid w:val="00417CE6"/>
    <w:rsid w:val="0042055D"/>
    <w:rsid w:val="004205A5"/>
    <w:rsid w:val="004218C0"/>
    <w:rsid w:val="00421D5C"/>
    <w:rsid w:val="004227B3"/>
    <w:rsid w:val="0042287F"/>
    <w:rsid w:val="00422A83"/>
    <w:rsid w:val="00422E5C"/>
    <w:rsid w:val="004238E9"/>
    <w:rsid w:val="004245FA"/>
    <w:rsid w:val="00425223"/>
    <w:rsid w:val="0042599D"/>
    <w:rsid w:val="004260C1"/>
    <w:rsid w:val="00430561"/>
    <w:rsid w:val="004306B2"/>
    <w:rsid w:val="004325A0"/>
    <w:rsid w:val="00432B8C"/>
    <w:rsid w:val="00433E0E"/>
    <w:rsid w:val="0043598E"/>
    <w:rsid w:val="00435E93"/>
    <w:rsid w:val="00436D5A"/>
    <w:rsid w:val="0043769D"/>
    <w:rsid w:val="00437B3E"/>
    <w:rsid w:val="00437CDE"/>
    <w:rsid w:val="00440386"/>
    <w:rsid w:val="0044085B"/>
    <w:rsid w:val="004408BC"/>
    <w:rsid w:val="004438C4"/>
    <w:rsid w:val="004443F0"/>
    <w:rsid w:val="004445C6"/>
    <w:rsid w:val="0044661E"/>
    <w:rsid w:val="004466A4"/>
    <w:rsid w:val="004475A2"/>
    <w:rsid w:val="0045023F"/>
    <w:rsid w:val="00450635"/>
    <w:rsid w:val="00451F97"/>
    <w:rsid w:val="00452444"/>
    <w:rsid w:val="00452C49"/>
    <w:rsid w:val="00453C5A"/>
    <w:rsid w:val="00454074"/>
    <w:rsid w:val="0045637B"/>
    <w:rsid w:val="00460883"/>
    <w:rsid w:val="004625F0"/>
    <w:rsid w:val="004660E1"/>
    <w:rsid w:val="004664DD"/>
    <w:rsid w:val="00466CDC"/>
    <w:rsid w:val="00472702"/>
    <w:rsid w:val="00472884"/>
    <w:rsid w:val="004741BE"/>
    <w:rsid w:val="00475C37"/>
    <w:rsid w:val="0047713F"/>
    <w:rsid w:val="004774CC"/>
    <w:rsid w:val="00480447"/>
    <w:rsid w:val="00481316"/>
    <w:rsid w:val="004838D8"/>
    <w:rsid w:val="004864D4"/>
    <w:rsid w:val="00486D4E"/>
    <w:rsid w:val="004870B6"/>
    <w:rsid w:val="0048781E"/>
    <w:rsid w:val="0048791B"/>
    <w:rsid w:val="00487BE2"/>
    <w:rsid w:val="00490FCF"/>
    <w:rsid w:val="00492519"/>
    <w:rsid w:val="004927A5"/>
    <w:rsid w:val="00492BAF"/>
    <w:rsid w:val="00492DA1"/>
    <w:rsid w:val="00493014"/>
    <w:rsid w:val="00494CCE"/>
    <w:rsid w:val="00496A4A"/>
    <w:rsid w:val="00497B58"/>
    <w:rsid w:val="00497FAA"/>
    <w:rsid w:val="004A0EDD"/>
    <w:rsid w:val="004A2011"/>
    <w:rsid w:val="004A2719"/>
    <w:rsid w:val="004A3D3D"/>
    <w:rsid w:val="004A636F"/>
    <w:rsid w:val="004A63AE"/>
    <w:rsid w:val="004B0985"/>
    <w:rsid w:val="004B133F"/>
    <w:rsid w:val="004B2298"/>
    <w:rsid w:val="004B3797"/>
    <w:rsid w:val="004B7E25"/>
    <w:rsid w:val="004C037F"/>
    <w:rsid w:val="004C0F1B"/>
    <w:rsid w:val="004C232F"/>
    <w:rsid w:val="004C2F1C"/>
    <w:rsid w:val="004C7258"/>
    <w:rsid w:val="004D1698"/>
    <w:rsid w:val="004D2BFF"/>
    <w:rsid w:val="004D333A"/>
    <w:rsid w:val="004D47B4"/>
    <w:rsid w:val="004D4A2C"/>
    <w:rsid w:val="004E0953"/>
    <w:rsid w:val="004E164B"/>
    <w:rsid w:val="004E1828"/>
    <w:rsid w:val="004E244D"/>
    <w:rsid w:val="004E28C4"/>
    <w:rsid w:val="004E2DD7"/>
    <w:rsid w:val="004E355D"/>
    <w:rsid w:val="004E3D16"/>
    <w:rsid w:val="004E5AC5"/>
    <w:rsid w:val="004E5FA2"/>
    <w:rsid w:val="004E76FD"/>
    <w:rsid w:val="004E7A1E"/>
    <w:rsid w:val="004F1E76"/>
    <w:rsid w:val="004F202D"/>
    <w:rsid w:val="004F280B"/>
    <w:rsid w:val="004F287B"/>
    <w:rsid w:val="004F2D3E"/>
    <w:rsid w:val="004F3BE5"/>
    <w:rsid w:val="004F601A"/>
    <w:rsid w:val="004F66C8"/>
    <w:rsid w:val="004F7FBD"/>
    <w:rsid w:val="00501A93"/>
    <w:rsid w:val="00504E38"/>
    <w:rsid w:val="00505036"/>
    <w:rsid w:val="005070E7"/>
    <w:rsid w:val="00507160"/>
    <w:rsid w:val="00511983"/>
    <w:rsid w:val="0051245F"/>
    <w:rsid w:val="005133FB"/>
    <w:rsid w:val="00513548"/>
    <w:rsid w:val="00513A11"/>
    <w:rsid w:val="005145E5"/>
    <w:rsid w:val="005148F3"/>
    <w:rsid w:val="00514B2E"/>
    <w:rsid w:val="00514D4F"/>
    <w:rsid w:val="0051725E"/>
    <w:rsid w:val="00520B43"/>
    <w:rsid w:val="0052124B"/>
    <w:rsid w:val="00521C13"/>
    <w:rsid w:val="0052413C"/>
    <w:rsid w:val="0052452F"/>
    <w:rsid w:val="00524D25"/>
    <w:rsid w:val="00530FBF"/>
    <w:rsid w:val="005311AC"/>
    <w:rsid w:val="00531358"/>
    <w:rsid w:val="00532135"/>
    <w:rsid w:val="00532649"/>
    <w:rsid w:val="005349E4"/>
    <w:rsid w:val="00535099"/>
    <w:rsid w:val="005363FD"/>
    <w:rsid w:val="005372FD"/>
    <w:rsid w:val="00537BBC"/>
    <w:rsid w:val="005417D4"/>
    <w:rsid w:val="0054195A"/>
    <w:rsid w:val="00541A49"/>
    <w:rsid w:val="00541B88"/>
    <w:rsid w:val="00541C59"/>
    <w:rsid w:val="00542B7D"/>
    <w:rsid w:val="005440F7"/>
    <w:rsid w:val="005455B7"/>
    <w:rsid w:val="005456DF"/>
    <w:rsid w:val="00546107"/>
    <w:rsid w:val="00547A4C"/>
    <w:rsid w:val="00551329"/>
    <w:rsid w:val="005518AC"/>
    <w:rsid w:val="00551FEB"/>
    <w:rsid w:val="005520D7"/>
    <w:rsid w:val="00552920"/>
    <w:rsid w:val="005551CC"/>
    <w:rsid w:val="00555248"/>
    <w:rsid w:val="005560AC"/>
    <w:rsid w:val="00557102"/>
    <w:rsid w:val="00557D90"/>
    <w:rsid w:val="005601A7"/>
    <w:rsid w:val="00560B24"/>
    <w:rsid w:val="00562502"/>
    <w:rsid w:val="00562BF4"/>
    <w:rsid w:val="00563C16"/>
    <w:rsid w:val="00563F23"/>
    <w:rsid w:val="005654A1"/>
    <w:rsid w:val="00565B05"/>
    <w:rsid w:val="00567847"/>
    <w:rsid w:val="005710FC"/>
    <w:rsid w:val="00571C77"/>
    <w:rsid w:val="005721F1"/>
    <w:rsid w:val="00572C05"/>
    <w:rsid w:val="005735A9"/>
    <w:rsid w:val="005743FD"/>
    <w:rsid w:val="00575C08"/>
    <w:rsid w:val="00576B5A"/>
    <w:rsid w:val="00577118"/>
    <w:rsid w:val="00577A52"/>
    <w:rsid w:val="0058018F"/>
    <w:rsid w:val="00580575"/>
    <w:rsid w:val="0058207B"/>
    <w:rsid w:val="00583ED6"/>
    <w:rsid w:val="00584D1A"/>
    <w:rsid w:val="0058513F"/>
    <w:rsid w:val="0058660D"/>
    <w:rsid w:val="00586DB6"/>
    <w:rsid w:val="00590964"/>
    <w:rsid w:val="00590CB7"/>
    <w:rsid w:val="00595A78"/>
    <w:rsid w:val="00595C6C"/>
    <w:rsid w:val="00596A66"/>
    <w:rsid w:val="00597EA7"/>
    <w:rsid w:val="00597F82"/>
    <w:rsid w:val="005A2801"/>
    <w:rsid w:val="005A4BE2"/>
    <w:rsid w:val="005A5BEF"/>
    <w:rsid w:val="005A6D55"/>
    <w:rsid w:val="005A7DCE"/>
    <w:rsid w:val="005B2179"/>
    <w:rsid w:val="005B21FD"/>
    <w:rsid w:val="005B3D62"/>
    <w:rsid w:val="005B73B6"/>
    <w:rsid w:val="005C02C3"/>
    <w:rsid w:val="005C12FF"/>
    <w:rsid w:val="005C1A91"/>
    <w:rsid w:val="005C20D2"/>
    <w:rsid w:val="005C321B"/>
    <w:rsid w:val="005C3B3F"/>
    <w:rsid w:val="005C465E"/>
    <w:rsid w:val="005C4E3D"/>
    <w:rsid w:val="005C5D0E"/>
    <w:rsid w:val="005C7446"/>
    <w:rsid w:val="005C7B01"/>
    <w:rsid w:val="005D04CC"/>
    <w:rsid w:val="005D09B4"/>
    <w:rsid w:val="005D15E4"/>
    <w:rsid w:val="005D4BF3"/>
    <w:rsid w:val="005D6202"/>
    <w:rsid w:val="005D6968"/>
    <w:rsid w:val="005D6AD5"/>
    <w:rsid w:val="005D7198"/>
    <w:rsid w:val="005D7AC3"/>
    <w:rsid w:val="005E04FE"/>
    <w:rsid w:val="005E2A09"/>
    <w:rsid w:val="005E3908"/>
    <w:rsid w:val="005E4A76"/>
    <w:rsid w:val="005F0756"/>
    <w:rsid w:val="005F196D"/>
    <w:rsid w:val="005F5B13"/>
    <w:rsid w:val="005F697F"/>
    <w:rsid w:val="005F6ECC"/>
    <w:rsid w:val="005F710B"/>
    <w:rsid w:val="005F72E2"/>
    <w:rsid w:val="005F7466"/>
    <w:rsid w:val="00600562"/>
    <w:rsid w:val="00600855"/>
    <w:rsid w:val="00600886"/>
    <w:rsid w:val="006019DB"/>
    <w:rsid w:val="006023DC"/>
    <w:rsid w:val="006034B0"/>
    <w:rsid w:val="00606031"/>
    <w:rsid w:val="006109D5"/>
    <w:rsid w:val="00610BEC"/>
    <w:rsid w:val="006113F1"/>
    <w:rsid w:val="00611852"/>
    <w:rsid w:val="00611AB3"/>
    <w:rsid w:val="00611E7D"/>
    <w:rsid w:val="0061273D"/>
    <w:rsid w:val="00612740"/>
    <w:rsid w:val="00614C7D"/>
    <w:rsid w:val="0061610E"/>
    <w:rsid w:val="006163C7"/>
    <w:rsid w:val="00617B27"/>
    <w:rsid w:val="006200B0"/>
    <w:rsid w:val="00624351"/>
    <w:rsid w:val="0062477B"/>
    <w:rsid w:val="00624BA6"/>
    <w:rsid w:val="006250E7"/>
    <w:rsid w:val="006261BA"/>
    <w:rsid w:val="00626201"/>
    <w:rsid w:val="006303D6"/>
    <w:rsid w:val="0063054A"/>
    <w:rsid w:val="006314D3"/>
    <w:rsid w:val="00632C19"/>
    <w:rsid w:val="00632CDA"/>
    <w:rsid w:val="00634E62"/>
    <w:rsid w:val="00640A0C"/>
    <w:rsid w:val="00640BC6"/>
    <w:rsid w:val="006415C5"/>
    <w:rsid w:val="00642AAE"/>
    <w:rsid w:val="00642DA2"/>
    <w:rsid w:val="00643DD2"/>
    <w:rsid w:val="006441F2"/>
    <w:rsid w:val="00644943"/>
    <w:rsid w:val="00645042"/>
    <w:rsid w:val="00645CFD"/>
    <w:rsid w:val="0064637E"/>
    <w:rsid w:val="0064661C"/>
    <w:rsid w:val="00651D5A"/>
    <w:rsid w:val="00651D76"/>
    <w:rsid w:val="00653970"/>
    <w:rsid w:val="00654060"/>
    <w:rsid w:val="006550E1"/>
    <w:rsid w:val="00655743"/>
    <w:rsid w:val="00657FD3"/>
    <w:rsid w:val="00660E0E"/>
    <w:rsid w:val="00662C24"/>
    <w:rsid w:val="006640EA"/>
    <w:rsid w:val="0066602F"/>
    <w:rsid w:val="00666267"/>
    <w:rsid w:val="00670C00"/>
    <w:rsid w:val="00671849"/>
    <w:rsid w:val="006718D0"/>
    <w:rsid w:val="00681F6D"/>
    <w:rsid w:val="006827E7"/>
    <w:rsid w:val="00682969"/>
    <w:rsid w:val="006829FE"/>
    <w:rsid w:val="006841D0"/>
    <w:rsid w:val="00685F9D"/>
    <w:rsid w:val="00691E9D"/>
    <w:rsid w:val="00691EC4"/>
    <w:rsid w:val="006929EA"/>
    <w:rsid w:val="00693AF2"/>
    <w:rsid w:val="0069595E"/>
    <w:rsid w:val="00695AC1"/>
    <w:rsid w:val="006A010C"/>
    <w:rsid w:val="006A0BF2"/>
    <w:rsid w:val="006A1D1A"/>
    <w:rsid w:val="006A1EB0"/>
    <w:rsid w:val="006A2D61"/>
    <w:rsid w:val="006A30EE"/>
    <w:rsid w:val="006A3732"/>
    <w:rsid w:val="006A53BE"/>
    <w:rsid w:val="006A6836"/>
    <w:rsid w:val="006A6C14"/>
    <w:rsid w:val="006B149F"/>
    <w:rsid w:val="006B2D27"/>
    <w:rsid w:val="006B3B7A"/>
    <w:rsid w:val="006B7324"/>
    <w:rsid w:val="006B7CCE"/>
    <w:rsid w:val="006C30C9"/>
    <w:rsid w:val="006C6061"/>
    <w:rsid w:val="006C6598"/>
    <w:rsid w:val="006C78AD"/>
    <w:rsid w:val="006D296C"/>
    <w:rsid w:val="006D2D7D"/>
    <w:rsid w:val="006D3D91"/>
    <w:rsid w:val="006D42AD"/>
    <w:rsid w:val="006D43AE"/>
    <w:rsid w:val="006D557E"/>
    <w:rsid w:val="006D7282"/>
    <w:rsid w:val="006D7499"/>
    <w:rsid w:val="006D7F86"/>
    <w:rsid w:val="006E00B1"/>
    <w:rsid w:val="006E05F3"/>
    <w:rsid w:val="006E1387"/>
    <w:rsid w:val="006E23EE"/>
    <w:rsid w:val="006E3666"/>
    <w:rsid w:val="006E3F78"/>
    <w:rsid w:val="006E4773"/>
    <w:rsid w:val="006E492A"/>
    <w:rsid w:val="006E4AD8"/>
    <w:rsid w:val="006E5A20"/>
    <w:rsid w:val="006E61AE"/>
    <w:rsid w:val="006E65FD"/>
    <w:rsid w:val="006E74F7"/>
    <w:rsid w:val="006F2CD5"/>
    <w:rsid w:val="006F37DB"/>
    <w:rsid w:val="006F58FD"/>
    <w:rsid w:val="006F68A0"/>
    <w:rsid w:val="007006EC"/>
    <w:rsid w:val="00702B58"/>
    <w:rsid w:val="00705AAD"/>
    <w:rsid w:val="00705D97"/>
    <w:rsid w:val="00706052"/>
    <w:rsid w:val="0070672A"/>
    <w:rsid w:val="00712FEA"/>
    <w:rsid w:val="00713B40"/>
    <w:rsid w:val="00716287"/>
    <w:rsid w:val="0071751E"/>
    <w:rsid w:val="0071768B"/>
    <w:rsid w:val="00723C82"/>
    <w:rsid w:val="00724AF1"/>
    <w:rsid w:val="007256C6"/>
    <w:rsid w:val="00727E6B"/>
    <w:rsid w:val="00730A5A"/>
    <w:rsid w:val="0073152D"/>
    <w:rsid w:val="00731ECF"/>
    <w:rsid w:val="00732C86"/>
    <w:rsid w:val="007344E7"/>
    <w:rsid w:val="00734535"/>
    <w:rsid w:val="0073683A"/>
    <w:rsid w:val="00737191"/>
    <w:rsid w:val="00737C51"/>
    <w:rsid w:val="00740319"/>
    <w:rsid w:val="00740443"/>
    <w:rsid w:val="007404C1"/>
    <w:rsid w:val="0074147D"/>
    <w:rsid w:val="00742222"/>
    <w:rsid w:val="00743536"/>
    <w:rsid w:val="00743EB4"/>
    <w:rsid w:val="007466DE"/>
    <w:rsid w:val="0075014E"/>
    <w:rsid w:val="007502A7"/>
    <w:rsid w:val="007506EB"/>
    <w:rsid w:val="00750BF6"/>
    <w:rsid w:val="0075717F"/>
    <w:rsid w:val="00757AB7"/>
    <w:rsid w:val="007600BF"/>
    <w:rsid w:val="007601E1"/>
    <w:rsid w:val="0076566D"/>
    <w:rsid w:val="00765B16"/>
    <w:rsid w:val="007672B1"/>
    <w:rsid w:val="007709DE"/>
    <w:rsid w:val="0077271F"/>
    <w:rsid w:val="00772FB2"/>
    <w:rsid w:val="007748A5"/>
    <w:rsid w:val="007750E5"/>
    <w:rsid w:val="0077579A"/>
    <w:rsid w:val="007759B6"/>
    <w:rsid w:val="007766AD"/>
    <w:rsid w:val="007803D4"/>
    <w:rsid w:val="00780E41"/>
    <w:rsid w:val="00781970"/>
    <w:rsid w:val="007833FD"/>
    <w:rsid w:val="007836ED"/>
    <w:rsid w:val="007848EC"/>
    <w:rsid w:val="007858DB"/>
    <w:rsid w:val="007868D4"/>
    <w:rsid w:val="00786D6E"/>
    <w:rsid w:val="00791DE0"/>
    <w:rsid w:val="007922AF"/>
    <w:rsid w:val="00792E86"/>
    <w:rsid w:val="00796265"/>
    <w:rsid w:val="00796321"/>
    <w:rsid w:val="00796FF3"/>
    <w:rsid w:val="00796FF7"/>
    <w:rsid w:val="007A224A"/>
    <w:rsid w:val="007A2FB7"/>
    <w:rsid w:val="007A7A02"/>
    <w:rsid w:val="007B0275"/>
    <w:rsid w:val="007B2B73"/>
    <w:rsid w:val="007B4942"/>
    <w:rsid w:val="007B601A"/>
    <w:rsid w:val="007C1914"/>
    <w:rsid w:val="007C284C"/>
    <w:rsid w:val="007C3BF6"/>
    <w:rsid w:val="007C6181"/>
    <w:rsid w:val="007C7960"/>
    <w:rsid w:val="007D0DA8"/>
    <w:rsid w:val="007D251F"/>
    <w:rsid w:val="007D2527"/>
    <w:rsid w:val="007D2ABB"/>
    <w:rsid w:val="007D2FD8"/>
    <w:rsid w:val="007D3DE2"/>
    <w:rsid w:val="007D612E"/>
    <w:rsid w:val="007D7A70"/>
    <w:rsid w:val="007D7DE9"/>
    <w:rsid w:val="007E517E"/>
    <w:rsid w:val="007E5D1C"/>
    <w:rsid w:val="007E6001"/>
    <w:rsid w:val="007E6B5A"/>
    <w:rsid w:val="007E79F7"/>
    <w:rsid w:val="007F0465"/>
    <w:rsid w:val="007F19DC"/>
    <w:rsid w:val="007F3305"/>
    <w:rsid w:val="007F33D4"/>
    <w:rsid w:val="007F43DC"/>
    <w:rsid w:val="007F5CC7"/>
    <w:rsid w:val="007F5F50"/>
    <w:rsid w:val="007F644C"/>
    <w:rsid w:val="007F7018"/>
    <w:rsid w:val="008002C5"/>
    <w:rsid w:val="008021C9"/>
    <w:rsid w:val="0080380A"/>
    <w:rsid w:val="00806B36"/>
    <w:rsid w:val="0080715A"/>
    <w:rsid w:val="008073A4"/>
    <w:rsid w:val="00810B5A"/>
    <w:rsid w:val="00810D80"/>
    <w:rsid w:val="00812002"/>
    <w:rsid w:val="00812C71"/>
    <w:rsid w:val="00812E87"/>
    <w:rsid w:val="00814F2A"/>
    <w:rsid w:val="00820FE3"/>
    <w:rsid w:val="0082219E"/>
    <w:rsid w:val="00822FA4"/>
    <w:rsid w:val="008258D1"/>
    <w:rsid w:val="0082643E"/>
    <w:rsid w:val="00826EFA"/>
    <w:rsid w:val="00830159"/>
    <w:rsid w:val="00831971"/>
    <w:rsid w:val="00831E14"/>
    <w:rsid w:val="0083260E"/>
    <w:rsid w:val="00833DA7"/>
    <w:rsid w:val="0083407C"/>
    <w:rsid w:val="00834DCF"/>
    <w:rsid w:val="008354B5"/>
    <w:rsid w:val="008379C7"/>
    <w:rsid w:val="00837BEC"/>
    <w:rsid w:val="0084034B"/>
    <w:rsid w:val="008405A4"/>
    <w:rsid w:val="00842E76"/>
    <w:rsid w:val="0084305F"/>
    <w:rsid w:val="00843145"/>
    <w:rsid w:val="008436B7"/>
    <w:rsid w:val="008439A0"/>
    <w:rsid w:val="00844263"/>
    <w:rsid w:val="0084611A"/>
    <w:rsid w:val="00846F67"/>
    <w:rsid w:val="00851E70"/>
    <w:rsid w:val="00852231"/>
    <w:rsid w:val="008529BC"/>
    <w:rsid w:val="00852D6D"/>
    <w:rsid w:val="008539E0"/>
    <w:rsid w:val="00855C99"/>
    <w:rsid w:val="008569E0"/>
    <w:rsid w:val="00857A01"/>
    <w:rsid w:val="0086168C"/>
    <w:rsid w:val="0086199A"/>
    <w:rsid w:val="00862005"/>
    <w:rsid w:val="00862133"/>
    <w:rsid w:val="008625E2"/>
    <w:rsid w:val="008654C4"/>
    <w:rsid w:val="0086562D"/>
    <w:rsid w:val="008656E1"/>
    <w:rsid w:val="008665FA"/>
    <w:rsid w:val="00866FC1"/>
    <w:rsid w:val="0087005B"/>
    <w:rsid w:val="0087009C"/>
    <w:rsid w:val="00870A96"/>
    <w:rsid w:val="00870F6E"/>
    <w:rsid w:val="008717FB"/>
    <w:rsid w:val="0087255E"/>
    <w:rsid w:val="00872BA8"/>
    <w:rsid w:val="00873586"/>
    <w:rsid w:val="00873C1F"/>
    <w:rsid w:val="008746A9"/>
    <w:rsid w:val="00874D49"/>
    <w:rsid w:val="00876229"/>
    <w:rsid w:val="0087677C"/>
    <w:rsid w:val="008768DE"/>
    <w:rsid w:val="008774AE"/>
    <w:rsid w:val="0088051C"/>
    <w:rsid w:val="00880546"/>
    <w:rsid w:val="00880BEB"/>
    <w:rsid w:val="00882666"/>
    <w:rsid w:val="00886364"/>
    <w:rsid w:val="008867C5"/>
    <w:rsid w:val="008876F2"/>
    <w:rsid w:val="0088793A"/>
    <w:rsid w:val="00887E00"/>
    <w:rsid w:val="00890502"/>
    <w:rsid w:val="0089073E"/>
    <w:rsid w:val="00891013"/>
    <w:rsid w:val="00892088"/>
    <w:rsid w:val="00892ABB"/>
    <w:rsid w:val="008944CB"/>
    <w:rsid w:val="00894B86"/>
    <w:rsid w:val="00895AFA"/>
    <w:rsid w:val="008A0912"/>
    <w:rsid w:val="008A2F86"/>
    <w:rsid w:val="008A30DD"/>
    <w:rsid w:val="008A3840"/>
    <w:rsid w:val="008A390C"/>
    <w:rsid w:val="008A4919"/>
    <w:rsid w:val="008A5A6C"/>
    <w:rsid w:val="008A65D6"/>
    <w:rsid w:val="008A6C1B"/>
    <w:rsid w:val="008B0518"/>
    <w:rsid w:val="008B174D"/>
    <w:rsid w:val="008B1DF1"/>
    <w:rsid w:val="008B2940"/>
    <w:rsid w:val="008B38D6"/>
    <w:rsid w:val="008B687D"/>
    <w:rsid w:val="008B6E08"/>
    <w:rsid w:val="008B6F6A"/>
    <w:rsid w:val="008B72E1"/>
    <w:rsid w:val="008B7875"/>
    <w:rsid w:val="008B7EA8"/>
    <w:rsid w:val="008C0631"/>
    <w:rsid w:val="008C662C"/>
    <w:rsid w:val="008C6D3F"/>
    <w:rsid w:val="008D303E"/>
    <w:rsid w:val="008D341A"/>
    <w:rsid w:val="008D657A"/>
    <w:rsid w:val="008D70BD"/>
    <w:rsid w:val="008E1117"/>
    <w:rsid w:val="008E283C"/>
    <w:rsid w:val="008E4AF5"/>
    <w:rsid w:val="008E5524"/>
    <w:rsid w:val="008E55B1"/>
    <w:rsid w:val="008F0EE7"/>
    <w:rsid w:val="008F1207"/>
    <w:rsid w:val="008F20A5"/>
    <w:rsid w:val="008F4E02"/>
    <w:rsid w:val="008F61E5"/>
    <w:rsid w:val="008F7BCB"/>
    <w:rsid w:val="009031DB"/>
    <w:rsid w:val="00905394"/>
    <w:rsid w:val="009067FC"/>
    <w:rsid w:val="00906A7D"/>
    <w:rsid w:val="00906C22"/>
    <w:rsid w:val="009073CE"/>
    <w:rsid w:val="00910888"/>
    <w:rsid w:val="0091184B"/>
    <w:rsid w:val="0091185D"/>
    <w:rsid w:val="00911871"/>
    <w:rsid w:val="009122E5"/>
    <w:rsid w:val="009122F4"/>
    <w:rsid w:val="00914335"/>
    <w:rsid w:val="00914C07"/>
    <w:rsid w:val="00915130"/>
    <w:rsid w:val="00915F58"/>
    <w:rsid w:val="009164F9"/>
    <w:rsid w:val="00916852"/>
    <w:rsid w:val="009247DD"/>
    <w:rsid w:val="00924807"/>
    <w:rsid w:val="00931569"/>
    <w:rsid w:val="0093184F"/>
    <w:rsid w:val="00931B98"/>
    <w:rsid w:val="009327A9"/>
    <w:rsid w:val="0093374D"/>
    <w:rsid w:val="0093484D"/>
    <w:rsid w:val="00936C5B"/>
    <w:rsid w:val="00937094"/>
    <w:rsid w:val="00937310"/>
    <w:rsid w:val="009406FE"/>
    <w:rsid w:val="00943A8A"/>
    <w:rsid w:val="00943B24"/>
    <w:rsid w:val="00945814"/>
    <w:rsid w:val="00945AD4"/>
    <w:rsid w:val="0095160F"/>
    <w:rsid w:val="00951C56"/>
    <w:rsid w:val="00952107"/>
    <w:rsid w:val="00953240"/>
    <w:rsid w:val="00953485"/>
    <w:rsid w:val="0095533E"/>
    <w:rsid w:val="00955374"/>
    <w:rsid w:val="0095577D"/>
    <w:rsid w:val="00956150"/>
    <w:rsid w:val="00957E99"/>
    <w:rsid w:val="009605DB"/>
    <w:rsid w:val="0096062C"/>
    <w:rsid w:val="009607C9"/>
    <w:rsid w:val="0096335E"/>
    <w:rsid w:val="009646C9"/>
    <w:rsid w:val="00964945"/>
    <w:rsid w:val="0096525B"/>
    <w:rsid w:val="00970115"/>
    <w:rsid w:val="009715E7"/>
    <w:rsid w:val="00971EBC"/>
    <w:rsid w:val="009721A9"/>
    <w:rsid w:val="00972E5A"/>
    <w:rsid w:val="00972F21"/>
    <w:rsid w:val="00974E4F"/>
    <w:rsid w:val="0097528E"/>
    <w:rsid w:val="009769AC"/>
    <w:rsid w:val="00976DD1"/>
    <w:rsid w:val="00977A8F"/>
    <w:rsid w:val="009820AD"/>
    <w:rsid w:val="009831F8"/>
    <w:rsid w:val="00983AA6"/>
    <w:rsid w:val="00984B45"/>
    <w:rsid w:val="00984D96"/>
    <w:rsid w:val="00984F25"/>
    <w:rsid w:val="00986A47"/>
    <w:rsid w:val="00986BE1"/>
    <w:rsid w:val="00986CF1"/>
    <w:rsid w:val="0098740B"/>
    <w:rsid w:val="009925BB"/>
    <w:rsid w:val="00992D31"/>
    <w:rsid w:val="00993726"/>
    <w:rsid w:val="00994206"/>
    <w:rsid w:val="00994573"/>
    <w:rsid w:val="00995F71"/>
    <w:rsid w:val="00997D2C"/>
    <w:rsid w:val="009A0D7F"/>
    <w:rsid w:val="009A1E2F"/>
    <w:rsid w:val="009A2AFE"/>
    <w:rsid w:val="009A2FB5"/>
    <w:rsid w:val="009A46AB"/>
    <w:rsid w:val="009A49E1"/>
    <w:rsid w:val="009A5A1A"/>
    <w:rsid w:val="009A5C11"/>
    <w:rsid w:val="009B0252"/>
    <w:rsid w:val="009B4554"/>
    <w:rsid w:val="009B5035"/>
    <w:rsid w:val="009B530A"/>
    <w:rsid w:val="009B53F2"/>
    <w:rsid w:val="009B7C3B"/>
    <w:rsid w:val="009B7E86"/>
    <w:rsid w:val="009C0F19"/>
    <w:rsid w:val="009C11F6"/>
    <w:rsid w:val="009C1DD8"/>
    <w:rsid w:val="009C690E"/>
    <w:rsid w:val="009D16E2"/>
    <w:rsid w:val="009D19D1"/>
    <w:rsid w:val="009D19EC"/>
    <w:rsid w:val="009D1AC2"/>
    <w:rsid w:val="009D1F62"/>
    <w:rsid w:val="009D26D9"/>
    <w:rsid w:val="009D306B"/>
    <w:rsid w:val="009D5021"/>
    <w:rsid w:val="009D5A25"/>
    <w:rsid w:val="009D630E"/>
    <w:rsid w:val="009D7499"/>
    <w:rsid w:val="009D789D"/>
    <w:rsid w:val="009D7E4E"/>
    <w:rsid w:val="009E2147"/>
    <w:rsid w:val="009E5726"/>
    <w:rsid w:val="009E622F"/>
    <w:rsid w:val="009E65D1"/>
    <w:rsid w:val="009E6B79"/>
    <w:rsid w:val="009E6E69"/>
    <w:rsid w:val="009E72FE"/>
    <w:rsid w:val="009E7337"/>
    <w:rsid w:val="009E76E8"/>
    <w:rsid w:val="009E7B10"/>
    <w:rsid w:val="009E7D05"/>
    <w:rsid w:val="009F0E73"/>
    <w:rsid w:val="009F1216"/>
    <w:rsid w:val="009F2D47"/>
    <w:rsid w:val="009F36E0"/>
    <w:rsid w:val="009F3FA1"/>
    <w:rsid w:val="009F400E"/>
    <w:rsid w:val="009F411C"/>
    <w:rsid w:val="00A02321"/>
    <w:rsid w:val="00A023AB"/>
    <w:rsid w:val="00A04B25"/>
    <w:rsid w:val="00A06DAD"/>
    <w:rsid w:val="00A07005"/>
    <w:rsid w:val="00A100F3"/>
    <w:rsid w:val="00A10854"/>
    <w:rsid w:val="00A1260C"/>
    <w:rsid w:val="00A12977"/>
    <w:rsid w:val="00A1328A"/>
    <w:rsid w:val="00A13378"/>
    <w:rsid w:val="00A141F2"/>
    <w:rsid w:val="00A14A37"/>
    <w:rsid w:val="00A14D97"/>
    <w:rsid w:val="00A20372"/>
    <w:rsid w:val="00A22277"/>
    <w:rsid w:val="00A233DA"/>
    <w:rsid w:val="00A23962"/>
    <w:rsid w:val="00A24424"/>
    <w:rsid w:val="00A25543"/>
    <w:rsid w:val="00A25A21"/>
    <w:rsid w:val="00A265A8"/>
    <w:rsid w:val="00A302E7"/>
    <w:rsid w:val="00A3050D"/>
    <w:rsid w:val="00A30A0F"/>
    <w:rsid w:val="00A31DE4"/>
    <w:rsid w:val="00A327DF"/>
    <w:rsid w:val="00A327FA"/>
    <w:rsid w:val="00A32B79"/>
    <w:rsid w:val="00A33B39"/>
    <w:rsid w:val="00A3583E"/>
    <w:rsid w:val="00A35EC3"/>
    <w:rsid w:val="00A36BA1"/>
    <w:rsid w:val="00A3702A"/>
    <w:rsid w:val="00A37787"/>
    <w:rsid w:val="00A40176"/>
    <w:rsid w:val="00A418B1"/>
    <w:rsid w:val="00A419E0"/>
    <w:rsid w:val="00A44BA7"/>
    <w:rsid w:val="00A45CA7"/>
    <w:rsid w:val="00A45F50"/>
    <w:rsid w:val="00A4719A"/>
    <w:rsid w:val="00A471FD"/>
    <w:rsid w:val="00A474BE"/>
    <w:rsid w:val="00A47D8E"/>
    <w:rsid w:val="00A519FB"/>
    <w:rsid w:val="00A5324F"/>
    <w:rsid w:val="00A53E8E"/>
    <w:rsid w:val="00A5476B"/>
    <w:rsid w:val="00A55B2E"/>
    <w:rsid w:val="00A566ED"/>
    <w:rsid w:val="00A60076"/>
    <w:rsid w:val="00A61DA2"/>
    <w:rsid w:val="00A66107"/>
    <w:rsid w:val="00A66294"/>
    <w:rsid w:val="00A664A0"/>
    <w:rsid w:val="00A708A1"/>
    <w:rsid w:val="00A70AA4"/>
    <w:rsid w:val="00A70B41"/>
    <w:rsid w:val="00A7458A"/>
    <w:rsid w:val="00A751BA"/>
    <w:rsid w:val="00A765DF"/>
    <w:rsid w:val="00A77C46"/>
    <w:rsid w:val="00A82838"/>
    <w:rsid w:val="00A8296A"/>
    <w:rsid w:val="00A8354E"/>
    <w:rsid w:val="00A84241"/>
    <w:rsid w:val="00A85ABC"/>
    <w:rsid w:val="00A85AF3"/>
    <w:rsid w:val="00A87AFD"/>
    <w:rsid w:val="00A91E26"/>
    <w:rsid w:val="00A94541"/>
    <w:rsid w:val="00A95BD5"/>
    <w:rsid w:val="00AA06F8"/>
    <w:rsid w:val="00AA10F1"/>
    <w:rsid w:val="00AA1510"/>
    <w:rsid w:val="00AA1D50"/>
    <w:rsid w:val="00AA2C60"/>
    <w:rsid w:val="00AA3307"/>
    <w:rsid w:val="00AA42B6"/>
    <w:rsid w:val="00AA55FB"/>
    <w:rsid w:val="00AA5F58"/>
    <w:rsid w:val="00AB1D71"/>
    <w:rsid w:val="00AB2089"/>
    <w:rsid w:val="00AB2B08"/>
    <w:rsid w:val="00AB2B4C"/>
    <w:rsid w:val="00AB3113"/>
    <w:rsid w:val="00AB5A62"/>
    <w:rsid w:val="00AC0B8B"/>
    <w:rsid w:val="00AC27E9"/>
    <w:rsid w:val="00AC437C"/>
    <w:rsid w:val="00AC5584"/>
    <w:rsid w:val="00AC5613"/>
    <w:rsid w:val="00AC574E"/>
    <w:rsid w:val="00AC61BE"/>
    <w:rsid w:val="00AC65E9"/>
    <w:rsid w:val="00AD0059"/>
    <w:rsid w:val="00AD0E3E"/>
    <w:rsid w:val="00AD14AD"/>
    <w:rsid w:val="00AD1991"/>
    <w:rsid w:val="00AD1EA9"/>
    <w:rsid w:val="00AD38A5"/>
    <w:rsid w:val="00AD4B61"/>
    <w:rsid w:val="00AD4BCD"/>
    <w:rsid w:val="00AD6920"/>
    <w:rsid w:val="00AE2988"/>
    <w:rsid w:val="00AE471A"/>
    <w:rsid w:val="00AE62D8"/>
    <w:rsid w:val="00AF1438"/>
    <w:rsid w:val="00AF2335"/>
    <w:rsid w:val="00AF4310"/>
    <w:rsid w:val="00AF461C"/>
    <w:rsid w:val="00AF5FC4"/>
    <w:rsid w:val="00AF6733"/>
    <w:rsid w:val="00AF6AAC"/>
    <w:rsid w:val="00AF77E6"/>
    <w:rsid w:val="00B00630"/>
    <w:rsid w:val="00B03387"/>
    <w:rsid w:val="00B041F2"/>
    <w:rsid w:val="00B112E4"/>
    <w:rsid w:val="00B114F1"/>
    <w:rsid w:val="00B11C55"/>
    <w:rsid w:val="00B11EB0"/>
    <w:rsid w:val="00B13559"/>
    <w:rsid w:val="00B151C3"/>
    <w:rsid w:val="00B1534B"/>
    <w:rsid w:val="00B16701"/>
    <w:rsid w:val="00B176E0"/>
    <w:rsid w:val="00B17D5B"/>
    <w:rsid w:val="00B21641"/>
    <w:rsid w:val="00B2204C"/>
    <w:rsid w:val="00B23FEC"/>
    <w:rsid w:val="00B27F38"/>
    <w:rsid w:val="00B30EA5"/>
    <w:rsid w:val="00B32665"/>
    <w:rsid w:val="00B350C6"/>
    <w:rsid w:val="00B35C1A"/>
    <w:rsid w:val="00B36212"/>
    <w:rsid w:val="00B40DB5"/>
    <w:rsid w:val="00B41E5A"/>
    <w:rsid w:val="00B42A71"/>
    <w:rsid w:val="00B439BD"/>
    <w:rsid w:val="00B450B2"/>
    <w:rsid w:val="00B45758"/>
    <w:rsid w:val="00B473C8"/>
    <w:rsid w:val="00B47623"/>
    <w:rsid w:val="00B50C4B"/>
    <w:rsid w:val="00B536DC"/>
    <w:rsid w:val="00B556F2"/>
    <w:rsid w:val="00B55737"/>
    <w:rsid w:val="00B573CB"/>
    <w:rsid w:val="00B60C82"/>
    <w:rsid w:val="00B6289D"/>
    <w:rsid w:val="00B62C97"/>
    <w:rsid w:val="00B66D18"/>
    <w:rsid w:val="00B67721"/>
    <w:rsid w:val="00B70389"/>
    <w:rsid w:val="00B703B3"/>
    <w:rsid w:val="00B70696"/>
    <w:rsid w:val="00B71245"/>
    <w:rsid w:val="00B720E8"/>
    <w:rsid w:val="00B747C6"/>
    <w:rsid w:val="00B77EA8"/>
    <w:rsid w:val="00B80A26"/>
    <w:rsid w:val="00B80C21"/>
    <w:rsid w:val="00B85BB2"/>
    <w:rsid w:val="00B86AF7"/>
    <w:rsid w:val="00B90D01"/>
    <w:rsid w:val="00B90F09"/>
    <w:rsid w:val="00B90FD1"/>
    <w:rsid w:val="00B916C8"/>
    <w:rsid w:val="00B9190F"/>
    <w:rsid w:val="00B92639"/>
    <w:rsid w:val="00B9272F"/>
    <w:rsid w:val="00B95D97"/>
    <w:rsid w:val="00B96CE6"/>
    <w:rsid w:val="00BA0124"/>
    <w:rsid w:val="00BA2F5D"/>
    <w:rsid w:val="00BA3F8B"/>
    <w:rsid w:val="00BA40D7"/>
    <w:rsid w:val="00BA4D6C"/>
    <w:rsid w:val="00BA52A5"/>
    <w:rsid w:val="00BA7ED4"/>
    <w:rsid w:val="00BB21C8"/>
    <w:rsid w:val="00BB28C3"/>
    <w:rsid w:val="00BB4CF8"/>
    <w:rsid w:val="00BB584F"/>
    <w:rsid w:val="00BB5C62"/>
    <w:rsid w:val="00BB68E9"/>
    <w:rsid w:val="00BB7A92"/>
    <w:rsid w:val="00BC0479"/>
    <w:rsid w:val="00BC22D6"/>
    <w:rsid w:val="00BC3553"/>
    <w:rsid w:val="00BC4631"/>
    <w:rsid w:val="00BC55C6"/>
    <w:rsid w:val="00BC5886"/>
    <w:rsid w:val="00BC6238"/>
    <w:rsid w:val="00BC78F9"/>
    <w:rsid w:val="00BD1217"/>
    <w:rsid w:val="00BD2310"/>
    <w:rsid w:val="00BD25EC"/>
    <w:rsid w:val="00BD4674"/>
    <w:rsid w:val="00BD504E"/>
    <w:rsid w:val="00BD78B4"/>
    <w:rsid w:val="00BD79DE"/>
    <w:rsid w:val="00BE0476"/>
    <w:rsid w:val="00BE0F48"/>
    <w:rsid w:val="00BE0F81"/>
    <w:rsid w:val="00BE2415"/>
    <w:rsid w:val="00BE38CB"/>
    <w:rsid w:val="00BE5AE4"/>
    <w:rsid w:val="00BE67EC"/>
    <w:rsid w:val="00BE6942"/>
    <w:rsid w:val="00BE6FDF"/>
    <w:rsid w:val="00BF050B"/>
    <w:rsid w:val="00BF2966"/>
    <w:rsid w:val="00BF2E4B"/>
    <w:rsid w:val="00BF4917"/>
    <w:rsid w:val="00BF65E6"/>
    <w:rsid w:val="00C000C2"/>
    <w:rsid w:val="00C01927"/>
    <w:rsid w:val="00C02B42"/>
    <w:rsid w:val="00C037BD"/>
    <w:rsid w:val="00C038DF"/>
    <w:rsid w:val="00C04195"/>
    <w:rsid w:val="00C07543"/>
    <w:rsid w:val="00C07642"/>
    <w:rsid w:val="00C10DDA"/>
    <w:rsid w:val="00C12A27"/>
    <w:rsid w:val="00C132CC"/>
    <w:rsid w:val="00C143F3"/>
    <w:rsid w:val="00C149D1"/>
    <w:rsid w:val="00C14BBF"/>
    <w:rsid w:val="00C154DF"/>
    <w:rsid w:val="00C16BA4"/>
    <w:rsid w:val="00C16CE2"/>
    <w:rsid w:val="00C17DFD"/>
    <w:rsid w:val="00C2199F"/>
    <w:rsid w:val="00C2408F"/>
    <w:rsid w:val="00C24F2D"/>
    <w:rsid w:val="00C25386"/>
    <w:rsid w:val="00C271C6"/>
    <w:rsid w:val="00C32A7C"/>
    <w:rsid w:val="00C32EFF"/>
    <w:rsid w:val="00C33912"/>
    <w:rsid w:val="00C34788"/>
    <w:rsid w:val="00C3534A"/>
    <w:rsid w:val="00C3609C"/>
    <w:rsid w:val="00C369A3"/>
    <w:rsid w:val="00C370AB"/>
    <w:rsid w:val="00C373BC"/>
    <w:rsid w:val="00C412BB"/>
    <w:rsid w:val="00C41B7E"/>
    <w:rsid w:val="00C430E6"/>
    <w:rsid w:val="00C433AB"/>
    <w:rsid w:val="00C43494"/>
    <w:rsid w:val="00C43A53"/>
    <w:rsid w:val="00C43F30"/>
    <w:rsid w:val="00C4415D"/>
    <w:rsid w:val="00C449B0"/>
    <w:rsid w:val="00C45F22"/>
    <w:rsid w:val="00C4744B"/>
    <w:rsid w:val="00C474E0"/>
    <w:rsid w:val="00C47B3F"/>
    <w:rsid w:val="00C53378"/>
    <w:rsid w:val="00C543A2"/>
    <w:rsid w:val="00C56BC9"/>
    <w:rsid w:val="00C60633"/>
    <w:rsid w:val="00C631AE"/>
    <w:rsid w:val="00C643B9"/>
    <w:rsid w:val="00C6604C"/>
    <w:rsid w:val="00C66EC5"/>
    <w:rsid w:val="00C671CA"/>
    <w:rsid w:val="00C6740B"/>
    <w:rsid w:val="00C67972"/>
    <w:rsid w:val="00C70F46"/>
    <w:rsid w:val="00C710D8"/>
    <w:rsid w:val="00C72FBC"/>
    <w:rsid w:val="00C73306"/>
    <w:rsid w:val="00C73993"/>
    <w:rsid w:val="00C7450E"/>
    <w:rsid w:val="00C76AE9"/>
    <w:rsid w:val="00C773F4"/>
    <w:rsid w:val="00C775DE"/>
    <w:rsid w:val="00C80D74"/>
    <w:rsid w:val="00C81774"/>
    <w:rsid w:val="00C81999"/>
    <w:rsid w:val="00C82002"/>
    <w:rsid w:val="00C83F76"/>
    <w:rsid w:val="00C871D1"/>
    <w:rsid w:val="00C91AC8"/>
    <w:rsid w:val="00C91B19"/>
    <w:rsid w:val="00C91B48"/>
    <w:rsid w:val="00C9286D"/>
    <w:rsid w:val="00C97A9E"/>
    <w:rsid w:val="00CA054F"/>
    <w:rsid w:val="00CA17F4"/>
    <w:rsid w:val="00CA3208"/>
    <w:rsid w:val="00CA32B0"/>
    <w:rsid w:val="00CA3897"/>
    <w:rsid w:val="00CA3E7C"/>
    <w:rsid w:val="00CA3ED3"/>
    <w:rsid w:val="00CA49D9"/>
    <w:rsid w:val="00CA5215"/>
    <w:rsid w:val="00CA5CF7"/>
    <w:rsid w:val="00CA79CE"/>
    <w:rsid w:val="00CA7EDC"/>
    <w:rsid w:val="00CB1FEC"/>
    <w:rsid w:val="00CB2720"/>
    <w:rsid w:val="00CB38C7"/>
    <w:rsid w:val="00CB490A"/>
    <w:rsid w:val="00CB6635"/>
    <w:rsid w:val="00CC024C"/>
    <w:rsid w:val="00CC31DD"/>
    <w:rsid w:val="00CC33D3"/>
    <w:rsid w:val="00CC4C0A"/>
    <w:rsid w:val="00CC7C7D"/>
    <w:rsid w:val="00CC7DA6"/>
    <w:rsid w:val="00CD3B5A"/>
    <w:rsid w:val="00CD3EEF"/>
    <w:rsid w:val="00CD52A3"/>
    <w:rsid w:val="00CD57B7"/>
    <w:rsid w:val="00CE0300"/>
    <w:rsid w:val="00CE09F0"/>
    <w:rsid w:val="00CE1308"/>
    <w:rsid w:val="00CE1DB7"/>
    <w:rsid w:val="00CE2507"/>
    <w:rsid w:val="00CE3B5E"/>
    <w:rsid w:val="00CF041C"/>
    <w:rsid w:val="00CF09AC"/>
    <w:rsid w:val="00CF0DE1"/>
    <w:rsid w:val="00CF1A6E"/>
    <w:rsid w:val="00CF2462"/>
    <w:rsid w:val="00CF2A69"/>
    <w:rsid w:val="00CF3495"/>
    <w:rsid w:val="00CF4503"/>
    <w:rsid w:val="00CF50B3"/>
    <w:rsid w:val="00CF5159"/>
    <w:rsid w:val="00CF552A"/>
    <w:rsid w:val="00CF591A"/>
    <w:rsid w:val="00CF62C4"/>
    <w:rsid w:val="00CF6756"/>
    <w:rsid w:val="00D00130"/>
    <w:rsid w:val="00D01331"/>
    <w:rsid w:val="00D01419"/>
    <w:rsid w:val="00D014BC"/>
    <w:rsid w:val="00D017BD"/>
    <w:rsid w:val="00D026AB"/>
    <w:rsid w:val="00D04443"/>
    <w:rsid w:val="00D05418"/>
    <w:rsid w:val="00D108C1"/>
    <w:rsid w:val="00D10D2B"/>
    <w:rsid w:val="00D131C5"/>
    <w:rsid w:val="00D13ACA"/>
    <w:rsid w:val="00D1426D"/>
    <w:rsid w:val="00D15380"/>
    <w:rsid w:val="00D16BC0"/>
    <w:rsid w:val="00D16EA1"/>
    <w:rsid w:val="00D174EA"/>
    <w:rsid w:val="00D178DC"/>
    <w:rsid w:val="00D200E3"/>
    <w:rsid w:val="00D205EA"/>
    <w:rsid w:val="00D206F3"/>
    <w:rsid w:val="00D230FF"/>
    <w:rsid w:val="00D23AC1"/>
    <w:rsid w:val="00D25F3D"/>
    <w:rsid w:val="00D266D6"/>
    <w:rsid w:val="00D2692A"/>
    <w:rsid w:val="00D30738"/>
    <w:rsid w:val="00D36243"/>
    <w:rsid w:val="00D36782"/>
    <w:rsid w:val="00D37AF5"/>
    <w:rsid w:val="00D402FD"/>
    <w:rsid w:val="00D42883"/>
    <w:rsid w:val="00D42D8C"/>
    <w:rsid w:val="00D43315"/>
    <w:rsid w:val="00D450AE"/>
    <w:rsid w:val="00D4535D"/>
    <w:rsid w:val="00D51683"/>
    <w:rsid w:val="00D52082"/>
    <w:rsid w:val="00D5208A"/>
    <w:rsid w:val="00D52214"/>
    <w:rsid w:val="00D52D73"/>
    <w:rsid w:val="00D53B73"/>
    <w:rsid w:val="00D56630"/>
    <w:rsid w:val="00D56BF2"/>
    <w:rsid w:val="00D56D46"/>
    <w:rsid w:val="00D57AEE"/>
    <w:rsid w:val="00D57DC1"/>
    <w:rsid w:val="00D612EA"/>
    <w:rsid w:val="00D61AD7"/>
    <w:rsid w:val="00D63E34"/>
    <w:rsid w:val="00D66072"/>
    <w:rsid w:val="00D674CA"/>
    <w:rsid w:val="00D70368"/>
    <w:rsid w:val="00D75481"/>
    <w:rsid w:val="00D808FD"/>
    <w:rsid w:val="00D823E4"/>
    <w:rsid w:val="00D8293F"/>
    <w:rsid w:val="00D8334C"/>
    <w:rsid w:val="00D841FE"/>
    <w:rsid w:val="00D84504"/>
    <w:rsid w:val="00D86D99"/>
    <w:rsid w:val="00D86E63"/>
    <w:rsid w:val="00D8790B"/>
    <w:rsid w:val="00D906FC"/>
    <w:rsid w:val="00D90B09"/>
    <w:rsid w:val="00D90C43"/>
    <w:rsid w:val="00D9143B"/>
    <w:rsid w:val="00D92F6F"/>
    <w:rsid w:val="00D938E3"/>
    <w:rsid w:val="00D94656"/>
    <w:rsid w:val="00D954E5"/>
    <w:rsid w:val="00D95B4B"/>
    <w:rsid w:val="00D96292"/>
    <w:rsid w:val="00D96509"/>
    <w:rsid w:val="00D977D7"/>
    <w:rsid w:val="00DA2458"/>
    <w:rsid w:val="00DA2A07"/>
    <w:rsid w:val="00DA3C9E"/>
    <w:rsid w:val="00DA6E71"/>
    <w:rsid w:val="00DB0525"/>
    <w:rsid w:val="00DB1253"/>
    <w:rsid w:val="00DB3B71"/>
    <w:rsid w:val="00DB4BA8"/>
    <w:rsid w:val="00DB564F"/>
    <w:rsid w:val="00DB5A54"/>
    <w:rsid w:val="00DB713B"/>
    <w:rsid w:val="00DB7D55"/>
    <w:rsid w:val="00DC43C8"/>
    <w:rsid w:val="00DC49AC"/>
    <w:rsid w:val="00DC5620"/>
    <w:rsid w:val="00DC5B06"/>
    <w:rsid w:val="00DC668C"/>
    <w:rsid w:val="00DD0A8C"/>
    <w:rsid w:val="00DD0D64"/>
    <w:rsid w:val="00DD0E29"/>
    <w:rsid w:val="00DD123C"/>
    <w:rsid w:val="00DD2130"/>
    <w:rsid w:val="00DD2703"/>
    <w:rsid w:val="00DD2F26"/>
    <w:rsid w:val="00DD3245"/>
    <w:rsid w:val="00DD7155"/>
    <w:rsid w:val="00DD7302"/>
    <w:rsid w:val="00DD7759"/>
    <w:rsid w:val="00DD7CA4"/>
    <w:rsid w:val="00DE0BCB"/>
    <w:rsid w:val="00DE1518"/>
    <w:rsid w:val="00DE17AB"/>
    <w:rsid w:val="00DE1902"/>
    <w:rsid w:val="00DE1C33"/>
    <w:rsid w:val="00DE3B34"/>
    <w:rsid w:val="00DE3F01"/>
    <w:rsid w:val="00DE5118"/>
    <w:rsid w:val="00DE69B6"/>
    <w:rsid w:val="00DF1646"/>
    <w:rsid w:val="00DF2B70"/>
    <w:rsid w:val="00DF30B8"/>
    <w:rsid w:val="00DF31F0"/>
    <w:rsid w:val="00DF3DA3"/>
    <w:rsid w:val="00DF6794"/>
    <w:rsid w:val="00DF67CE"/>
    <w:rsid w:val="00E006CD"/>
    <w:rsid w:val="00E02E2D"/>
    <w:rsid w:val="00E02F90"/>
    <w:rsid w:val="00E05DC5"/>
    <w:rsid w:val="00E10818"/>
    <w:rsid w:val="00E10F11"/>
    <w:rsid w:val="00E123DE"/>
    <w:rsid w:val="00E137DB"/>
    <w:rsid w:val="00E2075D"/>
    <w:rsid w:val="00E20FB4"/>
    <w:rsid w:val="00E20FD2"/>
    <w:rsid w:val="00E2264A"/>
    <w:rsid w:val="00E25B8C"/>
    <w:rsid w:val="00E27D62"/>
    <w:rsid w:val="00E3150E"/>
    <w:rsid w:val="00E3423B"/>
    <w:rsid w:val="00E3648D"/>
    <w:rsid w:val="00E37E44"/>
    <w:rsid w:val="00E41B3A"/>
    <w:rsid w:val="00E425BE"/>
    <w:rsid w:val="00E42828"/>
    <w:rsid w:val="00E430EC"/>
    <w:rsid w:val="00E445D9"/>
    <w:rsid w:val="00E45416"/>
    <w:rsid w:val="00E50242"/>
    <w:rsid w:val="00E53BED"/>
    <w:rsid w:val="00E55638"/>
    <w:rsid w:val="00E567F4"/>
    <w:rsid w:val="00E601FF"/>
    <w:rsid w:val="00E624AF"/>
    <w:rsid w:val="00E63389"/>
    <w:rsid w:val="00E638FD"/>
    <w:rsid w:val="00E63D12"/>
    <w:rsid w:val="00E640B2"/>
    <w:rsid w:val="00E642B2"/>
    <w:rsid w:val="00E649C3"/>
    <w:rsid w:val="00E64A38"/>
    <w:rsid w:val="00E65970"/>
    <w:rsid w:val="00E65AA0"/>
    <w:rsid w:val="00E65E81"/>
    <w:rsid w:val="00E67497"/>
    <w:rsid w:val="00E7078E"/>
    <w:rsid w:val="00E7271B"/>
    <w:rsid w:val="00E727B4"/>
    <w:rsid w:val="00E72D89"/>
    <w:rsid w:val="00E749E9"/>
    <w:rsid w:val="00E74A24"/>
    <w:rsid w:val="00E75B87"/>
    <w:rsid w:val="00E76161"/>
    <w:rsid w:val="00E77073"/>
    <w:rsid w:val="00E77CBB"/>
    <w:rsid w:val="00E77DCE"/>
    <w:rsid w:val="00E80C6B"/>
    <w:rsid w:val="00E81FB1"/>
    <w:rsid w:val="00E82234"/>
    <w:rsid w:val="00E848C4"/>
    <w:rsid w:val="00E84EC2"/>
    <w:rsid w:val="00E86F17"/>
    <w:rsid w:val="00E86F8A"/>
    <w:rsid w:val="00E87CEF"/>
    <w:rsid w:val="00E90E7D"/>
    <w:rsid w:val="00E9102B"/>
    <w:rsid w:val="00E91AD4"/>
    <w:rsid w:val="00E922D5"/>
    <w:rsid w:val="00E936DB"/>
    <w:rsid w:val="00E94A72"/>
    <w:rsid w:val="00EA125F"/>
    <w:rsid w:val="00EA1D91"/>
    <w:rsid w:val="00EA2420"/>
    <w:rsid w:val="00EA35BF"/>
    <w:rsid w:val="00EA3901"/>
    <w:rsid w:val="00EA3A35"/>
    <w:rsid w:val="00EA5AA5"/>
    <w:rsid w:val="00EA5C87"/>
    <w:rsid w:val="00EB2BBE"/>
    <w:rsid w:val="00EB3706"/>
    <w:rsid w:val="00EB3B04"/>
    <w:rsid w:val="00EB49E6"/>
    <w:rsid w:val="00EB4A6F"/>
    <w:rsid w:val="00EB5B3D"/>
    <w:rsid w:val="00EB7682"/>
    <w:rsid w:val="00EB7F57"/>
    <w:rsid w:val="00EC045D"/>
    <w:rsid w:val="00EC1359"/>
    <w:rsid w:val="00EC149C"/>
    <w:rsid w:val="00EC312E"/>
    <w:rsid w:val="00EC392C"/>
    <w:rsid w:val="00EC44B3"/>
    <w:rsid w:val="00EC5433"/>
    <w:rsid w:val="00ED186D"/>
    <w:rsid w:val="00ED2321"/>
    <w:rsid w:val="00ED295E"/>
    <w:rsid w:val="00ED3C2A"/>
    <w:rsid w:val="00ED495E"/>
    <w:rsid w:val="00ED778F"/>
    <w:rsid w:val="00EE4930"/>
    <w:rsid w:val="00EE4D10"/>
    <w:rsid w:val="00EE6377"/>
    <w:rsid w:val="00EF1C9D"/>
    <w:rsid w:val="00EF36D9"/>
    <w:rsid w:val="00EF3731"/>
    <w:rsid w:val="00EF4C28"/>
    <w:rsid w:val="00EF508A"/>
    <w:rsid w:val="00EF5B71"/>
    <w:rsid w:val="00EF67A6"/>
    <w:rsid w:val="00EF69BD"/>
    <w:rsid w:val="00EF6FB4"/>
    <w:rsid w:val="00EF7A88"/>
    <w:rsid w:val="00F00AC5"/>
    <w:rsid w:val="00F02F78"/>
    <w:rsid w:val="00F03B64"/>
    <w:rsid w:val="00F04366"/>
    <w:rsid w:val="00F06F47"/>
    <w:rsid w:val="00F14251"/>
    <w:rsid w:val="00F151D2"/>
    <w:rsid w:val="00F16455"/>
    <w:rsid w:val="00F20A9B"/>
    <w:rsid w:val="00F20C68"/>
    <w:rsid w:val="00F2348F"/>
    <w:rsid w:val="00F24189"/>
    <w:rsid w:val="00F247D5"/>
    <w:rsid w:val="00F2615C"/>
    <w:rsid w:val="00F26944"/>
    <w:rsid w:val="00F2745D"/>
    <w:rsid w:val="00F27519"/>
    <w:rsid w:val="00F305F8"/>
    <w:rsid w:val="00F317FE"/>
    <w:rsid w:val="00F3415F"/>
    <w:rsid w:val="00F350E1"/>
    <w:rsid w:val="00F35A59"/>
    <w:rsid w:val="00F3680B"/>
    <w:rsid w:val="00F3712C"/>
    <w:rsid w:val="00F40DFC"/>
    <w:rsid w:val="00F41177"/>
    <w:rsid w:val="00F42280"/>
    <w:rsid w:val="00F43C5A"/>
    <w:rsid w:val="00F451CF"/>
    <w:rsid w:val="00F455CF"/>
    <w:rsid w:val="00F46E0B"/>
    <w:rsid w:val="00F4704F"/>
    <w:rsid w:val="00F47A49"/>
    <w:rsid w:val="00F47CBE"/>
    <w:rsid w:val="00F47DDE"/>
    <w:rsid w:val="00F50384"/>
    <w:rsid w:val="00F51B33"/>
    <w:rsid w:val="00F52007"/>
    <w:rsid w:val="00F535F3"/>
    <w:rsid w:val="00F5482C"/>
    <w:rsid w:val="00F54D52"/>
    <w:rsid w:val="00F5581E"/>
    <w:rsid w:val="00F55E2D"/>
    <w:rsid w:val="00F57250"/>
    <w:rsid w:val="00F601DA"/>
    <w:rsid w:val="00F62DB4"/>
    <w:rsid w:val="00F633C4"/>
    <w:rsid w:val="00F64142"/>
    <w:rsid w:val="00F65C99"/>
    <w:rsid w:val="00F65E60"/>
    <w:rsid w:val="00F6656D"/>
    <w:rsid w:val="00F677FD"/>
    <w:rsid w:val="00F74BFA"/>
    <w:rsid w:val="00F74D92"/>
    <w:rsid w:val="00F74F70"/>
    <w:rsid w:val="00F760B8"/>
    <w:rsid w:val="00F76536"/>
    <w:rsid w:val="00F76D8C"/>
    <w:rsid w:val="00F77044"/>
    <w:rsid w:val="00F774EF"/>
    <w:rsid w:val="00F82A32"/>
    <w:rsid w:val="00F845BD"/>
    <w:rsid w:val="00F8477B"/>
    <w:rsid w:val="00F86485"/>
    <w:rsid w:val="00F92C12"/>
    <w:rsid w:val="00F937DC"/>
    <w:rsid w:val="00F958DA"/>
    <w:rsid w:val="00F970B9"/>
    <w:rsid w:val="00F972BF"/>
    <w:rsid w:val="00FA037C"/>
    <w:rsid w:val="00FA2390"/>
    <w:rsid w:val="00FA3A7F"/>
    <w:rsid w:val="00FA4BD8"/>
    <w:rsid w:val="00FA7D73"/>
    <w:rsid w:val="00FB0BF9"/>
    <w:rsid w:val="00FB2828"/>
    <w:rsid w:val="00FB3331"/>
    <w:rsid w:val="00FB4CE1"/>
    <w:rsid w:val="00FB5627"/>
    <w:rsid w:val="00FB61D5"/>
    <w:rsid w:val="00FC0186"/>
    <w:rsid w:val="00FC18F4"/>
    <w:rsid w:val="00FC24FB"/>
    <w:rsid w:val="00FC3C00"/>
    <w:rsid w:val="00FC4501"/>
    <w:rsid w:val="00FD0825"/>
    <w:rsid w:val="00FD0D1C"/>
    <w:rsid w:val="00FD0E80"/>
    <w:rsid w:val="00FD1ABC"/>
    <w:rsid w:val="00FD243A"/>
    <w:rsid w:val="00FD29B3"/>
    <w:rsid w:val="00FD327C"/>
    <w:rsid w:val="00FD4D22"/>
    <w:rsid w:val="00FD5D02"/>
    <w:rsid w:val="00FD6A0C"/>
    <w:rsid w:val="00FD6CD1"/>
    <w:rsid w:val="00FD78A4"/>
    <w:rsid w:val="00FD7BE2"/>
    <w:rsid w:val="00FE38B3"/>
    <w:rsid w:val="00FE4C90"/>
    <w:rsid w:val="00FE5587"/>
    <w:rsid w:val="00FE6A70"/>
    <w:rsid w:val="00FF177A"/>
    <w:rsid w:val="00FF20FD"/>
    <w:rsid w:val="00FF2B1D"/>
    <w:rsid w:val="00FF2E56"/>
    <w:rsid w:val="00FF4A36"/>
    <w:rsid w:val="00FF5839"/>
    <w:rsid w:val="1D9F11E6"/>
    <w:rsid w:val="37B5FBB4"/>
    <w:rsid w:val="75EFDCF1"/>
    <w:rsid w:val="7BAB1756"/>
    <w:rsid w:val="7C2FE711"/>
    <w:rsid w:val="7EE1A484"/>
    <w:rsid w:val="7F1B449C"/>
    <w:rsid w:val="7FB95F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89D9789"/>
  <w15:docId w15:val="{784976CD-614E-4742-96CA-B8C366C79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pt-BR" w:eastAsia="pt-B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iPriority="35" w:unhideWhenUsed="1" w:qFormat="1"/>
    <w:lsdException w:name="table of figures" w:uiPriority="99"/>
    <w:lsdException w:name="footnote reference" w:uiPriority="99"/>
    <w:lsdException w:name="line number" w:uiPriority="99"/>
    <w:lsdException w:name="Title" w:qFormat="1"/>
    <w:lsdException w:name="Default Paragraph Font" w:semiHidden="1" w:qFormat="1"/>
    <w:lsdException w:name="Body Text" w:qFormat="1"/>
    <w:lsdException w:name="Subtitle" w:qFormat="1"/>
    <w:lsdException w:name="Block Text" w:uiPriority="99"/>
    <w:lsdException w:name="Hyperlink" w:uiPriority="99"/>
    <w:lsdException w:name="FollowedHyperlink" w:uiPriority="99"/>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qFormat="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4"/>
      <w:lang w:val="en-US" w:eastAsia="zh-CN"/>
    </w:rPr>
  </w:style>
  <w:style w:type="paragraph" w:styleId="Ttulo1">
    <w:name w:val="heading 1"/>
    <w:basedOn w:val="Normal"/>
    <w:next w:val="Normal"/>
    <w:link w:val="Ttulo1Char"/>
    <w:qFormat/>
    <w:rsid w:val="0093709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nhideWhenUsed/>
    <w:qFormat/>
    <w:rsid w:val="00D25F3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unhideWhenUsed/>
    <w:qFormat/>
    <w:rsid w:val="00D25F3D"/>
    <w:pPr>
      <w:keepNext/>
      <w:keepLines/>
      <w:spacing w:before="40"/>
      <w:outlineLvl w:val="2"/>
    </w:pPr>
    <w:rPr>
      <w:rFonts w:asciiTheme="majorHAnsi" w:eastAsiaTheme="majorEastAsia" w:hAnsiTheme="majorHAnsi" w:cstheme="majorBidi"/>
      <w:color w:val="1F4D78" w:themeColor="accent1" w:themeShade="7F"/>
      <w:sz w:val="24"/>
    </w:rPr>
  </w:style>
  <w:style w:type="paragraph" w:styleId="Ttulo4">
    <w:name w:val="heading 4"/>
    <w:basedOn w:val="Normal"/>
    <w:next w:val="Normal"/>
    <w:link w:val="Ttulo4Char"/>
    <w:unhideWhenUsed/>
    <w:qFormat/>
    <w:rsid w:val="00D25F3D"/>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link w:val="Ttulo5Char"/>
    <w:unhideWhenUsed/>
    <w:qFormat/>
    <w:rsid w:val="00D25F3D"/>
    <w:pPr>
      <w:autoSpaceDE w:val="0"/>
      <w:autoSpaceDN w:val="0"/>
      <w:spacing w:before="111"/>
      <w:ind w:left="1008" w:hanging="1008"/>
      <w:jc w:val="left"/>
      <w:outlineLvl w:val="4"/>
    </w:pPr>
    <w:rPr>
      <w:rFonts w:ascii="Calibri" w:eastAsia="Calibri" w:hAnsi="Calibri" w:cs="Calibri"/>
      <w:kern w:val="0"/>
      <w:sz w:val="24"/>
      <w:lang w:val="pt-BR" w:eastAsia="en-US" w:bidi="en-US"/>
    </w:rPr>
  </w:style>
  <w:style w:type="paragraph" w:styleId="Ttulo6">
    <w:name w:val="heading 6"/>
    <w:basedOn w:val="Normal"/>
    <w:link w:val="Ttulo6Char"/>
    <w:unhideWhenUsed/>
    <w:qFormat/>
    <w:rsid w:val="00D25F3D"/>
    <w:pPr>
      <w:autoSpaceDE w:val="0"/>
      <w:autoSpaceDN w:val="0"/>
      <w:spacing w:before="4"/>
      <w:ind w:left="1152" w:hanging="1152"/>
      <w:jc w:val="left"/>
      <w:outlineLvl w:val="5"/>
    </w:pPr>
    <w:rPr>
      <w:rFonts w:ascii="Calibri" w:eastAsia="Calibri" w:hAnsi="Calibri" w:cs="Calibri"/>
      <w:kern w:val="0"/>
      <w:sz w:val="22"/>
      <w:szCs w:val="22"/>
      <w:lang w:val="pt-BR" w:eastAsia="en-US" w:bidi="en-US"/>
    </w:rPr>
  </w:style>
  <w:style w:type="paragraph" w:styleId="Ttulo7">
    <w:name w:val="heading 7"/>
    <w:basedOn w:val="Normal"/>
    <w:link w:val="Ttulo7Char"/>
    <w:qFormat/>
    <w:rsid w:val="00D25F3D"/>
    <w:pPr>
      <w:autoSpaceDE w:val="0"/>
      <w:autoSpaceDN w:val="0"/>
      <w:ind w:left="1296" w:hanging="1296"/>
      <w:jc w:val="left"/>
      <w:outlineLvl w:val="6"/>
    </w:pPr>
    <w:rPr>
      <w:rFonts w:ascii="Calibri" w:eastAsia="Calibri" w:hAnsi="Calibri" w:cs="Calibri"/>
      <w:kern w:val="0"/>
      <w:sz w:val="20"/>
      <w:szCs w:val="20"/>
      <w:lang w:val="pt-BR" w:eastAsia="en-US" w:bidi="en-US"/>
    </w:rPr>
  </w:style>
  <w:style w:type="paragraph" w:styleId="Ttulo8">
    <w:name w:val="heading 8"/>
    <w:basedOn w:val="Normal"/>
    <w:next w:val="Normal"/>
    <w:link w:val="Ttulo8Char"/>
    <w:unhideWhenUsed/>
    <w:qFormat/>
    <w:rsid w:val="00D25F3D"/>
    <w:pPr>
      <w:keepNext/>
      <w:keepLines/>
      <w:autoSpaceDE w:val="0"/>
      <w:autoSpaceDN w:val="0"/>
      <w:spacing w:before="40"/>
      <w:ind w:left="1440" w:hanging="1440"/>
      <w:jc w:val="left"/>
      <w:outlineLvl w:val="7"/>
    </w:pPr>
    <w:rPr>
      <w:rFonts w:ascii="Cambria" w:eastAsia="Times New Roman" w:hAnsi="Cambria" w:cs="Times New Roman"/>
      <w:color w:val="272727"/>
      <w:kern w:val="0"/>
      <w:szCs w:val="21"/>
      <w:lang w:val="pt-BR" w:eastAsia="en-US" w:bidi="en-US"/>
    </w:rPr>
  </w:style>
  <w:style w:type="paragraph" w:styleId="Ttulo9">
    <w:name w:val="heading 9"/>
    <w:basedOn w:val="Normal"/>
    <w:next w:val="Normal"/>
    <w:link w:val="Ttulo9Char"/>
    <w:unhideWhenUsed/>
    <w:qFormat/>
    <w:rsid w:val="00D25F3D"/>
    <w:pPr>
      <w:keepNext/>
      <w:keepLines/>
      <w:autoSpaceDE w:val="0"/>
      <w:autoSpaceDN w:val="0"/>
      <w:spacing w:before="40"/>
      <w:ind w:left="1584" w:hanging="1584"/>
      <w:jc w:val="left"/>
      <w:outlineLvl w:val="8"/>
    </w:pPr>
    <w:rPr>
      <w:rFonts w:ascii="Cambria" w:eastAsia="Times New Roman" w:hAnsi="Cambria" w:cs="Times New Roman"/>
      <w:i/>
      <w:iCs/>
      <w:color w:val="272727"/>
      <w:kern w:val="0"/>
      <w:szCs w:val="21"/>
      <w:lang w:val="pt-BR" w:eastAsia="en-US" w:bidi="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Rodap">
    <w:name w:val="footer"/>
    <w:basedOn w:val="Normal"/>
    <w:link w:val="RodapChar"/>
    <w:uiPriority w:val="99"/>
    <w:pPr>
      <w:tabs>
        <w:tab w:val="center" w:pos="4153"/>
        <w:tab w:val="right" w:pos="8306"/>
      </w:tabs>
      <w:snapToGrid w:val="0"/>
      <w:jc w:val="left"/>
    </w:pPr>
    <w:rPr>
      <w:sz w:val="18"/>
      <w:szCs w:val="18"/>
    </w:rPr>
  </w:style>
  <w:style w:type="paragraph" w:styleId="Cabealho">
    <w:name w:val="header"/>
    <w:basedOn w:val="Normal"/>
    <w:link w:val="CabealhoChar"/>
    <w:uiPriority w:val="99"/>
    <w:pPr>
      <w:tabs>
        <w:tab w:val="center" w:pos="4153"/>
        <w:tab w:val="right" w:pos="8306"/>
      </w:tabs>
      <w:snapToGrid w:val="0"/>
    </w:pPr>
    <w:rPr>
      <w:sz w:val="18"/>
      <w:szCs w:val="18"/>
    </w:rPr>
  </w:style>
  <w:style w:type="paragraph" w:styleId="NormalWeb">
    <w:name w:val="Normal (Web)"/>
    <w:uiPriority w:val="99"/>
    <w:qFormat/>
    <w:pPr>
      <w:spacing w:beforeAutospacing="1" w:afterAutospacing="1"/>
    </w:pPr>
    <w:rPr>
      <w:sz w:val="24"/>
      <w:szCs w:val="24"/>
      <w:lang w:val="en-US" w:eastAsia="zh-CN"/>
    </w:rPr>
  </w:style>
  <w:style w:type="table" w:styleId="Tabelacomgrade">
    <w:name w:val="Table Grid"/>
    <w:basedOn w:val="Tabelanormal"/>
    <w:uiPriority w:val="3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har">
    <w:name w:val="Título 1 Char"/>
    <w:basedOn w:val="Fontepargpadro"/>
    <w:link w:val="Ttulo1"/>
    <w:rsid w:val="00937094"/>
    <w:rPr>
      <w:rFonts w:asciiTheme="majorHAnsi" w:eastAsiaTheme="majorEastAsia" w:hAnsiTheme="majorHAnsi" w:cstheme="majorBidi"/>
      <w:color w:val="2E74B5" w:themeColor="accent1" w:themeShade="BF"/>
      <w:kern w:val="2"/>
      <w:sz w:val="32"/>
      <w:szCs w:val="32"/>
      <w:lang w:val="en-US" w:eastAsia="zh-CN"/>
    </w:rPr>
  </w:style>
  <w:style w:type="paragraph" w:styleId="CabealhodoSumrio">
    <w:name w:val="TOC Heading"/>
    <w:basedOn w:val="Ttulo1"/>
    <w:next w:val="Normal"/>
    <w:uiPriority w:val="39"/>
    <w:unhideWhenUsed/>
    <w:qFormat/>
    <w:rsid w:val="00937094"/>
    <w:pPr>
      <w:widowControl/>
      <w:spacing w:line="259" w:lineRule="auto"/>
      <w:jc w:val="left"/>
      <w:outlineLvl w:val="9"/>
    </w:pPr>
    <w:rPr>
      <w:kern w:val="0"/>
      <w:lang w:val="pt-BR" w:eastAsia="pt-BR"/>
    </w:rPr>
  </w:style>
  <w:style w:type="character" w:customStyle="1" w:styleId="Ttulo2Char">
    <w:name w:val="Título 2 Char"/>
    <w:basedOn w:val="Fontepargpadro"/>
    <w:link w:val="Ttulo2"/>
    <w:rsid w:val="00D25F3D"/>
    <w:rPr>
      <w:rFonts w:asciiTheme="majorHAnsi" w:eastAsiaTheme="majorEastAsia" w:hAnsiTheme="majorHAnsi" w:cstheme="majorBidi"/>
      <w:color w:val="2E74B5" w:themeColor="accent1" w:themeShade="BF"/>
      <w:kern w:val="2"/>
      <w:sz w:val="26"/>
      <w:szCs w:val="26"/>
      <w:lang w:val="en-US" w:eastAsia="zh-CN"/>
    </w:rPr>
  </w:style>
  <w:style w:type="character" w:customStyle="1" w:styleId="Ttulo3Char">
    <w:name w:val="Título 3 Char"/>
    <w:basedOn w:val="Fontepargpadro"/>
    <w:link w:val="Ttulo3"/>
    <w:rsid w:val="00D25F3D"/>
    <w:rPr>
      <w:rFonts w:asciiTheme="majorHAnsi" w:eastAsiaTheme="majorEastAsia" w:hAnsiTheme="majorHAnsi" w:cstheme="majorBidi"/>
      <w:color w:val="1F4D78" w:themeColor="accent1" w:themeShade="7F"/>
      <w:kern w:val="2"/>
      <w:sz w:val="24"/>
      <w:szCs w:val="24"/>
      <w:lang w:val="en-US" w:eastAsia="zh-CN"/>
    </w:rPr>
  </w:style>
  <w:style w:type="character" w:customStyle="1" w:styleId="Ttulo4Char">
    <w:name w:val="Título 4 Char"/>
    <w:basedOn w:val="Fontepargpadro"/>
    <w:link w:val="Ttulo4"/>
    <w:rsid w:val="00D25F3D"/>
    <w:rPr>
      <w:rFonts w:asciiTheme="majorHAnsi" w:eastAsiaTheme="majorEastAsia" w:hAnsiTheme="majorHAnsi" w:cstheme="majorBidi"/>
      <w:i/>
      <w:iCs/>
      <w:color w:val="2E74B5" w:themeColor="accent1" w:themeShade="BF"/>
      <w:kern w:val="2"/>
      <w:sz w:val="21"/>
      <w:szCs w:val="24"/>
      <w:lang w:val="en-US" w:eastAsia="zh-CN"/>
    </w:rPr>
  </w:style>
  <w:style w:type="character" w:customStyle="1" w:styleId="Ttulo5Char">
    <w:name w:val="Título 5 Char"/>
    <w:basedOn w:val="Fontepargpadro"/>
    <w:link w:val="Ttulo5"/>
    <w:rsid w:val="00D25F3D"/>
    <w:rPr>
      <w:rFonts w:ascii="Calibri" w:eastAsia="Calibri" w:hAnsi="Calibri" w:cs="Calibri"/>
      <w:sz w:val="24"/>
      <w:szCs w:val="24"/>
      <w:lang w:eastAsia="en-US" w:bidi="en-US"/>
    </w:rPr>
  </w:style>
  <w:style w:type="character" w:customStyle="1" w:styleId="Ttulo6Char">
    <w:name w:val="Título 6 Char"/>
    <w:basedOn w:val="Fontepargpadro"/>
    <w:link w:val="Ttulo6"/>
    <w:rsid w:val="00D25F3D"/>
    <w:rPr>
      <w:rFonts w:ascii="Calibri" w:eastAsia="Calibri" w:hAnsi="Calibri" w:cs="Calibri"/>
      <w:sz w:val="22"/>
      <w:szCs w:val="22"/>
      <w:lang w:eastAsia="en-US" w:bidi="en-US"/>
    </w:rPr>
  </w:style>
  <w:style w:type="character" w:customStyle="1" w:styleId="Ttulo7Char">
    <w:name w:val="Título 7 Char"/>
    <w:basedOn w:val="Fontepargpadro"/>
    <w:link w:val="Ttulo7"/>
    <w:rsid w:val="00D25F3D"/>
    <w:rPr>
      <w:rFonts w:ascii="Calibri" w:eastAsia="Calibri" w:hAnsi="Calibri" w:cs="Calibri"/>
      <w:lang w:eastAsia="en-US" w:bidi="en-US"/>
    </w:rPr>
  </w:style>
  <w:style w:type="character" w:customStyle="1" w:styleId="Ttulo8Char">
    <w:name w:val="Título 8 Char"/>
    <w:basedOn w:val="Fontepargpadro"/>
    <w:link w:val="Ttulo8"/>
    <w:rsid w:val="00D25F3D"/>
    <w:rPr>
      <w:rFonts w:ascii="Cambria" w:eastAsia="Times New Roman" w:hAnsi="Cambria"/>
      <w:color w:val="272727"/>
      <w:sz w:val="21"/>
      <w:szCs w:val="21"/>
      <w:lang w:eastAsia="en-US" w:bidi="en-US"/>
    </w:rPr>
  </w:style>
  <w:style w:type="character" w:customStyle="1" w:styleId="Ttulo9Char">
    <w:name w:val="Título 9 Char"/>
    <w:basedOn w:val="Fontepargpadro"/>
    <w:link w:val="Ttulo9"/>
    <w:rsid w:val="00D25F3D"/>
    <w:rPr>
      <w:rFonts w:ascii="Cambria" w:eastAsia="Times New Roman" w:hAnsi="Cambria"/>
      <w:i/>
      <w:iCs/>
      <w:color w:val="272727"/>
      <w:sz w:val="21"/>
      <w:szCs w:val="21"/>
      <w:lang w:eastAsia="en-US" w:bidi="en-US"/>
    </w:rPr>
  </w:style>
  <w:style w:type="paragraph" w:styleId="Corpodetexto">
    <w:name w:val="Body Text"/>
    <w:basedOn w:val="Normal"/>
    <w:link w:val="CorpodetextoChar"/>
    <w:qFormat/>
    <w:rsid w:val="00D25F3D"/>
    <w:pPr>
      <w:autoSpaceDE w:val="0"/>
      <w:autoSpaceDN w:val="0"/>
      <w:jc w:val="left"/>
    </w:pPr>
    <w:rPr>
      <w:rFonts w:ascii="Calibri" w:eastAsia="Calibri" w:hAnsi="Calibri" w:cs="Calibri"/>
      <w:kern w:val="0"/>
      <w:sz w:val="18"/>
      <w:szCs w:val="18"/>
      <w:lang w:val="pt-BR" w:eastAsia="en-US" w:bidi="en-US"/>
    </w:rPr>
  </w:style>
  <w:style w:type="character" w:customStyle="1" w:styleId="CorpodetextoChar">
    <w:name w:val="Corpo de texto Char"/>
    <w:basedOn w:val="Fontepargpadro"/>
    <w:link w:val="Corpodetexto"/>
    <w:rsid w:val="00D25F3D"/>
    <w:rPr>
      <w:rFonts w:ascii="Calibri" w:eastAsia="Calibri" w:hAnsi="Calibri" w:cs="Calibri"/>
      <w:sz w:val="18"/>
      <w:szCs w:val="18"/>
      <w:lang w:eastAsia="en-US" w:bidi="en-US"/>
    </w:rPr>
  </w:style>
  <w:style w:type="paragraph" w:styleId="PargrafodaLista">
    <w:name w:val="List Paragraph"/>
    <w:aliases w:val="Título Médio,Marcador 1.1,Quadros-Tabelas"/>
    <w:basedOn w:val="Normal"/>
    <w:link w:val="PargrafodaListaChar"/>
    <w:uiPriority w:val="34"/>
    <w:qFormat/>
    <w:rsid w:val="00D25F3D"/>
    <w:pPr>
      <w:autoSpaceDE w:val="0"/>
      <w:autoSpaceDN w:val="0"/>
      <w:ind w:left="720"/>
      <w:contextualSpacing/>
      <w:jc w:val="left"/>
    </w:pPr>
    <w:rPr>
      <w:rFonts w:ascii="Calibri" w:eastAsia="Calibri" w:hAnsi="Calibri" w:cs="Calibri"/>
      <w:kern w:val="0"/>
      <w:sz w:val="22"/>
      <w:szCs w:val="22"/>
      <w:lang w:val="pt-BR" w:eastAsia="en-US" w:bidi="en-US"/>
    </w:rPr>
  </w:style>
  <w:style w:type="table" w:customStyle="1" w:styleId="TableNormal">
    <w:name w:val="Table Normal"/>
    <w:uiPriority w:val="2"/>
    <w:semiHidden/>
    <w:unhideWhenUsed/>
    <w:qFormat/>
    <w:rsid w:val="00D25F3D"/>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25F3D"/>
    <w:pPr>
      <w:autoSpaceDE w:val="0"/>
      <w:autoSpaceDN w:val="0"/>
      <w:jc w:val="left"/>
    </w:pPr>
    <w:rPr>
      <w:rFonts w:ascii="Calibri" w:eastAsia="Calibri" w:hAnsi="Calibri" w:cs="Calibri"/>
      <w:kern w:val="0"/>
      <w:sz w:val="22"/>
      <w:szCs w:val="22"/>
      <w:lang w:val="pt-BR" w:eastAsia="en-US" w:bidi="en-US"/>
    </w:rPr>
  </w:style>
  <w:style w:type="paragraph" w:styleId="Textodebalo">
    <w:name w:val="Balloon Text"/>
    <w:basedOn w:val="Normal"/>
    <w:link w:val="TextodebaloChar"/>
    <w:uiPriority w:val="99"/>
    <w:unhideWhenUsed/>
    <w:rsid w:val="00D25F3D"/>
    <w:pPr>
      <w:autoSpaceDE w:val="0"/>
      <w:autoSpaceDN w:val="0"/>
      <w:jc w:val="left"/>
    </w:pPr>
    <w:rPr>
      <w:rFonts w:ascii="Segoe UI" w:eastAsia="Calibri" w:hAnsi="Segoe UI" w:cs="Segoe UI"/>
      <w:kern w:val="0"/>
      <w:sz w:val="18"/>
      <w:szCs w:val="18"/>
      <w:lang w:val="pt-BR" w:eastAsia="en-US" w:bidi="en-US"/>
    </w:rPr>
  </w:style>
  <w:style w:type="character" w:customStyle="1" w:styleId="TextodebaloChar">
    <w:name w:val="Texto de balão Char"/>
    <w:basedOn w:val="Fontepargpadro"/>
    <w:link w:val="Textodebalo"/>
    <w:uiPriority w:val="99"/>
    <w:rsid w:val="00D25F3D"/>
    <w:rPr>
      <w:rFonts w:ascii="Segoe UI" w:eastAsia="Calibri" w:hAnsi="Segoe UI" w:cs="Segoe UI"/>
      <w:sz w:val="18"/>
      <w:szCs w:val="18"/>
      <w:lang w:eastAsia="en-US" w:bidi="en-US"/>
    </w:rPr>
  </w:style>
  <w:style w:type="paragraph" w:customStyle="1" w:styleId="Pespectiva">
    <w:name w:val="Pespectiva"/>
    <w:basedOn w:val="Normal"/>
    <w:link w:val="PespectivaChar"/>
    <w:qFormat/>
    <w:rsid w:val="00D25F3D"/>
    <w:pPr>
      <w:autoSpaceDE w:val="0"/>
      <w:autoSpaceDN w:val="0"/>
      <w:spacing w:before="145" w:line="187" w:lineRule="auto"/>
      <w:ind w:left="118" w:right="2957"/>
      <w:jc w:val="left"/>
    </w:pPr>
    <w:rPr>
      <w:rFonts w:ascii="Calibri" w:eastAsia="Calibri" w:hAnsi="Calibri" w:cs="Calibri"/>
      <w:b/>
      <w:color w:val="0067B1"/>
      <w:w w:val="105"/>
      <w:kern w:val="0"/>
      <w:sz w:val="42"/>
      <w:szCs w:val="22"/>
      <w:lang w:val="pt-BR" w:eastAsia="en-US" w:bidi="en-US"/>
    </w:rPr>
  </w:style>
  <w:style w:type="paragraph" w:customStyle="1" w:styleId="Objetivoestratgico">
    <w:name w:val="Objetivo estratégico"/>
    <w:basedOn w:val="Normal"/>
    <w:link w:val="ObjetivoestratgicoChar"/>
    <w:qFormat/>
    <w:rsid w:val="00D25F3D"/>
    <w:pPr>
      <w:autoSpaceDE w:val="0"/>
      <w:autoSpaceDN w:val="0"/>
      <w:spacing w:before="145" w:line="187" w:lineRule="auto"/>
      <w:ind w:left="118" w:right="44"/>
      <w:jc w:val="left"/>
    </w:pPr>
    <w:rPr>
      <w:rFonts w:ascii="Calibri" w:eastAsia="Calibri" w:hAnsi="Calibri" w:cs="Calibri"/>
      <w:b/>
      <w:color w:val="0067B1"/>
      <w:w w:val="105"/>
      <w:kern w:val="0"/>
      <w:sz w:val="36"/>
      <w:szCs w:val="36"/>
      <w:lang w:val="pt-BR" w:eastAsia="en-US" w:bidi="en-US"/>
    </w:rPr>
  </w:style>
  <w:style w:type="character" w:customStyle="1" w:styleId="PespectivaChar">
    <w:name w:val="Pespectiva Char"/>
    <w:link w:val="Pespectiva"/>
    <w:rsid w:val="00D25F3D"/>
    <w:rPr>
      <w:rFonts w:ascii="Calibri" w:eastAsia="Calibri" w:hAnsi="Calibri" w:cs="Calibri"/>
      <w:b/>
      <w:color w:val="0067B1"/>
      <w:w w:val="105"/>
      <w:sz w:val="42"/>
      <w:szCs w:val="22"/>
      <w:lang w:eastAsia="en-US" w:bidi="en-US"/>
    </w:rPr>
  </w:style>
  <w:style w:type="paragraph" w:customStyle="1" w:styleId="Tabela">
    <w:name w:val="Tabela"/>
    <w:basedOn w:val="Normal"/>
    <w:link w:val="TabelaChar"/>
    <w:qFormat/>
    <w:rsid w:val="00D25F3D"/>
    <w:pPr>
      <w:framePr w:hSpace="141" w:wrap="around" w:vAnchor="text" w:hAnchor="margin" w:x="74" w:y="36"/>
      <w:autoSpaceDE w:val="0"/>
      <w:autoSpaceDN w:val="0"/>
      <w:ind w:left="119"/>
      <w:jc w:val="left"/>
    </w:pPr>
    <w:rPr>
      <w:rFonts w:ascii="Calibri" w:eastAsia="Calibri" w:hAnsi="Calibri" w:cs="Calibri"/>
      <w:bCs/>
      <w:color w:val="000000"/>
      <w:w w:val="105"/>
      <w:kern w:val="0"/>
      <w:sz w:val="18"/>
      <w:szCs w:val="18"/>
      <w:lang w:val="pt-BR" w:eastAsia="en-US" w:bidi="en-US"/>
    </w:rPr>
  </w:style>
  <w:style w:type="character" w:customStyle="1" w:styleId="ObjetivoestratgicoChar">
    <w:name w:val="Objetivo estratégico Char"/>
    <w:link w:val="Objetivoestratgico"/>
    <w:rsid w:val="00D25F3D"/>
    <w:rPr>
      <w:rFonts w:ascii="Calibri" w:eastAsia="Calibri" w:hAnsi="Calibri" w:cs="Calibri"/>
      <w:b/>
      <w:color w:val="0067B1"/>
      <w:w w:val="105"/>
      <w:sz w:val="36"/>
      <w:szCs w:val="36"/>
      <w:lang w:eastAsia="en-US" w:bidi="en-US"/>
    </w:rPr>
  </w:style>
  <w:style w:type="character" w:customStyle="1" w:styleId="CabealhoChar">
    <w:name w:val="Cabeçalho Char"/>
    <w:basedOn w:val="Fontepargpadro"/>
    <w:link w:val="Cabealho"/>
    <w:uiPriority w:val="99"/>
    <w:rsid w:val="00D25F3D"/>
    <w:rPr>
      <w:rFonts w:asciiTheme="minorHAnsi" w:eastAsiaTheme="minorEastAsia" w:hAnsiTheme="minorHAnsi" w:cstheme="minorBidi"/>
      <w:kern w:val="2"/>
      <w:sz w:val="18"/>
      <w:szCs w:val="18"/>
      <w:lang w:val="en-US" w:eastAsia="zh-CN"/>
    </w:rPr>
  </w:style>
  <w:style w:type="character" w:customStyle="1" w:styleId="TabelaChar">
    <w:name w:val="Tabela Char"/>
    <w:link w:val="Tabela"/>
    <w:rsid w:val="00D25F3D"/>
    <w:rPr>
      <w:rFonts w:ascii="Calibri" w:eastAsia="Calibri" w:hAnsi="Calibri" w:cs="Calibri"/>
      <w:bCs/>
      <w:color w:val="000000"/>
      <w:w w:val="105"/>
      <w:sz w:val="18"/>
      <w:szCs w:val="18"/>
      <w:lang w:eastAsia="en-US" w:bidi="en-US"/>
    </w:rPr>
  </w:style>
  <w:style w:type="character" w:customStyle="1" w:styleId="RodapChar">
    <w:name w:val="Rodapé Char"/>
    <w:basedOn w:val="Fontepargpadro"/>
    <w:link w:val="Rodap"/>
    <w:uiPriority w:val="99"/>
    <w:rsid w:val="00D25F3D"/>
    <w:rPr>
      <w:rFonts w:asciiTheme="minorHAnsi" w:eastAsiaTheme="minorEastAsia" w:hAnsiTheme="minorHAnsi" w:cstheme="minorBidi"/>
      <w:kern w:val="2"/>
      <w:sz w:val="18"/>
      <w:szCs w:val="18"/>
      <w:lang w:val="en-US" w:eastAsia="zh-CN"/>
    </w:rPr>
  </w:style>
  <w:style w:type="paragraph" w:styleId="Legenda">
    <w:name w:val="caption"/>
    <w:basedOn w:val="Normal"/>
    <w:next w:val="Normal"/>
    <w:uiPriority w:val="35"/>
    <w:unhideWhenUsed/>
    <w:qFormat/>
    <w:rsid w:val="00D25F3D"/>
    <w:pPr>
      <w:autoSpaceDE w:val="0"/>
      <w:autoSpaceDN w:val="0"/>
      <w:spacing w:after="200"/>
      <w:jc w:val="left"/>
    </w:pPr>
    <w:rPr>
      <w:rFonts w:ascii="Calibri" w:eastAsia="Calibri" w:hAnsi="Calibri" w:cs="Calibri"/>
      <w:i/>
      <w:iCs/>
      <w:color w:val="1F497D"/>
      <w:kern w:val="0"/>
      <w:sz w:val="18"/>
      <w:szCs w:val="18"/>
      <w:lang w:val="pt-BR" w:eastAsia="en-US" w:bidi="en-US"/>
    </w:rPr>
  </w:style>
  <w:style w:type="paragraph" w:styleId="Sumrio1">
    <w:name w:val="toc 1"/>
    <w:basedOn w:val="Normal"/>
    <w:next w:val="Normal"/>
    <w:autoRedefine/>
    <w:uiPriority w:val="39"/>
    <w:unhideWhenUsed/>
    <w:rsid w:val="00D25F3D"/>
    <w:pPr>
      <w:autoSpaceDE w:val="0"/>
      <w:autoSpaceDN w:val="0"/>
      <w:spacing w:before="360"/>
      <w:jc w:val="left"/>
    </w:pPr>
    <w:rPr>
      <w:rFonts w:ascii="Cambria" w:eastAsia="Calibri" w:hAnsi="Cambria" w:cs="Calibri"/>
      <w:b/>
      <w:bCs/>
      <w:caps/>
      <w:kern w:val="0"/>
      <w:sz w:val="24"/>
      <w:lang w:val="pt-BR" w:eastAsia="en-US" w:bidi="en-US"/>
    </w:rPr>
  </w:style>
  <w:style w:type="paragraph" w:styleId="Sumrio2">
    <w:name w:val="toc 2"/>
    <w:basedOn w:val="Normal"/>
    <w:next w:val="Normal"/>
    <w:autoRedefine/>
    <w:uiPriority w:val="39"/>
    <w:unhideWhenUsed/>
    <w:rsid w:val="00D25F3D"/>
    <w:pPr>
      <w:autoSpaceDE w:val="0"/>
      <w:autoSpaceDN w:val="0"/>
      <w:spacing w:before="240"/>
      <w:jc w:val="left"/>
    </w:pPr>
    <w:rPr>
      <w:rFonts w:ascii="Calibri" w:eastAsia="Calibri" w:hAnsi="Calibri" w:cs="Calibri"/>
      <w:b/>
      <w:bCs/>
      <w:kern w:val="0"/>
      <w:sz w:val="20"/>
      <w:szCs w:val="20"/>
      <w:lang w:val="pt-BR" w:eastAsia="en-US" w:bidi="en-US"/>
    </w:rPr>
  </w:style>
  <w:style w:type="paragraph" w:styleId="Sumrio3">
    <w:name w:val="toc 3"/>
    <w:basedOn w:val="Normal"/>
    <w:next w:val="Normal"/>
    <w:autoRedefine/>
    <w:uiPriority w:val="39"/>
    <w:unhideWhenUsed/>
    <w:rsid w:val="00D25F3D"/>
    <w:pPr>
      <w:autoSpaceDE w:val="0"/>
      <w:autoSpaceDN w:val="0"/>
      <w:ind w:left="220"/>
      <w:jc w:val="left"/>
    </w:pPr>
    <w:rPr>
      <w:rFonts w:ascii="Calibri" w:eastAsia="Calibri" w:hAnsi="Calibri" w:cs="Calibri"/>
      <w:kern w:val="0"/>
      <w:sz w:val="20"/>
      <w:szCs w:val="20"/>
      <w:lang w:val="pt-BR" w:eastAsia="en-US" w:bidi="en-US"/>
    </w:rPr>
  </w:style>
  <w:style w:type="character" w:styleId="Hyperlink">
    <w:name w:val="Hyperlink"/>
    <w:uiPriority w:val="99"/>
    <w:unhideWhenUsed/>
    <w:rsid w:val="00D25F3D"/>
    <w:rPr>
      <w:color w:val="0000FF"/>
      <w:u w:val="single"/>
    </w:rPr>
  </w:style>
  <w:style w:type="paragraph" w:styleId="Sumrio4">
    <w:name w:val="toc 4"/>
    <w:basedOn w:val="Normal"/>
    <w:next w:val="Normal"/>
    <w:autoRedefine/>
    <w:uiPriority w:val="39"/>
    <w:unhideWhenUsed/>
    <w:rsid w:val="00D25F3D"/>
    <w:pPr>
      <w:autoSpaceDE w:val="0"/>
      <w:autoSpaceDN w:val="0"/>
      <w:ind w:left="440"/>
      <w:jc w:val="left"/>
    </w:pPr>
    <w:rPr>
      <w:rFonts w:ascii="Calibri" w:eastAsia="Calibri" w:hAnsi="Calibri" w:cs="Calibri"/>
      <w:kern w:val="0"/>
      <w:sz w:val="20"/>
      <w:szCs w:val="20"/>
      <w:lang w:val="pt-BR" w:eastAsia="en-US" w:bidi="en-US"/>
    </w:rPr>
  </w:style>
  <w:style w:type="paragraph" w:styleId="Sumrio5">
    <w:name w:val="toc 5"/>
    <w:basedOn w:val="Normal"/>
    <w:next w:val="Normal"/>
    <w:autoRedefine/>
    <w:uiPriority w:val="39"/>
    <w:unhideWhenUsed/>
    <w:rsid w:val="00D25F3D"/>
    <w:pPr>
      <w:autoSpaceDE w:val="0"/>
      <w:autoSpaceDN w:val="0"/>
      <w:ind w:left="660"/>
      <w:jc w:val="left"/>
    </w:pPr>
    <w:rPr>
      <w:rFonts w:ascii="Calibri" w:eastAsia="Calibri" w:hAnsi="Calibri" w:cs="Calibri"/>
      <w:kern w:val="0"/>
      <w:sz w:val="20"/>
      <w:szCs w:val="20"/>
      <w:lang w:val="pt-BR" w:eastAsia="en-US" w:bidi="en-US"/>
    </w:rPr>
  </w:style>
  <w:style w:type="paragraph" w:styleId="Sumrio6">
    <w:name w:val="toc 6"/>
    <w:basedOn w:val="Normal"/>
    <w:next w:val="Normal"/>
    <w:autoRedefine/>
    <w:uiPriority w:val="39"/>
    <w:unhideWhenUsed/>
    <w:rsid w:val="00D25F3D"/>
    <w:pPr>
      <w:autoSpaceDE w:val="0"/>
      <w:autoSpaceDN w:val="0"/>
      <w:ind w:left="880"/>
      <w:jc w:val="left"/>
    </w:pPr>
    <w:rPr>
      <w:rFonts w:ascii="Calibri" w:eastAsia="Calibri" w:hAnsi="Calibri" w:cs="Calibri"/>
      <w:kern w:val="0"/>
      <w:sz w:val="20"/>
      <w:szCs w:val="20"/>
      <w:lang w:val="pt-BR" w:eastAsia="en-US" w:bidi="en-US"/>
    </w:rPr>
  </w:style>
  <w:style w:type="paragraph" w:styleId="Sumrio7">
    <w:name w:val="toc 7"/>
    <w:basedOn w:val="Normal"/>
    <w:next w:val="Normal"/>
    <w:autoRedefine/>
    <w:uiPriority w:val="39"/>
    <w:unhideWhenUsed/>
    <w:rsid w:val="00D25F3D"/>
    <w:pPr>
      <w:autoSpaceDE w:val="0"/>
      <w:autoSpaceDN w:val="0"/>
      <w:ind w:left="1100"/>
      <w:jc w:val="left"/>
    </w:pPr>
    <w:rPr>
      <w:rFonts w:ascii="Calibri" w:eastAsia="Calibri" w:hAnsi="Calibri" w:cs="Calibri"/>
      <w:kern w:val="0"/>
      <w:sz w:val="20"/>
      <w:szCs w:val="20"/>
      <w:lang w:val="pt-BR" w:eastAsia="en-US" w:bidi="en-US"/>
    </w:rPr>
  </w:style>
  <w:style w:type="paragraph" w:styleId="Sumrio8">
    <w:name w:val="toc 8"/>
    <w:basedOn w:val="Normal"/>
    <w:next w:val="Normal"/>
    <w:autoRedefine/>
    <w:uiPriority w:val="39"/>
    <w:unhideWhenUsed/>
    <w:rsid w:val="00D25F3D"/>
    <w:pPr>
      <w:autoSpaceDE w:val="0"/>
      <w:autoSpaceDN w:val="0"/>
      <w:ind w:left="1320"/>
      <w:jc w:val="left"/>
    </w:pPr>
    <w:rPr>
      <w:rFonts w:ascii="Calibri" w:eastAsia="Calibri" w:hAnsi="Calibri" w:cs="Calibri"/>
      <w:kern w:val="0"/>
      <w:sz w:val="20"/>
      <w:szCs w:val="20"/>
      <w:lang w:val="pt-BR" w:eastAsia="en-US" w:bidi="en-US"/>
    </w:rPr>
  </w:style>
  <w:style w:type="paragraph" w:styleId="Sumrio9">
    <w:name w:val="toc 9"/>
    <w:basedOn w:val="Normal"/>
    <w:next w:val="Normal"/>
    <w:autoRedefine/>
    <w:uiPriority w:val="39"/>
    <w:unhideWhenUsed/>
    <w:rsid w:val="00D25F3D"/>
    <w:pPr>
      <w:autoSpaceDE w:val="0"/>
      <w:autoSpaceDN w:val="0"/>
      <w:ind w:left="1540"/>
      <w:jc w:val="left"/>
    </w:pPr>
    <w:rPr>
      <w:rFonts w:ascii="Calibri" w:eastAsia="Calibri" w:hAnsi="Calibri" w:cs="Calibri"/>
      <w:kern w:val="0"/>
      <w:sz w:val="20"/>
      <w:szCs w:val="20"/>
      <w:lang w:val="pt-BR" w:eastAsia="en-US" w:bidi="en-US"/>
    </w:rPr>
  </w:style>
  <w:style w:type="character" w:styleId="Forte">
    <w:name w:val="Strong"/>
    <w:uiPriority w:val="22"/>
    <w:qFormat/>
    <w:rsid w:val="00D25F3D"/>
    <w:rPr>
      <w:b/>
      <w:bCs/>
    </w:rPr>
  </w:style>
  <w:style w:type="paragraph" w:customStyle="1" w:styleId="pargrafovermelho">
    <w:name w:val="parágrafo vermelho"/>
    <w:basedOn w:val="Normal"/>
    <w:link w:val="pargrafovermelhoChar"/>
    <w:qFormat/>
    <w:rsid w:val="00D25F3D"/>
    <w:pPr>
      <w:tabs>
        <w:tab w:val="left" w:pos="0"/>
      </w:tabs>
      <w:autoSpaceDE w:val="0"/>
      <w:autoSpaceDN w:val="0"/>
      <w:ind w:right="3651"/>
      <w:jc w:val="left"/>
    </w:pPr>
    <w:rPr>
      <w:rFonts w:ascii="Calibri" w:eastAsia="Calibri" w:hAnsi="Calibri" w:cs="Calibri"/>
      <w:color w:val="FF0000"/>
      <w:spacing w:val="-4"/>
      <w:kern w:val="0"/>
      <w:sz w:val="26"/>
      <w:szCs w:val="26"/>
      <w:lang w:val="pt-BR" w:eastAsia="en-US" w:bidi="en-US"/>
    </w:rPr>
  </w:style>
  <w:style w:type="character" w:customStyle="1" w:styleId="pargrafovermelhoChar">
    <w:name w:val="parágrafo vermelho Char"/>
    <w:link w:val="pargrafovermelho"/>
    <w:rsid w:val="00D25F3D"/>
    <w:rPr>
      <w:rFonts w:ascii="Calibri" w:eastAsia="Calibri" w:hAnsi="Calibri" w:cs="Calibri"/>
      <w:color w:val="FF0000"/>
      <w:spacing w:val="-4"/>
      <w:sz w:val="26"/>
      <w:szCs w:val="26"/>
      <w:lang w:eastAsia="en-US" w:bidi="en-US"/>
    </w:rPr>
  </w:style>
  <w:style w:type="paragraph" w:customStyle="1" w:styleId="xmsonormal">
    <w:name w:val="x_msonormal"/>
    <w:basedOn w:val="Normal"/>
    <w:qFormat/>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character" w:styleId="Nmerodepgina">
    <w:name w:val="page number"/>
    <w:basedOn w:val="Fontepargpadro"/>
    <w:unhideWhenUsed/>
    <w:rsid w:val="00D25F3D"/>
  </w:style>
  <w:style w:type="character" w:styleId="Refdecomentrio">
    <w:name w:val="annotation reference"/>
    <w:unhideWhenUsed/>
    <w:rsid w:val="00D25F3D"/>
    <w:rPr>
      <w:sz w:val="16"/>
      <w:szCs w:val="16"/>
    </w:rPr>
  </w:style>
  <w:style w:type="paragraph" w:styleId="Textodecomentrio">
    <w:name w:val="annotation text"/>
    <w:basedOn w:val="Normal"/>
    <w:link w:val="TextodecomentrioChar"/>
    <w:unhideWhenUsed/>
    <w:rsid w:val="00D25F3D"/>
    <w:pPr>
      <w:autoSpaceDE w:val="0"/>
      <w:autoSpaceDN w:val="0"/>
      <w:jc w:val="left"/>
    </w:pPr>
    <w:rPr>
      <w:rFonts w:ascii="Calibri" w:eastAsia="Calibri" w:hAnsi="Calibri" w:cs="Calibri"/>
      <w:kern w:val="0"/>
      <w:sz w:val="20"/>
      <w:szCs w:val="20"/>
      <w:lang w:val="pt-BR" w:eastAsia="en-US" w:bidi="en-US"/>
    </w:rPr>
  </w:style>
  <w:style w:type="character" w:customStyle="1" w:styleId="TextodecomentrioChar">
    <w:name w:val="Texto de comentário Char"/>
    <w:basedOn w:val="Fontepargpadro"/>
    <w:link w:val="Textodecomentrio"/>
    <w:rsid w:val="00D25F3D"/>
    <w:rPr>
      <w:rFonts w:ascii="Calibri" w:eastAsia="Calibri" w:hAnsi="Calibri" w:cs="Calibri"/>
      <w:lang w:eastAsia="en-US" w:bidi="en-US"/>
    </w:rPr>
  </w:style>
  <w:style w:type="paragraph" w:styleId="Assuntodocomentrio">
    <w:name w:val="annotation subject"/>
    <w:basedOn w:val="Textodecomentrio"/>
    <w:next w:val="Textodecomentrio"/>
    <w:link w:val="AssuntodocomentrioChar"/>
    <w:unhideWhenUsed/>
    <w:rsid w:val="00D25F3D"/>
    <w:rPr>
      <w:b/>
      <w:bCs/>
    </w:rPr>
  </w:style>
  <w:style w:type="character" w:customStyle="1" w:styleId="AssuntodocomentrioChar">
    <w:name w:val="Assunto do comentário Char"/>
    <w:basedOn w:val="TextodecomentrioChar"/>
    <w:link w:val="Assuntodocomentrio"/>
    <w:rsid w:val="00D25F3D"/>
    <w:rPr>
      <w:rFonts w:ascii="Calibri" w:eastAsia="Calibri" w:hAnsi="Calibri" w:cs="Calibri"/>
      <w:b/>
      <w:bCs/>
      <w:lang w:eastAsia="en-US" w:bidi="en-US"/>
    </w:rPr>
  </w:style>
  <w:style w:type="character" w:styleId="Nmerodelinha">
    <w:name w:val="line number"/>
    <w:basedOn w:val="Fontepargpadro"/>
    <w:uiPriority w:val="99"/>
    <w:unhideWhenUsed/>
    <w:rsid w:val="00D25F3D"/>
  </w:style>
  <w:style w:type="paragraph" w:styleId="SemEspaamento">
    <w:name w:val="No Spacing"/>
    <w:link w:val="SemEspaamentoChar"/>
    <w:uiPriority w:val="1"/>
    <w:qFormat/>
    <w:rsid w:val="00D25F3D"/>
    <w:rPr>
      <w:rFonts w:ascii="Calibri" w:eastAsia="Times New Roman" w:hAnsi="Calibri"/>
      <w:sz w:val="22"/>
      <w:szCs w:val="22"/>
    </w:rPr>
  </w:style>
  <w:style w:type="character" w:customStyle="1" w:styleId="SemEspaamentoChar">
    <w:name w:val="Sem Espaçamento Char"/>
    <w:link w:val="SemEspaamento"/>
    <w:uiPriority w:val="1"/>
    <w:rsid w:val="00D25F3D"/>
    <w:rPr>
      <w:rFonts w:ascii="Calibri" w:eastAsia="Times New Roman" w:hAnsi="Calibri"/>
      <w:sz w:val="22"/>
      <w:szCs w:val="22"/>
    </w:rPr>
  </w:style>
  <w:style w:type="character" w:customStyle="1" w:styleId="PargrafodaListaChar">
    <w:name w:val="Parágrafo da Lista Char"/>
    <w:aliases w:val="Título Médio Char,Marcador 1.1 Char,Quadros-Tabelas Char"/>
    <w:link w:val="PargrafodaLista"/>
    <w:uiPriority w:val="34"/>
    <w:qFormat/>
    <w:locked/>
    <w:rsid w:val="00D25F3D"/>
    <w:rPr>
      <w:rFonts w:ascii="Calibri" w:eastAsia="Calibri" w:hAnsi="Calibri" w:cs="Calibri"/>
      <w:sz w:val="22"/>
      <w:szCs w:val="22"/>
      <w:lang w:eastAsia="en-US" w:bidi="en-US"/>
    </w:rPr>
  </w:style>
  <w:style w:type="table" w:styleId="TabeladeLista4-nfase1">
    <w:name w:val="List Table 4 Accent 1"/>
    <w:basedOn w:val="Tabelanormal"/>
    <w:uiPriority w:val="49"/>
    <w:rsid w:val="00D25F3D"/>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nfase">
    <w:name w:val="Emphasis"/>
    <w:uiPriority w:val="20"/>
    <w:qFormat/>
    <w:rsid w:val="00D25F3D"/>
    <w:rPr>
      <w:i/>
      <w:iCs/>
    </w:rPr>
  </w:style>
  <w:style w:type="character" w:customStyle="1" w:styleId="normaltextrun">
    <w:name w:val="normaltextrun"/>
    <w:basedOn w:val="Fontepargpadro"/>
    <w:rsid w:val="00D25F3D"/>
  </w:style>
  <w:style w:type="character" w:customStyle="1" w:styleId="eop">
    <w:name w:val="eop"/>
    <w:basedOn w:val="Fontepargpadro"/>
    <w:rsid w:val="00D25F3D"/>
  </w:style>
  <w:style w:type="table" w:styleId="TabeladeLista2-nfase6">
    <w:name w:val="List Table 2 Accent 6"/>
    <w:basedOn w:val="Tabelanormal"/>
    <w:uiPriority w:val="47"/>
    <w:rsid w:val="00D25F3D"/>
    <w:rPr>
      <w:rFonts w:ascii="Calibri" w:eastAsia="Calibri" w:hAnsi="Calibri"/>
    </w:rPr>
    <w:tblPr>
      <w:tblStyleRowBandSize w:val="1"/>
      <w:tblStyleColBandSize w:val="1"/>
      <w:tblInd w:w="0" w:type="nil"/>
      <w:tblBorders>
        <w:top w:val="single" w:sz="4" w:space="0" w:color="FABF8F"/>
        <w:bottom w:val="single" w:sz="4" w:space="0" w:color="FABF8F"/>
        <w:insideH w:val="single" w:sz="4" w:space="0" w:color="FABF8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styleId="TabeladeGrade3-nfase1">
    <w:name w:val="Grid Table 3 Accent 1"/>
    <w:basedOn w:val="Tabelanormal"/>
    <w:uiPriority w:val="48"/>
    <w:rsid w:val="00D25F3D"/>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styleId="TabeladeGrade5Escura-nfase1">
    <w:name w:val="Grid Table 5 Dark Accent 1"/>
    <w:basedOn w:val="Tabelanormal"/>
    <w:uiPriority w:val="50"/>
    <w:rsid w:val="00D25F3D"/>
    <w:rPr>
      <w:rFonts w:ascii="Calibri" w:eastAsia="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character" w:customStyle="1" w:styleId="xmarkb2uak15lr">
    <w:name w:val="x_markb2uak15lr"/>
    <w:basedOn w:val="Fontepargpadro"/>
    <w:rsid w:val="00D25F3D"/>
  </w:style>
  <w:style w:type="character" w:customStyle="1" w:styleId="xmarkpq9fq7pzq">
    <w:name w:val="x_markpq9fq7pzq"/>
    <w:basedOn w:val="Fontepargpadro"/>
    <w:rsid w:val="00D25F3D"/>
  </w:style>
  <w:style w:type="paragraph" w:styleId="Reviso">
    <w:name w:val="Revision"/>
    <w:hidden/>
    <w:uiPriority w:val="99"/>
    <w:semiHidden/>
    <w:rsid w:val="00D25F3D"/>
    <w:rPr>
      <w:rFonts w:ascii="Calibri" w:eastAsia="Calibri" w:hAnsi="Calibri" w:cs="Calibri"/>
      <w:sz w:val="22"/>
      <w:szCs w:val="22"/>
      <w:lang w:eastAsia="en-US" w:bidi="en-US"/>
    </w:rPr>
  </w:style>
  <w:style w:type="character" w:styleId="MenoPendente">
    <w:name w:val="Unresolved Mention"/>
    <w:uiPriority w:val="99"/>
    <w:semiHidden/>
    <w:unhideWhenUsed/>
    <w:rsid w:val="00D25F3D"/>
    <w:rPr>
      <w:color w:val="605E5C"/>
      <w:shd w:val="clear" w:color="auto" w:fill="E1DFDD"/>
    </w:rPr>
  </w:style>
  <w:style w:type="character" w:customStyle="1" w:styleId="jsgrdq">
    <w:name w:val="jsgrdq"/>
    <w:basedOn w:val="Fontepargpadro"/>
    <w:rsid w:val="00D25F3D"/>
  </w:style>
  <w:style w:type="table" w:styleId="TabeladeGrade4-nfase1">
    <w:name w:val="Grid Table 4 Accent 1"/>
    <w:basedOn w:val="Tabelanormal"/>
    <w:uiPriority w:val="49"/>
    <w:rsid w:val="00D25F3D"/>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itemnivel2">
    <w:name w:val="item_nivel2"/>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paragraph" w:customStyle="1" w:styleId="paragrafonumeradonivel2">
    <w:name w:val="paragrafo_numerado_nivel2"/>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paragraph" w:customStyle="1" w:styleId="tabelatextocentralizado">
    <w:name w:val="tabela_texto_centralizado"/>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paragraph" w:customStyle="1" w:styleId="paragrafonumeradonivel3">
    <w:name w:val="paragrafo_numerado_nivel3"/>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table" w:styleId="SimplesTabela2">
    <w:name w:val="Plain Table 2"/>
    <w:basedOn w:val="Tabelanormal"/>
    <w:uiPriority w:val="42"/>
    <w:rsid w:val="00D25F3D"/>
    <w:rPr>
      <w:rFonts w:ascii="Arial" w:eastAsia="Arial" w:hAnsi="Arial"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Estilo1">
    <w:name w:val="Estilo1"/>
    <w:uiPriority w:val="99"/>
    <w:rsid w:val="00D25F3D"/>
    <w:pPr>
      <w:numPr>
        <w:numId w:val="1"/>
      </w:numPr>
    </w:pPr>
  </w:style>
  <w:style w:type="paragraph" w:styleId="ndicedeilustraes">
    <w:name w:val="table of figures"/>
    <w:basedOn w:val="Normal"/>
    <w:next w:val="Normal"/>
    <w:uiPriority w:val="99"/>
    <w:unhideWhenUsed/>
    <w:rsid w:val="00D25F3D"/>
    <w:pPr>
      <w:autoSpaceDE w:val="0"/>
      <w:autoSpaceDN w:val="0"/>
      <w:jc w:val="left"/>
    </w:pPr>
    <w:rPr>
      <w:rFonts w:ascii="Calibri" w:eastAsia="Calibri" w:hAnsi="Calibri" w:cs="Calibri"/>
      <w:kern w:val="0"/>
      <w:sz w:val="22"/>
      <w:szCs w:val="22"/>
      <w:lang w:val="pt-BR" w:eastAsia="en-US" w:bidi="en-US"/>
    </w:rPr>
  </w:style>
  <w:style w:type="numbering" w:customStyle="1" w:styleId="Estilo2">
    <w:name w:val="Estilo2"/>
    <w:uiPriority w:val="99"/>
    <w:rsid w:val="00D25F3D"/>
    <w:pPr>
      <w:numPr>
        <w:numId w:val="2"/>
      </w:numPr>
    </w:pPr>
  </w:style>
  <w:style w:type="paragraph" w:customStyle="1" w:styleId="Default">
    <w:name w:val="Default"/>
    <w:qFormat/>
    <w:rsid w:val="00D25F3D"/>
    <w:pPr>
      <w:autoSpaceDE w:val="0"/>
      <w:autoSpaceDN w:val="0"/>
      <w:adjustRightInd w:val="0"/>
    </w:pPr>
    <w:rPr>
      <w:rFonts w:ascii="Carlito" w:eastAsia="Calibri" w:hAnsi="Carlito" w:cs="Carlito"/>
      <w:color w:val="000000"/>
      <w:sz w:val="24"/>
      <w:szCs w:val="24"/>
      <w:lang w:eastAsia="en-US"/>
    </w:rPr>
  </w:style>
  <w:style w:type="paragraph" w:customStyle="1" w:styleId="dou-paragraph">
    <w:name w:val="dou-paragraph"/>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paragraph" w:styleId="Textoembloco">
    <w:name w:val="Block Text"/>
    <w:basedOn w:val="Normal"/>
    <w:uiPriority w:val="99"/>
    <w:rsid w:val="00D25F3D"/>
    <w:pPr>
      <w:widowControl/>
      <w:tabs>
        <w:tab w:val="left" w:pos="0"/>
      </w:tabs>
      <w:spacing w:line="312" w:lineRule="auto"/>
      <w:ind w:left="705" w:right="-142"/>
    </w:pPr>
    <w:rPr>
      <w:rFonts w:ascii="Arial" w:eastAsia="Times New Roman" w:hAnsi="Arial" w:cs="Times New Roman"/>
      <w:bCs/>
      <w:kern w:val="0"/>
      <w:sz w:val="20"/>
      <w:szCs w:val="20"/>
      <w:lang w:val="pt-BR" w:eastAsia="pt-BR"/>
    </w:rPr>
  </w:style>
  <w:style w:type="paragraph" w:customStyle="1" w:styleId="-PGINA-">
    <w:name w:val="- PÁGINA -"/>
    <w:rsid w:val="00D25F3D"/>
    <w:rPr>
      <w:rFonts w:eastAsia="Times New Roman"/>
      <w:sz w:val="24"/>
      <w:szCs w:val="24"/>
    </w:rPr>
  </w:style>
  <w:style w:type="paragraph" w:styleId="Ttulo">
    <w:name w:val="Title"/>
    <w:basedOn w:val="Normal"/>
    <w:link w:val="TtuloChar"/>
    <w:qFormat/>
    <w:rsid w:val="00D25F3D"/>
    <w:pPr>
      <w:widowControl/>
      <w:jc w:val="center"/>
    </w:pPr>
    <w:rPr>
      <w:rFonts w:ascii="Arial" w:eastAsia="Times New Roman" w:hAnsi="Arial" w:cs="Times New Roman"/>
      <w:b/>
      <w:i/>
      <w:kern w:val="0"/>
      <w:sz w:val="16"/>
      <w:szCs w:val="20"/>
      <w:lang w:val="pt-BR" w:eastAsia="pt-BR"/>
    </w:rPr>
  </w:style>
  <w:style w:type="character" w:customStyle="1" w:styleId="TtuloChar">
    <w:name w:val="Título Char"/>
    <w:basedOn w:val="Fontepargpadro"/>
    <w:link w:val="Ttulo"/>
    <w:rsid w:val="00D25F3D"/>
    <w:rPr>
      <w:rFonts w:ascii="Arial" w:eastAsia="Times New Roman" w:hAnsi="Arial"/>
      <w:b/>
      <w:i/>
      <w:sz w:val="16"/>
    </w:rPr>
  </w:style>
  <w:style w:type="paragraph" w:styleId="Corpodetexto2">
    <w:name w:val="Body Text 2"/>
    <w:basedOn w:val="Normal"/>
    <w:link w:val="Corpodetexto2Char"/>
    <w:rsid w:val="00D25F3D"/>
    <w:pPr>
      <w:widowControl/>
      <w:spacing w:before="60"/>
    </w:pPr>
    <w:rPr>
      <w:rFonts w:ascii="Arial" w:eastAsia="Times New Roman" w:hAnsi="Arial" w:cs="Arial"/>
      <w:kern w:val="0"/>
      <w:sz w:val="20"/>
      <w:lang w:val="pt-BR" w:eastAsia="pt-BR"/>
    </w:rPr>
  </w:style>
  <w:style w:type="character" w:customStyle="1" w:styleId="Corpodetexto2Char">
    <w:name w:val="Corpo de texto 2 Char"/>
    <w:basedOn w:val="Fontepargpadro"/>
    <w:link w:val="Corpodetexto2"/>
    <w:rsid w:val="00D25F3D"/>
    <w:rPr>
      <w:rFonts w:ascii="Arial" w:eastAsia="Times New Roman" w:hAnsi="Arial" w:cs="Arial"/>
      <w:szCs w:val="24"/>
    </w:rPr>
  </w:style>
  <w:style w:type="paragraph" w:styleId="Corpodetexto3">
    <w:name w:val="Body Text 3"/>
    <w:basedOn w:val="Normal"/>
    <w:link w:val="Corpodetexto3Char"/>
    <w:rsid w:val="00D25F3D"/>
    <w:pPr>
      <w:widowControl/>
      <w:jc w:val="right"/>
    </w:pPr>
    <w:rPr>
      <w:rFonts w:ascii="Arial" w:eastAsia="Times New Roman" w:hAnsi="Arial" w:cs="Arial"/>
      <w:kern w:val="0"/>
      <w:sz w:val="20"/>
      <w:lang w:val="pt-BR" w:eastAsia="pt-BR"/>
    </w:rPr>
  </w:style>
  <w:style w:type="character" w:customStyle="1" w:styleId="Corpodetexto3Char">
    <w:name w:val="Corpo de texto 3 Char"/>
    <w:basedOn w:val="Fontepargpadro"/>
    <w:link w:val="Corpodetexto3"/>
    <w:rsid w:val="00D25F3D"/>
    <w:rPr>
      <w:rFonts w:ascii="Arial" w:eastAsia="Times New Roman" w:hAnsi="Arial" w:cs="Arial"/>
      <w:szCs w:val="24"/>
    </w:rPr>
  </w:style>
  <w:style w:type="paragraph" w:styleId="Recuodecorpodetexto">
    <w:name w:val="Body Text Indent"/>
    <w:basedOn w:val="Normal"/>
    <w:link w:val="RecuodecorpodetextoChar"/>
    <w:rsid w:val="00D25F3D"/>
    <w:pPr>
      <w:widowControl/>
      <w:spacing w:after="120"/>
      <w:ind w:left="283"/>
      <w:jc w:val="left"/>
    </w:pPr>
    <w:rPr>
      <w:rFonts w:ascii="Times New Roman" w:eastAsia="Times New Roman" w:hAnsi="Times New Roman" w:cs="Times New Roman"/>
      <w:kern w:val="0"/>
      <w:sz w:val="24"/>
      <w:lang w:val="pt-BR" w:eastAsia="pt-BR"/>
    </w:rPr>
  </w:style>
  <w:style w:type="character" w:customStyle="1" w:styleId="RecuodecorpodetextoChar">
    <w:name w:val="Recuo de corpo de texto Char"/>
    <w:basedOn w:val="Fontepargpadro"/>
    <w:link w:val="Recuodecorpodetexto"/>
    <w:rsid w:val="00D25F3D"/>
    <w:rPr>
      <w:rFonts w:eastAsia="Times New Roman"/>
      <w:sz w:val="24"/>
      <w:szCs w:val="24"/>
    </w:rPr>
  </w:style>
  <w:style w:type="paragraph" w:styleId="Recuodecorpodetexto2">
    <w:name w:val="Body Text Indent 2"/>
    <w:basedOn w:val="Normal"/>
    <w:link w:val="Recuodecorpodetexto2Char"/>
    <w:rsid w:val="00D25F3D"/>
    <w:pPr>
      <w:widowControl/>
      <w:spacing w:after="120" w:line="480" w:lineRule="auto"/>
      <w:ind w:left="283"/>
      <w:jc w:val="left"/>
    </w:pPr>
    <w:rPr>
      <w:rFonts w:ascii="Arial" w:eastAsia="Times New Roman" w:hAnsi="Arial" w:cs="Times New Roman"/>
      <w:kern w:val="0"/>
      <w:sz w:val="24"/>
      <w:lang w:val="pt-BR" w:eastAsia="pt-BR"/>
    </w:rPr>
  </w:style>
  <w:style w:type="character" w:customStyle="1" w:styleId="Recuodecorpodetexto2Char">
    <w:name w:val="Recuo de corpo de texto 2 Char"/>
    <w:basedOn w:val="Fontepargpadro"/>
    <w:link w:val="Recuodecorpodetexto2"/>
    <w:rsid w:val="00D25F3D"/>
    <w:rPr>
      <w:rFonts w:ascii="Arial" w:eastAsia="Times New Roman" w:hAnsi="Arial"/>
      <w:sz w:val="24"/>
      <w:szCs w:val="24"/>
    </w:rPr>
  </w:style>
  <w:style w:type="paragraph" w:styleId="Recuodecorpodetexto3">
    <w:name w:val="Body Text Indent 3"/>
    <w:basedOn w:val="Normal"/>
    <w:link w:val="Recuodecorpodetexto3Char"/>
    <w:rsid w:val="00D25F3D"/>
    <w:pPr>
      <w:widowControl/>
      <w:spacing w:after="120"/>
      <w:ind w:left="283"/>
      <w:jc w:val="left"/>
    </w:pPr>
    <w:rPr>
      <w:rFonts w:ascii="Arial" w:eastAsia="Times New Roman" w:hAnsi="Arial" w:cs="Times New Roman"/>
      <w:kern w:val="0"/>
      <w:sz w:val="16"/>
      <w:szCs w:val="16"/>
      <w:lang w:val="pt-BR" w:eastAsia="pt-BR"/>
    </w:rPr>
  </w:style>
  <w:style w:type="character" w:customStyle="1" w:styleId="Recuodecorpodetexto3Char">
    <w:name w:val="Recuo de corpo de texto 3 Char"/>
    <w:basedOn w:val="Fontepargpadro"/>
    <w:link w:val="Recuodecorpodetexto3"/>
    <w:rsid w:val="00D25F3D"/>
    <w:rPr>
      <w:rFonts w:ascii="Arial" w:eastAsia="Times New Roman" w:hAnsi="Arial"/>
      <w:sz w:val="16"/>
      <w:szCs w:val="16"/>
    </w:rPr>
  </w:style>
  <w:style w:type="table" w:styleId="Tabelacomgrade1">
    <w:name w:val="Table Grid 1"/>
    <w:basedOn w:val="Tabelanormal"/>
    <w:rsid w:val="00D25F3D"/>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acomgrade2">
    <w:name w:val="Table Grid 2"/>
    <w:basedOn w:val="Tabelanormal"/>
    <w:rsid w:val="00D25F3D"/>
    <w:rPr>
      <w:rFonts w:eastAsia="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customStyle="1" w:styleId="full">
    <w:name w:val="full"/>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paragraph" w:customStyle="1" w:styleId="paragrafonumeradonivel1">
    <w:name w:val="paragrafo_numerado_nivel1"/>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paragraph" w:customStyle="1" w:styleId="itemincisoromano">
    <w:name w:val="item_inciso_romano"/>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table" w:customStyle="1" w:styleId="Tabelacomgrade10">
    <w:name w:val="Tabela com grade1"/>
    <w:basedOn w:val="Tabelanormal"/>
    <w:next w:val="Tabelacomgrade"/>
    <w:uiPriority w:val="39"/>
    <w:rsid w:val="00D25F3D"/>
    <w:rPr>
      <w:rFonts w:ascii="Calibri" w:eastAsia="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justificadorecuoprimeiralinha">
    <w:name w:val="texto_justificado_recuo_primeira_linha"/>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table" w:customStyle="1" w:styleId="NormalTable0">
    <w:name w:val="Normal Table0"/>
    <w:uiPriority w:val="2"/>
    <w:semiHidden/>
    <w:unhideWhenUsed/>
    <w:qFormat/>
    <w:rsid w:val="00D25F3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extojustificado">
    <w:name w:val="texto_justificado"/>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paragraph" w:customStyle="1" w:styleId="textocentralizado">
    <w:name w:val="texto_centralizado"/>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paragraph" w:customStyle="1" w:styleId="tabelatextoalinhadoesquerda">
    <w:name w:val="tabela_texto_alinhado_esquerda"/>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paragraph" w:styleId="Textodenotaderodap">
    <w:name w:val="footnote text"/>
    <w:basedOn w:val="Normal"/>
    <w:link w:val="TextodenotaderodapChar"/>
    <w:uiPriority w:val="99"/>
    <w:unhideWhenUsed/>
    <w:rsid w:val="00D25F3D"/>
    <w:pPr>
      <w:autoSpaceDE w:val="0"/>
      <w:autoSpaceDN w:val="0"/>
      <w:jc w:val="left"/>
    </w:pPr>
    <w:rPr>
      <w:rFonts w:ascii="Calibri" w:eastAsia="Calibri" w:hAnsi="Calibri" w:cs="Calibri"/>
      <w:kern w:val="0"/>
      <w:sz w:val="20"/>
      <w:szCs w:val="20"/>
      <w:lang w:val="pt-BR" w:eastAsia="en-US" w:bidi="en-US"/>
    </w:rPr>
  </w:style>
  <w:style w:type="character" w:customStyle="1" w:styleId="TextodenotaderodapChar">
    <w:name w:val="Texto de nota de rodapé Char"/>
    <w:basedOn w:val="Fontepargpadro"/>
    <w:link w:val="Textodenotaderodap"/>
    <w:uiPriority w:val="99"/>
    <w:rsid w:val="00D25F3D"/>
    <w:rPr>
      <w:rFonts w:ascii="Calibri" w:eastAsia="Calibri" w:hAnsi="Calibri" w:cs="Calibri"/>
      <w:lang w:eastAsia="en-US" w:bidi="en-US"/>
    </w:rPr>
  </w:style>
  <w:style w:type="character" w:styleId="Refdenotaderodap">
    <w:name w:val="footnote reference"/>
    <w:basedOn w:val="Fontepargpadro"/>
    <w:uiPriority w:val="99"/>
    <w:unhideWhenUsed/>
    <w:rsid w:val="00D25F3D"/>
    <w:rPr>
      <w:vertAlign w:val="superscript"/>
    </w:rPr>
  </w:style>
  <w:style w:type="table" w:styleId="TabeladeLista3-nfase1">
    <w:name w:val="List Table 3 Accent 1"/>
    <w:basedOn w:val="Tabelanormal"/>
    <w:uiPriority w:val="48"/>
    <w:rsid w:val="00D25F3D"/>
    <w:rPr>
      <w:rFonts w:asciiTheme="minorHAnsi" w:eastAsiaTheme="minorHAnsi"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eladeGradeClara">
    <w:name w:val="Grid Table Light"/>
    <w:basedOn w:val="Tabelanormal"/>
    <w:uiPriority w:val="40"/>
    <w:rsid w:val="00D25F3D"/>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ontstyle01">
    <w:name w:val="fontstyle01"/>
    <w:basedOn w:val="Fontepargpadro"/>
    <w:rsid w:val="00D25F3D"/>
    <w:rPr>
      <w:rFonts w:ascii="Calibri" w:hAnsi="Calibri" w:cs="Calibri" w:hint="default"/>
      <w:b w:val="0"/>
      <w:bCs w:val="0"/>
      <w:i w:val="0"/>
      <w:iCs w:val="0"/>
      <w:color w:val="000000"/>
      <w:sz w:val="22"/>
      <w:szCs w:val="22"/>
    </w:rPr>
  </w:style>
  <w:style w:type="table" w:styleId="TabeladeLista4">
    <w:name w:val="List Table 4"/>
    <w:basedOn w:val="Tabelanormal"/>
    <w:uiPriority w:val="49"/>
    <w:rsid w:val="00D25F3D"/>
    <w:pPr>
      <w:spacing w:before="120"/>
      <w:jc w:val="both"/>
    </w:pPr>
    <w:rPr>
      <w:rFonts w:ascii="Arial" w:eastAsia="Arial" w:hAnsi="Arial" w:cs="Arial"/>
      <w:sz w:val="22"/>
      <w:szCs w:val="22"/>
      <w:lang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SimplesTabela1">
    <w:name w:val="Plain Table 1"/>
    <w:basedOn w:val="Tabelanormal"/>
    <w:uiPriority w:val="41"/>
    <w:rsid w:val="00D25F3D"/>
    <w:pPr>
      <w:spacing w:before="120"/>
      <w:jc w:val="both"/>
    </w:pPr>
    <w:rPr>
      <w:rFonts w:asciiTheme="minorHAnsi" w:eastAsiaTheme="minorHAnsi" w:hAnsiTheme="minorHAnsi" w:cstheme="minorBidi"/>
      <w:sz w:val="22"/>
      <w:szCs w:val="22"/>
      <w:lang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arkr0aj0w7px">
    <w:name w:val="markr0aj0w7px"/>
    <w:basedOn w:val="Fontepargpadro"/>
    <w:rsid w:val="00D25F3D"/>
  </w:style>
  <w:style w:type="paragraph" w:customStyle="1" w:styleId="citacao">
    <w:name w:val="citacao"/>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table" w:customStyle="1" w:styleId="NormalTable00">
    <w:name w:val="Normal Table00"/>
    <w:uiPriority w:val="2"/>
    <w:semiHidden/>
    <w:unhideWhenUsed/>
    <w:qFormat/>
    <w:rsid w:val="00D25F3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styleId="HiperlinkVisitado">
    <w:name w:val="FollowedHyperlink"/>
    <w:basedOn w:val="Fontepargpadro"/>
    <w:uiPriority w:val="99"/>
    <w:unhideWhenUsed/>
    <w:rsid w:val="00D25F3D"/>
    <w:rPr>
      <w:color w:val="954F72" w:themeColor="followedHyperlink"/>
      <w:u w:val="single"/>
    </w:rPr>
  </w:style>
  <w:style w:type="table" w:styleId="TabeladeGrade4">
    <w:name w:val="Grid Table 4"/>
    <w:basedOn w:val="Tabelanormal"/>
    <w:uiPriority w:val="49"/>
    <w:rsid w:val="00D25F3D"/>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deLista4-nfase11">
    <w:name w:val="Tabela de Lista 4 - Ênfase 11"/>
    <w:basedOn w:val="Tabelanormal"/>
    <w:uiPriority w:val="49"/>
    <w:rsid w:val="00D25F3D"/>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deLista2-nfase61">
    <w:name w:val="Tabela de Lista 2 - Ênfase 61"/>
    <w:basedOn w:val="Tabelanormal"/>
    <w:uiPriority w:val="47"/>
    <w:rsid w:val="00D25F3D"/>
    <w:rPr>
      <w:rFonts w:ascii="Calibri" w:eastAsia="Calibri" w:hAnsi="Calibri"/>
    </w:rPr>
    <w:tblPr>
      <w:tblStyleRowBandSize w:val="1"/>
      <w:tblStyleColBandSize w:val="1"/>
      <w:tblBorders>
        <w:top w:val="single" w:sz="4" w:space="0" w:color="FABF8F"/>
        <w:bottom w:val="single" w:sz="4" w:space="0" w:color="FABF8F"/>
        <w:insideH w:val="single" w:sz="4" w:space="0" w:color="FABF8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eladeGrade3-nfase11">
    <w:name w:val="Tabela de Grade 3 - Ênfase 11"/>
    <w:basedOn w:val="Tabelanormal"/>
    <w:uiPriority w:val="48"/>
    <w:rsid w:val="00D25F3D"/>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TabeladeGrade5Escura-nfase11">
    <w:name w:val="Tabela de Grade 5 Escura - Ênfase 11"/>
    <w:basedOn w:val="Tabelanormal"/>
    <w:uiPriority w:val="50"/>
    <w:rsid w:val="00D25F3D"/>
    <w:rPr>
      <w:rFonts w:ascii="Calibri" w:eastAsia="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character" w:customStyle="1" w:styleId="MenoPendente1">
    <w:name w:val="Menção Pendente1"/>
    <w:uiPriority w:val="99"/>
    <w:semiHidden/>
    <w:unhideWhenUsed/>
    <w:rsid w:val="00D25F3D"/>
    <w:rPr>
      <w:color w:val="605E5C"/>
      <w:shd w:val="clear" w:color="auto" w:fill="E1DFDD"/>
    </w:rPr>
  </w:style>
  <w:style w:type="table" w:customStyle="1" w:styleId="TabeladeGrade4-nfase11">
    <w:name w:val="Tabela de Grade 4 - Ênfase 11"/>
    <w:basedOn w:val="Tabelanormal"/>
    <w:uiPriority w:val="49"/>
    <w:rsid w:val="00D25F3D"/>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implesTabela21">
    <w:name w:val="Simples Tabela 21"/>
    <w:basedOn w:val="Tabelanormal"/>
    <w:uiPriority w:val="42"/>
    <w:rsid w:val="00D25F3D"/>
    <w:rPr>
      <w:rFonts w:ascii="Arial" w:eastAsia="Arial" w:hAnsi="Arial" w:cs="Ari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deLista3-nfase11">
    <w:name w:val="Tabela de Lista 3 - Ênfase 11"/>
    <w:basedOn w:val="Tabelanormal"/>
    <w:uiPriority w:val="48"/>
    <w:rsid w:val="00D25F3D"/>
    <w:rPr>
      <w:rFonts w:asciiTheme="minorHAnsi" w:eastAsiaTheme="minorHAnsi"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TabeladeGradeClara1">
    <w:name w:val="Tabela de Grade Clara1"/>
    <w:basedOn w:val="Tabelanormal"/>
    <w:uiPriority w:val="40"/>
    <w:rsid w:val="00D25F3D"/>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3-nfase3">
    <w:name w:val="Grid Table 3 Accent 3"/>
    <w:basedOn w:val="Tabelanormal"/>
    <w:uiPriority w:val="48"/>
    <w:rsid w:val="00D25F3D"/>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customStyle="1" w:styleId="Pa0">
    <w:name w:val="Pa0"/>
    <w:basedOn w:val="Normal"/>
    <w:next w:val="Normal"/>
    <w:uiPriority w:val="99"/>
    <w:rsid w:val="00D25F3D"/>
    <w:pPr>
      <w:widowControl/>
      <w:autoSpaceDE w:val="0"/>
      <w:autoSpaceDN w:val="0"/>
      <w:adjustRightInd w:val="0"/>
      <w:spacing w:line="241" w:lineRule="atLeast"/>
    </w:pPr>
    <w:rPr>
      <w:rFonts w:ascii="Gotham Light" w:eastAsia="Calibri" w:hAnsi="Gotham Light" w:cs="Times New Roman"/>
      <w:kern w:val="0"/>
      <w:sz w:val="24"/>
      <w:lang w:val="pt-BR" w:eastAsia="en-US"/>
    </w:rPr>
  </w:style>
  <w:style w:type="paragraph" w:customStyle="1" w:styleId="textoalinhadoesquerda">
    <w:name w:val="texto_alinhado_esquerda"/>
    <w:basedOn w:val="Normal"/>
    <w:rsid w:val="00D25F3D"/>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character" w:customStyle="1" w:styleId="i0jnr">
    <w:name w:val="i0jnr"/>
    <w:basedOn w:val="Fontepargpadro"/>
    <w:rsid w:val="00D25F3D"/>
  </w:style>
  <w:style w:type="numbering" w:customStyle="1" w:styleId="Estilo3">
    <w:name w:val="Estilo3"/>
    <w:uiPriority w:val="99"/>
    <w:rsid w:val="0009155B"/>
    <w:pPr>
      <w:numPr>
        <w:numId w:val="13"/>
      </w:numPr>
    </w:pPr>
  </w:style>
  <w:style w:type="character" w:styleId="TextodoEspaoReservado">
    <w:name w:val="Placeholder Text"/>
    <w:basedOn w:val="Fontepargpadro"/>
    <w:uiPriority w:val="99"/>
    <w:semiHidden/>
    <w:rsid w:val="006E61AE"/>
    <w:rPr>
      <w:color w:val="808080"/>
    </w:rPr>
  </w:style>
  <w:style w:type="paragraph" w:customStyle="1" w:styleId="Nvel3">
    <w:name w:val="Nível 3"/>
    <w:basedOn w:val="Ttulo3"/>
    <w:link w:val="Nvel3Char"/>
    <w:qFormat/>
    <w:rsid w:val="006E61AE"/>
    <w:pPr>
      <w:tabs>
        <w:tab w:val="num" w:pos="360"/>
      </w:tabs>
      <w:spacing w:line="360" w:lineRule="auto"/>
      <w:ind w:left="851" w:hanging="840"/>
    </w:pPr>
    <w:rPr>
      <w:rFonts w:ascii="Arial Regular" w:hAnsi="Arial Regular" w:cs="Arial Regular"/>
      <w:b/>
      <w:bCs/>
      <w:color w:val="404040" w:themeColor="text1" w:themeTint="BF"/>
      <w:szCs w:val="40"/>
    </w:rPr>
  </w:style>
  <w:style w:type="paragraph" w:customStyle="1" w:styleId="Nvel4">
    <w:name w:val="Nível 4"/>
    <w:basedOn w:val="Ttulo4"/>
    <w:link w:val="Nvel4Char"/>
    <w:qFormat/>
    <w:rsid w:val="006E61AE"/>
    <w:pPr>
      <w:tabs>
        <w:tab w:val="num" w:pos="360"/>
      </w:tabs>
      <w:spacing w:line="360" w:lineRule="auto"/>
      <w:ind w:left="709" w:hanging="648"/>
    </w:pPr>
    <w:rPr>
      <w:rFonts w:ascii="Arial Regular" w:hAnsi="Arial Regular" w:cs="Arial Regular"/>
      <w:b/>
      <w:bCs/>
      <w:i w:val="0"/>
      <w:iCs w:val="0"/>
      <w:color w:val="404040" w:themeColor="text1" w:themeTint="BF"/>
      <w:szCs w:val="40"/>
    </w:rPr>
  </w:style>
  <w:style w:type="character" w:customStyle="1" w:styleId="Nvel3Char">
    <w:name w:val="Nível 3 Char"/>
    <w:basedOn w:val="Ttulo3Char"/>
    <w:link w:val="Nvel3"/>
    <w:rsid w:val="006E61AE"/>
    <w:rPr>
      <w:rFonts w:ascii="Arial Regular" w:eastAsiaTheme="majorEastAsia" w:hAnsi="Arial Regular" w:cs="Arial Regular"/>
      <w:b/>
      <w:bCs/>
      <w:color w:val="404040" w:themeColor="text1" w:themeTint="BF"/>
      <w:kern w:val="2"/>
      <w:sz w:val="24"/>
      <w:szCs w:val="40"/>
      <w:lang w:val="en-US" w:eastAsia="zh-CN"/>
    </w:rPr>
  </w:style>
  <w:style w:type="paragraph" w:customStyle="1" w:styleId="Nvel2">
    <w:name w:val="Nível 2"/>
    <w:basedOn w:val="Ttulo2"/>
    <w:link w:val="Nvel2Char"/>
    <w:qFormat/>
    <w:rsid w:val="006E61AE"/>
    <w:pPr>
      <w:tabs>
        <w:tab w:val="left" w:pos="567"/>
      </w:tabs>
      <w:spacing w:line="360" w:lineRule="auto"/>
      <w:ind w:left="426" w:hanging="432"/>
    </w:pPr>
    <w:rPr>
      <w:rFonts w:ascii="Arial Regular" w:hAnsi="Arial Regular" w:cs="Arial Regular"/>
      <w:b/>
      <w:bCs/>
      <w:color w:val="404040" w:themeColor="text1" w:themeTint="BF"/>
      <w:szCs w:val="40"/>
    </w:rPr>
  </w:style>
  <w:style w:type="character" w:customStyle="1" w:styleId="Nvel4Char">
    <w:name w:val="Nível 4 Char"/>
    <w:basedOn w:val="Ttulo4Char"/>
    <w:link w:val="Nvel4"/>
    <w:rsid w:val="006E61AE"/>
    <w:rPr>
      <w:rFonts w:ascii="Arial Regular" w:eastAsiaTheme="majorEastAsia" w:hAnsi="Arial Regular" w:cs="Arial Regular"/>
      <w:b/>
      <w:bCs/>
      <w:i w:val="0"/>
      <w:iCs w:val="0"/>
      <w:color w:val="404040" w:themeColor="text1" w:themeTint="BF"/>
      <w:kern w:val="2"/>
      <w:sz w:val="21"/>
      <w:szCs w:val="40"/>
      <w:lang w:val="en-US" w:eastAsia="zh-CN"/>
    </w:rPr>
  </w:style>
  <w:style w:type="character" w:customStyle="1" w:styleId="Nvel2Char">
    <w:name w:val="Nível 2 Char"/>
    <w:basedOn w:val="Ttulo2Char"/>
    <w:link w:val="Nvel2"/>
    <w:rsid w:val="006E61AE"/>
    <w:rPr>
      <w:rFonts w:ascii="Arial Regular" w:eastAsiaTheme="majorEastAsia" w:hAnsi="Arial Regular" w:cs="Arial Regular"/>
      <w:b/>
      <w:bCs/>
      <w:color w:val="404040" w:themeColor="text1" w:themeTint="BF"/>
      <w:kern w:val="2"/>
      <w:sz w:val="26"/>
      <w:szCs w:val="40"/>
      <w:lang w:val="en-US" w:eastAsia="zh-CN"/>
    </w:rPr>
  </w:style>
  <w:style w:type="paragraph" w:customStyle="1" w:styleId="paragraph">
    <w:name w:val="paragraph"/>
    <w:basedOn w:val="Normal"/>
    <w:rsid w:val="00497FAA"/>
    <w:pPr>
      <w:widowControl/>
      <w:spacing w:before="100" w:beforeAutospacing="1" w:after="100" w:afterAutospacing="1"/>
      <w:jc w:val="left"/>
    </w:pPr>
    <w:rPr>
      <w:rFonts w:ascii="Times New Roman" w:eastAsia="Times New Roman" w:hAnsi="Times New Roman" w:cs="Times New Roman"/>
      <w:kern w:val="0"/>
      <w:sz w:val="24"/>
      <w:lang w:val="pt-BR" w:eastAsia="pt-BR"/>
    </w:rPr>
  </w:style>
  <w:style w:type="character" w:customStyle="1" w:styleId="contextualspellingandgrammarerror">
    <w:name w:val="contextualspellingandgrammarerror"/>
    <w:basedOn w:val="Fontepargpadro"/>
    <w:rsid w:val="00497FAA"/>
  </w:style>
  <w:style w:type="character" w:customStyle="1" w:styleId="spellingerror">
    <w:name w:val="spellingerror"/>
    <w:basedOn w:val="Fontepargpadro"/>
    <w:rsid w:val="00497F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021450">
      <w:bodyDiv w:val="1"/>
      <w:marLeft w:val="0"/>
      <w:marRight w:val="0"/>
      <w:marTop w:val="0"/>
      <w:marBottom w:val="0"/>
      <w:divBdr>
        <w:top w:val="none" w:sz="0" w:space="0" w:color="auto"/>
        <w:left w:val="none" w:sz="0" w:space="0" w:color="auto"/>
        <w:bottom w:val="none" w:sz="0" w:space="0" w:color="auto"/>
        <w:right w:val="none" w:sz="0" w:space="0" w:color="auto"/>
      </w:divBdr>
    </w:div>
    <w:div w:id="730152503">
      <w:bodyDiv w:val="1"/>
      <w:marLeft w:val="0"/>
      <w:marRight w:val="0"/>
      <w:marTop w:val="0"/>
      <w:marBottom w:val="0"/>
      <w:divBdr>
        <w:top w:val="none" w:sz="0" w:space="0" w:color="auto"/>
        <w:left w:val="none" w:sz="0" w:space="0" w:color="auto"/>
        <w:bottom w:val="none" w:sz="0" w:space="0" w:color="auto"/>
        <w:right w:val="none" w:sz="0" w:space="0" w:color="auto"/>
      </w:divBdr>
      <w:divsChild>
        <w:div w:id="342905659">
          <w:marLeft w:val="0"/>
          <w:marRight w:val="0"/>
          <w:marTop w:val="0"/>
          <w:marBottom w:val="0"/>
          <w:divBdr>
            <w:top w:val="none" w:sz="0" w:space="0" w:color="auto"/>
            <w:left w:val="none" w:sz="0" w:space="0" w:color="auto"/>
            <w:bottom w:val="none" w:sz="0" w:space="0" w:color="auto"/>
            <w:right w:val="none" w:sz="0" w:space="0" w:color="auto"/>
          </w:divBdr>
        </w:div>
      </w:divsChild>
    </w:div>
    <w:div w:id="731195786">
      <w:bodyDiv w:val="1"/>
      <w:marLeft w:val="0"/>
      <w:marRight w:val="0"/>
      <w:marTop w:val="0"/>
      <w:marBottom w:val="0"/>
      <w:divBdr>
        <w:top w:val="none" w:sz="0" w:space="0" w:color="auto"/>
        <w:left w:val="none" w:sz="0" w:space="0" w:color="auto"/>
        <w:bottom w:val="none" w:sz="0" w:space="0" w:color="auto"/>
        <w:right w:val="none" w:sz="0" w:space="0" w:color="auto"/>
      </w:divBdr>
    </w:div>
    <w:div w:id="1090930732">
      <w:bodyDiv w:val="1"/>
      <w:marLeft w:val="0"/>
      <w:marRight w:val="0"/>
      <w:marTop w:val="0"/>
      <w:marBottom w:val="0"/>
      <w:divBdr>
        <w:top w:val="none" w:sz="0" w:space="0" w:color="auto"/>
        <w:left w:val="none" w:sz="0" w:space="0" w:color="auto"/>
        <w:bottom w:val="none" w:sz="0" w:space="0" w:color="auto"/>
        <w:right w:val="none" w:sz="0" w:space="0" w:color="auto"/>
      </w:divBdr>
    </w:div>
    <w:div w:id="1150828402">
      <w:bodyDiv w:val="1"/>
      <w:marLeft w:val="0"/>
      <w:marRight w:val="0"/>
      <w:marTop w:val="0"/>
      <w:marBottom w:val="0"/>
      <w:divBdr>
        <w:top w:val="none" w:sz="0" w:space="0" w:color="auto"/>
        <w:left w:val="none" w:sz="0" w:space="0" w:color="auto"/>
        <w:bottom w:val="none" w:sz="0" w:space="0" w:color="auto"/>
        <w:right w:val="none" w:sz="0" w:space="0" w:color="auto"/>
      </w:divBdr>
    </w:div>
    <w:div w:id="1427924148">
      <w:bodyDiv w:val="1"/>
      <w:marLeft w:val="0"/>
      <w:marRight w:val="0"/>
      <w:marTop w:val="0"/>
      <w:marBottom w:val="0"/>
      <w:divBdr>
        <w:top w:val="none" w:sz="0" w:space="0" w:color="auto"/>
        <w:left w:val="none" w:sz="0" w:space="0" w:color="auto"/>
        <w:bottom w:val="none" w:sz="0" w:space="0" w:color="auto"/>
        <w:right w:val="none" w:sz="0" w:space="0" w:color="auto"/>
      </w:divBdr>
    </w:div>
    <w:div w:id="1633902373">
      <w:bodyDiv w:val="1"/>
      <w:marLeft w:val="0"/>
      <w:marRight w:val="0"/>
      <w:marTop w:val="0"/>
      <w:marBottom w:val="0"/>
      <w:divBdr>
        <w:top w:val="none" w:sz="0" w:space="0" w:color="auto"/>
        <w:left w:val="none" w:sz="0" w:space="0" w:color="auto"/>
        <w:bottom w:val="none" w:sz="0" w:space="0" w:color="auto"/>
        <w:right w:val="none" w:sz="0" w:space="0" w:color="auto"/>
      </w:divBdr>
    </w:div>
    <w:div w:id="1789012508">
      <w:bodyDiv w:val="1"/>
      <w:marLeft w:val="0"/>
      <w:marRight w:val="0"/>
      <w:marTop w:val="0"/>
      <w:marBottom w:val="0"/>
      <w:divBdr>
        <w:top w:val="none" w:sz="0" w:space="0" w:color="auto"/>
        <w:left w:val="none" w:sz="0" w:space="0" w:color="auto"/>
        <w:bottom w:val="none" w:sz="0" w:space="0" w:color="auto"/>
        <w:right w:val="none" w:sz="0" w:space="0" w:color="auto"/>
      </w:divBdr>
    </w:div>
    <w:div w:id="2047830226">
      <w:bodyDiv w:val="1"/>
      <w:marLeft w:val="0"/>
      <w:marRight w:val="0"/>
      <w:marTop w:val="0"/>
      <w:marBottom w:val="0"/>
      <w:divBdr>
        <w:top w:val="none" w:sz="0" w:space="0" w:color="auto"/>
        <w:left w:val="none" w:sz="0" w:space="0" w:color="auto"/>
        <w:bottom w:val="none" w:sz="0" w:space="0" w:color="auto"/>
        <w:right w:val="none" w:sz="0" w:space="0" w:color="auto"/>
      </w:divBdr>
    </w:div>
    <w:div w:id="2086610797">
      <w:bodyDiv w:val="1"/>
      <w:marLeft w:val="0"/>
      <w:marRight w:val="0"/>
      <w:marTop w:val="0"/>
      <w:marBottom w:val="0"/>
      <w:divBdr>
        <w:top w:val="none" w:sz="0" w:space="0" w:color="auto"/>
        <w:left w:val="none" w:sz="0" w:space="0" w:color="auto"/>
        <w:bottom w:val="none" w:sz="0" w:space="0" w:color="auto"/>
        <w:right w:val="none" w:sz="0" w:space="0" w:color="auto"/>
      </w:divBdr>
    </w:div>
    <w:div w:id="20956646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footer" Target="footer10.xml"/><Relationship Id="rId21" Type="http://schemas.openxmlformats.org/officeDocument/2006/relationships/header" Target="header6.xml"/><Relationship Id="rId42" Type="http://schemas.openxmlformats.org/officeDocument/2006/relationships/hyperlink" Target="http://legislacao.planalto.gov.br/legisla/legislacao.nsf/Viw_Identificacao/DEC%2011.081-2022?OpenDocument" TargetMode="External"/><Relationship Id="rId63" Type="http://schemas.openxmlformats.org/officeDocument/2006/relationships/header" Target="header20.xml"/><Relationship Id="rId84" Type="http://schemas.openxmlformats.org/officeDocument/2006/relationships/image" Target="media/image29.png"/><Relationship Id="rId138" Type="http://schemas.openxmlformats.org/officeDocument/2006/relationships/image" Target="media/image68.png"/><Relationship Id="rId159" Type="http://schemas.openxmlformats.org/officeDocument/2006/relationships/image" Target="media/image87.png"/><Relationship Id="rId170" Type="http://schemas.openxmlformats.org/officeDocument/2006/relationships/image" Target="media/image98.png"/><Relationship Id="rId107" Type="http://schemas.openxmlformats.org/officeDocument/2006/relationships/image" Target="media/image47.png"/><Relationship Id="rId11" Type="http://schemas.openxmlformats.org/officeDocument/2006/relationships/header" Target="header2.xml"/><Relationship Id="rId32" Type="http://schemas.openxmlformats.org/officeDocument/2006/relationships/header" Target="header11.xml"/><Relationship Id="rId53" Type="http://schemas.openxmlformats.org/officeDocument/2006/relationships/footer" Target="footer6.xml"/><Relationship Id="rId74" Type="http://schemas.openxmlformats.org/officeDocument/2006/relationships/image" Target="media/image19.png"/><Relationship Id="rId128" Type="http://schemas.openxmlformats.org/officeDocument/2006/relationships/image" Target="media/image58.jpeg"/><Relationship Id="rId149" Type="http://schemas.openxmlformats.org/officeDocument/2006/relationships/image" Target="media/image79.png"/><Relationship Id="rId5" Type="http://schemas.openxmlformats.org/officeDocument/2006/relationships/settings" Target="settings.xml"/><Relationship Id="rId95" Type="http://schemas.openxmlformats.org/officeDocument/2006/relationships/hyperlink" Target="https://www.valec.gov.br/a-valec/integridade" TargetMode="External"/><Relationship Id="rId160" Type="http://schemas.openxmlformats.org/officeDocument/2006/relationships/image" Target="media/image88.png"/><Relationship Id="rId181" Type="http://schemas.openxmlformats.org/officeDocument/2006/relationships/theme" Target="theme/theme1.xml"/><Relationship Id="rId22" Type="http://schemas.openxmlformats.org/officeDocument/2006/relationships/image" Target="media/image8.jpeg"/><Relationship Id="rId43" Type="http://schemas.openxmlformats.org/officeDocument/2006/relationships/hyperlink" Target="http://www.planalto.gov.br/ccivil_03/_ato2015-2018/2016/decreto/D8875.htm" TargetMode="External"/><Relationship Id="rId64" Type="http://schemas.openxmlformats.org/officeDocument/2006/relationships/footer" Target="footer8.xml"/><Relationship Id="rId118" Type="http://schemas.openxmlformats.org/officeDocument/2006/relationships/header" Target="header30.xml"/><Relationship Id="rId139" Type="http://schemas.openxmlformats.org/officeDocument/2006/relationships/image" Target="media/image69.png"/><Relationship Id="rId85" Type="http://schemas.openxmlformats.org/officeDocument/2006/relationships/image" Target="media/image30.png"/><Relationship Id="rId150" Type="http://schemas.openxmlformats.org/officeDocument/2006/relationships/image" Target="media/image80.png"/><Relationship Id="rId171" Type="http://schemas.openxmlformats.org/officeDocument/2006/relationships/header" Target="header34.xml"/><Relationship Id="rId12" Type="http://schemas.openxmlformats.org/officeDocument/2006/relationships/footer" Target="footer1.xml"/><Relationship Id="rId33" Type="http://schemas.openxmlformats.org/officeDocument/2006/relationships/footer" Target="footer5.xml"/><Relationship Id="rId108" Type="http://schemas.openxmlformats.org/officeDocument/2006/relationships/image" Target="media/image48.png"/><Relationship Id="rId129" Type="http://schemas.openxmlformats.org/officeDocument/2006/relationships/image" Target="media/image59.jpeg"/><Relationship Id="rId54" Type="http://schemas.openxmlformats.org/officeDocument/2006/relationships/header" Target="header15.xml"/><Relationship Id="rId75" Type="http://schemas.openxmlformats.org/officeDocument/2006/relationships/image" Target="media/image20.svg"/><Relationship Id="rId96" Type="http://schemas.openxmlformats.org/officeDocument/2006/relationships/image" Target="media/image40.jpeg"/><Relationship Id="rId140" Type="http://schemas.openxmlformats.org/officeDocument/2006/relationships/image" Target="media/image70.png"/><Relationship Id="rId161" Type="http://schemas.openxmlformats.org/officeDocument/2006/relationships/image" Target="media/image89.png"/><Relationship Id="rId6" Type="http://schemas.openxmlformats.org/officeDocument/2006/relationships/webSettings" Target="webSettings.xml"/><Relationship Id="rId23" Type="http://schemas.openxmlformats.org/officeDocument/2006/relationships/image" Target="media/image9.jpeg"/><Relationship Id="rId119" Type="http://schemas.openxmlformats.org/officeDocument/2006/relationships/header" Target="header31.xml"/><Relationship Id="rId44" Type="http://schemas.openxmlformats.org/officeDocument/2006/relationships/hyperlink" Target="http://www.planalto.gov.br/ccivil_03/_Ato2011-2014/2013/Decreto/D8134.htm" TargetMode="External"/><Relationship Id="rId60" Type="http://schemas.openxmlformats.org/officeDocument/2006/relationships/image" Target="media/image15.png"/><Relationship Id="rId65" Type="http://schemas.openxmlformats.org/officeDocument/2006/relationships/header" Target="header21.xml"/><Relationship Id="rId81" Type="http://schemas.openxmlformats.org/officeDocument/2006/relationships/image" Target="media/image26.png"/><Relationship Id="rId86" Type="http://schemas.openxmlformats.org/officeDocument/2006/relationships/image" Target="media/image31.png"/><Relationship Id="rId130" Type="http://schemas.openxmlformats.org/officeDocument/2006/relationships/image" Target="media/image60.jpeg"/><Relationship Id="rId135" Type="http://schemas.openxmlformats.org/officeDocument/2006/relationships/image" Target="media/image65.jpeg"/><Relationship Id="rId151" Type="http://schemas.openxmlformats.org/officeDocument/2006/relationships/hyperlink" Target="https://www.ascenty.com/blog/artigos/o-que-e-cloud-computing/" TargetMode="External"/><Relationship Id="rId156" Type="http://schemas.openxmlformats.org/officeDocument/2006/relationships/image" Target="media/image84.png"/><Relationship Id="rId177" Type="http://schemas.openxmlformats.org/officeDocument/2006/relationships/header" Target="header38.xml"/><Relationship Id="rId172" Type="http://schemas.openxmlformats.org/officeDocument/2006/relationships/header" Target="header35.xml"/><Relationship Id="rId13" Type="http://schemas.openxmlformats.org/officeDocument/2006/relationships/footer" Target="footer2.xml"/><Relationship Id="rId18" Type="http://schemas.openxmlformats.org/officeDocument/2006/relationships/header" Target="header4.xml"/><Relationship Id="rId39" Type="http://schemas.microsoft.com/office/2007/relationships/diagramDrawing" Target="diagrams/drawing1.xml"/><Relationship Id="rId109" Type="http://schemas.openxmlformats.org/officeDocument/2006/relationships/image" Target="media/image49.png"/><Relationship Id="rId34" Type="http://schemas.openxmlformats.org/officeDocument/2006/relationships/header" Target="header12.xml"/><Relationship Id="rId50" Type="http://schemas.openxmlformats.org/officeDocument/2006/relationships/hyperlink" Target="https://portal.valec.gov.br/documentos/OrganogramaINFRA.pdf" TargetMode="External"/><Relationship Id="rId55" Type="http://schemas.openxmlformats.org/officeDocument/2006/relationships/image" Target="media/image13.png"/><Relationship Id="rId76" Type="http://schemas.openxmlformats.org/officeDocument/2006/relationships/image" Target="media/image21.png"/><Relationship Id="rId97" Type="http://schemas.openxmlformats.org/officeDocument/2006/relationships/image" Target="media/image41.jpeg"/><Relationship Id="rId104" Type="http://schemas.openxmlformats.org/officeDocument/2006/relationships/hyperlink" Target="https://www.linkedin.com/feed/hashtag/?keywords=log%C3%ADstica&amp;highlightedUpdateUrns=urn%3Ali%3Aactivity%3A7014672219754639360" TargetMode="External"/><Relationship Id="rId120" Type="http://schemas.openxmlformats.org/officeDocument/2006/relationships/header" Target="header32.xml"/><Relationship Id="rId125" Type="http://schemas.openxmlformats.org/officeDocument/2006/relationships/hyperlink" Target="https://portal.valec.gov.br/documentos/governanca/mapa-estrategico-2023-2027-INFRASA-21112022.pdf" TargetMode="External"/><Relationship Id="rId141" Type="http://schemas.openxmlformats.org/officeDocument/2006/relationships/image" Target="media/image71.png"/><Relationship Id="rId146" Type="http://schemas.openxmlformats.org/officeDocument/2006/relationships/image" Target="media/image76.png"/><Relationship Id="rId167" Type="http://schemas.openxmlformats.org/officeDocument/2006/relationships/image" Target="media/image95.png"/><Relationship Id="rId7" Type="http://schemas.openxmlformats.org/officeDocument/2006/relationships/footnotes" Target="footnotes.xml"/><Relationship Id="rId71" Type="http://schemas.openxmlformats.org/officeDocument/2006/relationships/header" Target="header25.xml"/><Relationship Id="rId92" Type="http://schemas.openxmlformats.org/officeDocument/2006/relationships/image" Target="media/image37.png"/><Relationship Id="rId162" Type="http://schemas.openxmlformats.org/officeDocument/2006/relationships/image" Target="media/image90.png"/><Relationship Id="rId2" Type="http://schemas.openxmlformats.org/officeDocument/2006/relationships/customXml" Target="../customXml/item2.xml"/><Relationship Id="rId29" Type="http://schemas.openxmlformats.org/officeDocument/2006/relationships/hyperlink" Target="https://valeccontrucoes-my.sharepoint.com/personal/janderley_carneiro_infrasa_gov_br/Documents/Documentos/INFRA%20S.A/RGI%202023/20230320_Relat&#243;rio%20de%20Gest&#227;o%20Integrado_2022_v1.2.docx" TargetMode="External"/><Relationship Id="rId24" Type="http://schemas.openxmlformats.org/officeDocument/2006/relationships/header" Target="header7.xml"/><Relationship Id="rId40" Type="http://schemas.openxmlformats.org/officeDocument/2006/relationships/hyperlink" Target="http://www.planalto.gov.br/ccivil_03/LEIS/L5917.htm" TargetMode="External"/><Relationship Id="rId45" Type="http://schemas.openxmlformats.org/officeDocument/2006/relationships/hyperlink" Target="http://www.planalto.gov.br/ccivil_03/_Ato2011-2014/2013/Decreto/D8129.htm" TargetMode="External"/><Relationship Id="rId66" Type="http://schemas.openxmlformats.org/officeDocument/2006/relationships/header" Target="header22.xml"/><Relationship Id="rId87" Type="http://schemas.openxmlformats.org/officeDocument/2006/relationships/image" Target="media/image32.png"/><Relationship Id="rId110" Type="http://schemas.openxmlformats.org/officeDocument/2006/relationships/image" Target="media/image50.png"/><Relationship Id="rId115" Type="http://schemas.openxmlformats.org/officeDocument/2006/relationships/header" Target="header28.xml"/><Relationship Id="rId131" Type="http://schemas.openxmlformats.org/officeDocument/2006/relationships/image" Target="media/image61.jpeg"/><Relationship Id="rId136" Type="http://schemas.openxmlformats.org/officeDocument/2006/relationships/image" Target="media/image66.jpeg"/><Relationship Id="rId157" Type="http://schemas.openxmlformats.org/officeDocument/2006/relationships/image" Target="media/image85.png"/><Relationship Id="rId178" Type="http://schemas.openxmlformats.org/officeDocument/2006/relationships/footer" Target="footer13.xml"/><Relationship Id="rId61" Type="http://schemas.openxmlformats.org/officeDocument/2006/relationships/image" Target="media/image16.JPG"/><Relationship Id="rId82" Type="http://schemas.openxmlformats.org/officeDocument/2006/relationships/image" Target="media/image27.png"/><Relationship Id="rId152" Type="http://schemas.openxmlformats.org/officeDocument/2006/relationships/hyperlink" Target="https://www.ascenty.com/blog/blog/ti-hibrida-porque-a-sua-empresa-precisa-apostar-nesse-conceito/" TargetMode="External"/><Relationship Id="rId173" Type="http://schemas.openxmlformats.org/officeDocument/2006/relationships/footer" Target="footer12.xml"/><Relationship Id="rId19" Type="http://schemas.openxmlformats.org/officeDocument/2006/relationships/header" Target="header5.xml"/><Relationship Id="rId14" Type="http://schemas.openxmlformats.org/officeDocument/2006/relationships/header" Target="header3.xml"/><Relationship Id="rId30" Type="http://schemas.openxmlformats.org/officeDocument/2006/relationships/hyperlink" Target="https://valeccontrucoes-my.sharepoint.com/personal/janderley_carneiro_infrasa_gov_br/Documents/Documentos/INFRA%20S.A/RGI%202023/20230320_Relat&#243;rio%20de%20Gest&#227;o%20Integrado_2022_v1.2.docx" TargetMode="External"/><Relationship Id="rId35" Type="http://schemas.openxmlformats.org/officeDocument/2006/relationships/diagramData" Target="diagrams/data1.xml"/><Relationship Id="rId56" Type="http://schemas.openxmlformats.org/officeDocument/2006/relationships/header" Target="header16.xml"/><Relationship Id="rId77" Type="http://schemas.openxmlformats.org/officeDocument/2006/relationships/image" Target="media/image22.png"/><Relationship Id="rId100" Type="http://schemas.openxmlformats.org/officeDocument/2006/relationships/image" Target="media/image43.emf"/><Relationship Id="rId105" Type="http://schemas.openxmlformats.org/officeDocument/2006/relationships/image" Target="media/image45.png"/><Relationship Id="rId126" Type="http://schemas.openxmlformats.org/officeDocument/2006/relationships/image" Target="media/image56.png"/><Relationship Id="rId147" Type="http://schemas.openxmlformats.org/officeDocument/2006/relationships/image" Target="media/image77.png"/><Relationship Id="rId168" Type="http://schemas.openxmlformats.org/officeDocument/2006/relationships/image" Target="media/image96.png"/><Relationship Id="rId8" Type="http://schemas.openxmlformats.org/officeDocument/2006/relationships/endnotes" Target="endnotes.xml"/><Relationship Id="rId51" Type="http://schemas.openxmlformats.org/officeDocument/2006/relationships/header" Target="header13.xml"/><Relationship Id="rId72" Type="http://schemas.openxmlformats.org/officeDocument/2006/relationships/header" Target="header26.xml"/><Relationship Id="rId93" Type="http://schemas.openxmlformats.org/officeDocument/2006/relationships/image" Target="media/image38.jpeg"/><Relationship Id="rId98" Type="http://schemas.openxmlformats.org/officeDocument/2006/relationships/image" Target="media/image42.png"/><Relationship Id="rId121" Type="http://schemas.openxmlformats.org/officeDocument/2006/relationships/footer" Target="footer11.xml"/><Relationship Id="rId142" Type="http://schemas.openxmlformats.org/officeDocument/2006/relationships/image" Target="media/image72.png"/><Relationship Id="rId163" Type="http://schemas.openxmlformats.org/officeDocument/2006/relationships/image" Target="media/image91.png"/><Relationship Id="rId3" Type="http://schemas.openxmlformats.org/officeDocument/2006/relationships/numbering" Target="numbering.xml"/><Relationship Id="rId25" Type="http://schemas.openxmlformats.org/officeDocument/2006/relationships/header" Target="header8.xml"/><Relationship Id="rId46" Type="http://schemas.openxmlformats.org/officeDocument/2006/relationships/hyperlink" Target="http://www.planalto.gov.br/ccivil_03/_ato2007-2010/2008/lei/l11772.htm" TargetMode="External"/><Relationship Id="rId67" Type="http://schemas.openxmlformats.org/officeDocument/2006/relationships/header" Target="header23.xml"/><Relationship Id="rId116" Type="http://schemas.openxmlformats.org/officeDocument/2006/relationships/header" Target="header29.xml"/><Relationship Id="rId137" Type="http://schemas.openxmlformats.org/officeDocument/2006/relationships/image" Target="media/image67.png"/><Relationship Id="rId158" Type="http://schemas.openxmlformats.org/officeDocument/2006/relationships/image" Target="media/image86.png"/><Relationship Id="rId20" Type="http://schemas.openxmlformats.org/officeDocument/2006/relationships/footer" Target="footer3.xml"/><Relationship Id="rId41" Type="http://schemas.openxmlformats.org/officeDocument/2006/relationships/hyperlink" Target="http://www.planalto.gov.br/ccivil_03/_Ato2007-2010/2009/Lei/L12058.htm" TargetMode="External"/><Relationship Id="rId62" Type="http://schemas.openxmlformats.org/officeDocument/2006/relationships/header" Target="header19.xml"/><Relationship Id="rId83" Type="http://schemas.openxmlformats.org/officeDocument/2006/relationships/image" Target="media/image28.png"/><Relationship Id="rId88" Type="http://schemas.openxmlformats.org/officeDocument/2006/relationships/image" Target="media/image33.png"/><Relationship Id="rId111" Type="http://schemas.openxmlformats.org/officeDocument/2006/relationships/image" Target="media/image51.png"/><Relationship Id="rId132" Type="http://schemas.openxmlformats.org/officeDocument/2006/relationships/image" Target="media/image62.jpeg"/><Relationship Id="rId153" Type="http://schemas.openxmlformats.org/officeDocument/2006/relationships/image" Target="media/image81.png"/><Relationship Id="rId174" Type="http://schemas.openxmlformats.org/officeDocument/2006/relationships/header" Target="header36.xml"/><Relationship Id="rId179" Type="http://schemas.openxmlformats.org/officeDocument/2006/relationships/header" Target="header39.xml"/><Relationship Id="rId15" Type="http://schemas.openxmlformats.org/officeDocument/2006/relationships/image" Target="media/image3.png"/><Relationship Id="rId36" Type="http://schemas.openxmlformats.org/officeDocument/2006/relationships/diagramLayout" Target="diagrams/layout1.xml"/><Relationship Id="rId57" Type="http://schemas.openxmlformats.org/officeDocument/2006/relationships/header" Target="header17.xml"/><Relationship Id="rId106" Type="http://schemas.openxmlformats.org/officeDocument/2006/relationships/image" Target="media/image46.png"/><Relationship Id="rId127" Type="http://schemas.openxmlformats.org/officeDocument/2006/relationships/image" Target="media/image57.png"/><Relationship Id="rId10" Type="http://schemas.openxmlformats.org/officeDocument/2006/relationships/header" Target="header1.xml"/><Relationship Id="rId31" Type="http://schemas.openxmlformats.org/officeDocument/2006/relationships/header" Target="header10.xml"/><Relationship Id="rId52" Type="http://schemas.openxmlformats.org/officeDocument/2006/relationships/header" Target="header14.xml"/><Relationship Id="rId73" Type="http://schemas.openxmlformats.org/officeDocument/2006/relationships/header" Target="header27.xml"/><Relationship Id="rId78" Type="http://schemas.openxmlformats.org/officeDocument/2006/relationships/image" Target="media/image23.png"/><Relationship Id="rId94" Type="http://schemas.openxmlformats.org/officeDocument/2006/relationships/image" Target="media/image39.emf"/><Relationship Id="rId99" Type="http://schemas.openxmlformats.org/officeDocument/2006/relationships/hyperlink" Target="https://portal.valec.gov.br/documentos/governanca/Planejamento-Estrategico-2020-2024-v11.11.pdf" TargetMode="External"/><Relationship Id="rId101" Type="http://schemas.openxmlformats.org/officeDocument/2006/relationships/image" Target="media/image44.emf"/><Relationship Id="rId122" Type="http://schemas.openxmlformats.org/officeDocument/2006/relationships/header" Target="header33.xml"/><Relationship Id="rId143" Type="http://schemas.openxmlformats.org/officeDocument/2006/relationships/image" Target="media/image73.png"/><Relationship Id="rId148" Type="http://schemas.openxmlformats.org/officeDocument/2006/relationships/image" Target="media/image78.png"/><Relationship Id="rId164" Type="http://schemas.openxmlformats.org/officeDocument/2006/relationships/image" Target="media/image92.png"/><Relationship Id="rId169" Type="http://schemas.openxmlformats.org/officeDocument/2006/relationships/image" Target="media/image97.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fontTable" Target="fontTable.xml"/><Relationship Id="rId26" Type="http://schemas.openxmlformats.org/officeDocument/2006/relationships/footer" Target="footer4.xml"/><Relationship Id="rId47" Type="http://schemas.openxmlformats.org/officeDocument/2006/relationships/hyperlink" Target="https://www.planalto.gov.br/ccivil_03/_Ato2004-2006/2006/Lei/L11297.htm" TargetMode="External"/><Relationship Id="rId68" Type="http://schemas.openxmlformats.org/officeDocument/2006/relationships/footer" Target="footer9.xml"/><Relationship Id="rId89" Type="http://schemas.openxmlformats.org/officeDocument/2006/relationships/image" Target="media/image34.png"/><Relationship Id="rId112" Type="http://schemas.openxmlformats.org/officeDocument/2006/relationships/image" Target="media/image52.png"/><Relationship Id="rId133" Type="http://schemas.openxmlformats.org/officeDocument/2006/relationships/image" Target="media/image63.jpeg"/><Relationship Id="rId154" Type="http://schemas.openxmlformats.org/officeDocument/2006/relationships/image" Target="media/image82.png"/><Relationship Id="rId175" Type="http://schemas.openxmlformats.org/officeDocument/2006/relationships/image" Target="media/image99.jpeg"/><Relationship Id="rId16" Type="http://schemas.openxmlformats.org/officeDocument/2006/relationships/image" Target="media/image4.png"/><Relationship Id="rId37" Type="http://schemas.openxmlformats.org/officeDocument/2006/relationships/diagramQuickStyle" Target="diagrams/quickStyle1.xml"/><Relationship Id="rId58" Type="http://schemas.openxmlformats.org/officeDocument/2006/relationships/footer" Target="footer7.xml"/><Relationship Id="rId79" Type="http://schemas.openxmlformats.org/officeDocument/2006/relationships/image" Target="media/image24.png"/><Relationship Id="rId102" Type="http://schemas.openxmlformats.org/officeDocument/2006/relationships/hyperlink" Target="https://www.linkedin.com/feed/hashtag/?keywords=observat%C3%B3rio&amp;highlightedUpdateUrns=urn%3Ali%3Aactivity%3A7014672219754639360" TargetMode="External"/><Relationship Id="rId123" Type="http://schemas.openxmlformats.org/officeDocument/2006/relationships/image" Target="media/image55.jpeg"/><Relationship Id="rId144" Type="http://schemas.openxmlformats.org/officeDocument/2006/relationships/image" Target="media/image74.png"/><Relationship Id="rId90" Type="http://schemas.openxmlformats.org/officeDocument/2006/relationships/image" Target="media/image35.png"/><Relationship Id="rId165" Type="http://schemas.openxmlformats.org/officeDocument/2006/relationships/image" Target="media/image93.png"/><Relationship Id="rId27" Type="http://schemas.openxmlformats.org/officeDocument/2006/relationships/header" Target="header9.xml"/><Relationship Id="rId48" Type="http://schemas.openxmlformats.org/officeDocument/2006/relationships/hyperlink" Target="https://www.infrasa.gov.br/regimento-interno" TargetMode="External"/><Relationship Id="rId69" Type="http://schemas.openxmlformats.org/officeDocument/2006/relationships/header" Target="header24.xml"/><Relationship Id="rId113" Type="http://schemas.openxmlformats.org/officeDocument/2006/relationships/image" Target="media/image53.png"/><Relationship Id="rId134" Type="http://schemas.openxmlformats.org/officeDocument/2006/relationships/image" Target="media/image64.jpeg"/><Relationship Id="rId80" Type="http://schemas.openxmlformats.org/officeDocument/2006/relationships/image" Target="media/image25.png"/><Relationship Id="rId155" Type="http://schemas.openxmlformats.org/officeDocument/2006/relationships/image" Target="media/image83.png"/><Relationship Id="rId176" Type="http://schemas.openxmlformats.org/officeDocument/2006/relationships/header" Target="header37.xml"/><Relationship Id="rId17" Type="http://schemas.openxmlformats.org/officeDocument/2006/relationships/image" Target="media/image5.jpeg"/><Relationship Id="rId38" Type="http://schemas.openxmlformats.org/officeDocument/2006/relationships/diagramColors" Target="diagrams/colors1.xml"/><Relationship Id="rId59" Type="http://schemas.openxmlformats.org/officeDocument/2006/relationships/header" Target="header18.xml"/><Relationship Id="rId103" Type="http://schemas.openxmlformats.org/officeDocument/2006/relationships/hyperlink" Target="https://www.linkedin.com/feed/hashtag/?keywords=transporte&amp;highlightedUpdateUrns=urn%3Ali%3Aactivity%3A7014672219754639360" TargetMode="External"/><Relationship Id="rId124" Type="http://schemas.openxmlformats.org/officeDocument/2006/relationships/hyperlink" Target="https://portal.epl.gov.br/missao-visao-e-objetivos-estrategicos" TargetMode="External"/><Relationship Id="rId70" Type="http://schemas.openxmlformats.org/officeDocument/2006/relationships/image" Target="media/image18.jpg"/><Relationship Id="rId91" Type="http://schemas.openxmlformats.org/officeDocument/2006/relationships/image" Target="media/image36.png"/><Relationship Id="rId145" Type="http://schemas.openxmlformats.org/officeDocument/2006/relationships/image" Target="media/image75.png"/><Relationship Id="rId166" Type="http://schemas.openxmlformats.org/officeDocument/2006/relationships/image" Target="media/image94.png"/><Relationship Id="rId1" Type="http://schemas.openxmlformats.org/officeDocument/2006/relationships/customXml" Target="../customXml/item1.xml"/><Relationship Id="rId28" Type="http://schemas.openxmlformats.org/officeDocument/2006/relationships/hyperlink" Target="https://valeccontrucoes-my.sharepoint.com/personal/janderley_carneiro_infrasa_gov_br/Documents/Documentos/INFRA%20S.A/RGI%202023/20230320_Relat&#243;rio%20de%20Gest&#227;o%20Integrado_2022_v1.2.docx" TargetMode="External"/><Relationship Id="rId49" Type="http://schemas.openxmlformats.org/officeDocument/2006/relationships/hyperlink" Target="https://portal.valec.gov.br/a-valec/auditorias/auditoria-interna" TargetMode="External"/><Relationship Id="rId114" Type="http://schemas.openxmlformats.org/officeDocument/2006/relationships/image" Target="media/image54.png"/></Relationships>
</file>

<file path=word/_rels/footer10.xml.rels><?xml version="1.0" encoding="UTF-8" standalone="yes"?>
<Relationships xmlns="http://schemas.openxmlformats.org/package/2006/relationships"><Relationship Id="rId1" Type="http://schemas.openxmlformats.org/officeDocument/2006/relationships/image" Target="media/image7.jpeg"/></Relationships>
</file>

<file path=word/_rels/footer11.xml.rels><?xml version="1.0" encoding="UTF-8" standalone="yes"?>
<Relationships xmlns="http://schemas.openxmlformats.org/package/2006/relationships"><Relationship Id="rId1" Type="http://schemas.openxmlformats.org/officeDocument/2006/relationships/image" Target="media/image7.jpeg"/></Relationships>
</file>

<file path=word/_rels/footer12.xml.rels><?xml version="1.0" encoding="UTF-8" standalone="yes"?>
<Relationships xmlns="http://schemas.openxmlformats.org/package/2006/relationships"><Relationship Id="rId1" Type="http://schemas.openxmlformats.org/officeDocument/2006/relationships/image" Target="media/image7.jpeg"/></Relationships>
</file>

<file path=word/_rels/footer13.xml.rels><?xml version="1.0" encoding="UTF-8" standalone="yes"?>
<Relationships xmlns="http://schemas.openxmlformats.org/package/2006/relationships"><Relationship Id="rId1" Type="http://schemas.openxmlformats.org/officeDocument/2006/relationships/image" Target="media/image7.jpeg"/></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_rels/footer6.xml.rels><?xml version="1.0" encoding="UTF-8" standalone="yes"?>
<Relationships xmlns="http://schemas.openxmlformats.org/package/2006/relationships"><Relationship Id="rId1" Type="http://schemas.openxmlformats.org/officeDocument/2006/relationships/image" Target="media/image7.jpeg"/></Relationships>
</file>

<file path=word/_rels/footer8.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17.jpeg"/></Relationships>
</file>

<file path=word/_rels/footer9.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1.png"/><Relationship Id="rId1" Type="http://schemas.openxmlformats.org/officeDocument/2006/relationships/image" Target="media/image10.png"/></Relationships>
</file>

<file path=word/_rels/header11.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12.png"/><Relationship Id="rId1" Type="http://schemas.openxmlformats.org/officeDocument/2006/relationships/image" Target="media/image10.pn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1.png"/><Relationship Id="rId1" Type="http://schemas.openxmlformats.org/officeDocument/2006/relationships/image" Target="media/image10.png"/></Relationships>
</file>

<file path=word/_rels/header14.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2.png"/><Relationship Id="rId1" Type="http://schemas.openxmlformats.org/officeDocument/2006/relationships/image" Target="media/image10.pn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2.png"/><Relationship Id="rId1" Type="http://schemas.openxmlformats.org/officeDocument/2006/relationships/image" Target="media/image10.png"/><Relationship Id="rId4" Type="http://schemas.openxmlformats.org/officeDocument/2006/relationships/image" Target="media/image14.png"/></Relationships>
</file>

<file path=word/_rels/header18.xml.rels><?xml version="1.0" encoding="UTF-8" standalone="yes"?>
<Relationships xmlns="http://schemas.openxmlformats.org/package/2006/relationships"><Relationship Id="rId1" Type="http://schemas.openxmlformats.org/officeDocument/2006/relationships/image" Target="media/image2.jpeg"/></Relationships>
</file>

<file path=word/_rels/header19.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14.png"/><Relationship Id="rId1" Type="http://schemas.openxmlformats.org/officeDocument/2006/relationships/image" Target="media/image2.jpeg"/><Relationship Id="rId4" Type="http://schemas.openxmlformats.org/officeDocument/2006/relationships/image" Target="media/image12.png"/></Relationships>
</file>

<file path=word/_rels/header21.xml.rels><?xml version="1.0" encoding="UTF-8" standalone="yes"?>
<Relationships xmlns="http://schemas.openxmlformats.org/package/2006/relationships"><Relationship Id="rId1" Type="http://schemas.openxmlformats.org/officeDocument/2006/relationships/image" Target="media/image2.jpeg"/></Relationships>
</file>

<file path=word/_rels/header22.xml.rels><?xml version="1.0" encoding="UTF-8" standalone="yes"?>
<Relationships xmlns="http://schemas.openxmlformats.org/package/2006/relationships"><Relationship Id="rId1" Type="http://schemas.openxmlformats.org/officeDocument/2006/relationships/image" Target="media/image2.jpeg"/></Relationships>
</file>

<file path=word/_rels/header23.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2.png"/><Relationship Id="rId1" Type="http://schemas.openxmlformats.org/officeDocument/2006/relationships/image" Target="media/image10.png"/><Relationship Id="rId5" Type="http://schemas.openxmlformats.org/officeDocument/2006/relationships/image" Target="media/image7.jpeg"/><Relationship Id="rId4" Type="http://schemas.openxmlformats.org/officeDocument/2006/relationships/image" Target="media/image14.png"/></Relationships>
</file>

<file path=word/_rels/header24.xml.rels><?xml version="1.0" encoding="UTF-8" standalone="yes"?>
<Relationships xmlns="http://schemas.openxmlformats.org/package/2006/relationships"><Relationship Id="rId1" Type="http://schemas.openxmlformats.org/officeDocument/2006/relationships/image" Target="media/image2.jpeg"/></Relationships>
</file>

<file path=word/_rels/header25.xml.rels><?xml version="1.0" encoding="UTF-8" standalone="yes"?>
<Relationships xmlns="http://schemas.openxmlformats.org/package/2006/relationships"><Relationship Id="rId1" Type="http://schemas.openxmlformats.org/officeDocument/2006/relationships/image" Target="media/image2.jpeg"/></Relationships>
</file>

<file path=word/_rels/header26.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2.png"/><Relationship Id="rId1" Type="http://schemas.openxmlformats.org/officeDocument/2006/relationships/image" Target="media/image10.png"/><Relationship Id="rId4" Type="http://schemas.openxmlformats.org/officeDocument/2006/relationships/image" Target="media/image14.png"/></Relationships>
</file>

<file path=word/_rels/header27.xml.rels><?xml version="1.0" encoding="UTF-8" standalone="yes"?>
<Relationships xmlns="http://schemas.openxmlformats.org/package/2006/relationships"><Relationship Id="rId1" Type="http://schemas.openxmlformats.org/officeDocument/2006/relationships/image" Target="media/image2.jpeg"/></Relationships>
</file>

<file path=word/_rels/header28.xml.rels><?xml version="1.0" encoding="UTF-8" standalone="yes"?>
<Relationships xmlns="http://schemas.openxmlformats.org/package/2006/relationships"><Relationship Id="rId1" Type="http://schemas.openxmlformats.org/officeDocument/2006/relationships/image" Target="media/image2.jpeg"/></Relationships>
</file>

<file path=word/_rels/header29.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14.png"/><Relationship Id="rId1" Type="http://schemas.openxmlformats.org/officeDocument/2006/relationships/image" Target="media/image2.jpeg"/><Relationship Id="rId5" Type="http://schemas.openxmlformats.org/officeDocument/2006/relationships/image" Target="media/image12.png"/><Relationship Id="rId4"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30.xml.rels><?xml version="1.0" encoding="UTF-8" standalone="yes"?>
<Relationships xmlns="http://schemas.openxmlformats.org/package/2006/relationships"><Relationship Id="rId1" Type="http://schemas.openxmlformats.org/officeDocument/2006/relationships/image" Target="media/image2.jpeg"/></Relationships>
</file>

<file path=word/_rels/header31.xml.rels><?xml version="1.0" encoding="UTF-8" standalone="yes"?>
<Relationships xmlns="http://schemas.openxmlformats.org/package/2006/relationships"><Relationship Id="rId1" Type="http://schemas.openxmlformats.org/officeDocument/2006/relationships/image" Target="media/image2.jpeg"/></Relationships>
</file>

<file path=word/_rels/header32.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2.png"/><Relationship Id="rId1" Type="http://schemas.openxmlformats.org/officeDocument/2006/relationships/image" Target="media/image10.png"/><Relationship Id="rId4" Type="http://schemas.openxmlformats.org/officeDocument/2006/relationships/image" Target="media/image14.png"/></Relationships>
</file>

<file path=word/_rels/header33.xml.rels><?xml version="1.0" encoding="UTF-8" standalone="yes"?>
<Relationships xmlns="http://schemas.openxmlformats.org/package/2006/relationships"><Relationship Id="rId1" Type="http://schemas.openxmlformats.org/officeDocument/2006/relationships/image" Target="media/image2.jpeg"/></Relationships>
</file>

<file path=word/_rels/header34.xml.rels><?xml version="1.0" encoding="UTF-8" standalone="yes"?>
<Relationships xmlns="http://schemas.openxmlformats.org/package/2006/relationships"><Relationship Id="rId1" Type="http://schemas.openxmlformats.org/officeDocument/2006/relationships/image" Target="media/image2.jpeg"/></Relationships>
</file>

<file path=word/_rels/header35.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2.png"/><Relationship Id="rId1" Type="http://schemas.openxmlformats.org/officeDocument/2006/relationships/image" Target="media/image10.png"/><Relationship Id="rId5" Type="http://schemas.openxmlformats.org/officeDocument/2006/relationships/image" Target="media/image7.jpeg"/><Relationship Id="rId4" Type="http://schemas.openxmlformats.org/officeDocument/2006/relationships/image" Target="media/image14.png"/></Relationships>
</file>

<file path=word/_rels/header36.xml.rels><?xml version="1.0" encoding="UTF-8" standalone="yes"?>
<Relationships xmlns="http://schemas.openxmlformats.org/package/2006/relationships"><Relationship Id="rId1" Type="http://schemas.openxmlformats.org/officeDocument/2006/relationships/image" Target="media/image2.jpeg"/></Relationships>
</file>

<file path=word/_rels/header37.xml.rels><?xml version="1.0" encoding="UTF-8" standalone="yes"?>
<Relationships xmlns="http://schemas.openxmlformats.org/package/2006/relationships"><Relationship Id="rId1" Type="http://schemas.openxmlformats.org/officeDocument/2006/relationships/image" Target="media/image2.jpeg"/></Relationships>
</file>

<file path=word/_rels/header38.xml.rels><?xml version="1.0" encoding="UTF-8" standalone="yes"?>
<Relationships xmlns="http://schemas.openxmlformats.org/package/2006/relationships"><Relationship Id="rId1" Type="http://schemas.openxmlformats.org/officeDocument/2006/relationships/image" Target="media/image2.jpeg"/></Relationships>
</file>

<file path=word/_rels/header39.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6.jpeg"/></Relationships>
</file>

<file path=word/_rels/header5.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jpeg"/></Relationships>
</file>

<file path=word/_rels/header6.xml.rels><?xml version="1.0" encoding="UTF-8" standalone="yes"?>
<Relationships xmlns="http://schemas.openxmlformats.org/package/2006/relationships"><Relationship Id="rId1" Type="http://schemas.openxmlformats.org/officeDocument/2006/relationships/image" Target="media/image6.jpeg"/></Relationships>
</file>

<file path=word/_rels/header7.xml.rels><?xml version="1.0" encoding="UTF-8" standalone="yes"?>
<Relationships xmlns="http://schemas.openxmlformats.org/package/2006/relationships"><Relationship Id="rId1" Type="http://schemas.openxmlformats.org/officeDocument/2006/relationships/image" Target="media/image6.jpeg"/></Relationships>
</file>

<file path=word/_rels/header8.xml.rels><?xml version="1.0" encoding="UTF-8" standalone="yes"?>
<Relationships xmlns="http://schemas.openxmlformats.org/package/2006/relationships"><Relationship Id="rId1" Type="http://schemas.openxmlformats.org/officeDocument/2006/relationships/image" Target="media/image6.jpeg"/></Relationships>
</file>

<file path=word/_rels/header9.xml.rels><?xml version="1.0" encoding="UTF-8" standalone="yes"?>
<Relationships xmlns="http://schemas.openxmlformats.org/package/2006/relationships"><Relationship Id="rId1" Type="http://schemas.openxmlformats.org/officeDocument/2006/relationships/image" Target="media/image6.jpeg"/></Relationships>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61C255-44DB-4989-AADA-AC8FDFBA76D0}" type="doc">
      <dgm:prSet loTypeId="urn:microsoft.com/office/officeart/2008/layout/LinedList" loCatId="hierarchy" qsTypeId="urn:microsoft.com/office/officeart/2005/8/quickstyle/simple5" qsCatId="simple" csTypeId="urn:microsoft.com/office/officeart/2005/8/colors/accent5_4" csCatId="accent5" phldr="1"/>
      <dgm:spPr/>
      <dgm:t>
        <a:bodyPr/>
        <a:lstStyle/>
        <a:p>
          <a:endParaRPr lang="pt-BR"/>
        </a:p>
      </dgm:t>
    </dgm:pt>
    <dgm:pt modelId="{968A9C22-7424-4CD6-99E5-4548C3F25379}">
      <dgm:prSet phldrT="[Texto]" custT="1"/>
      <dgm:spPr>
        <a:ln w="3175">
          <a:solidFill>
            <a:schemeClr val="accent1"/>
          </a:solidFill>
        </a:ln>
      </dgm:spPr>
      <dgm:t>
        <a:bodyPr anchor="ctr"/>
        <a:lstStyle/>
        <a:p>
          <a:pPr algn="ctr"/>
          <a:r>
            <a:rPr lang="pt-BR" sz="1400" b="1" dirty="0">
              <a:latin typeface="Arial Regular"/>
            </a:rPr>
            <a:t>Relatório de Gestão Integrado 2022</a:t>
          </a:r>
        </a:p>
      </dgm:t>
    </dgm:pt>
    <dgm:pt modelId="{6CF29BB3-FAED-4878-A922-AE7FB368B5BC}" type="parTrans" cxnId="{E8CF04D7-9849-4151-B994-EB6CA6C7C37F}">
      <dgm:prSet/>
      <dgm:spPr/>
      <dgm:t>
        <a:bodyPr/>
        <a:lstStyle/>
        <a:p>
          <a:endParaRPr lang="pt-BR">
            <a:latin typeface="Arial Regular"/>
          </a:endParaRPr>
        </a:p>
      </dgm:t>
    </dgm:pt>
    <dgm:pt modelId="{68720499-5278-4600-A3BC-0CC502A62686}" type="sibTrans" cxnId="{E8CF04D7-9849-4151-B994-EB6CA6C7C37F}">
      <dgm:prSet/>
      <dgm:spPr/>
      <dgm:t>
        <a:bodyPr/>
        <a:lstStyle/>
        <a:p>
          <a:endParaRPr lang="pt-BR">
            <a:latin typeface="Arial Regular"/>
          </a:endParaRPr>
        </a:p>
      </dgm:t>
    </dgm:pt>
    <dgm:pt modelId="{35100898-E9E9-45BE-A972-47DC7E02BBB6}">
      <dgm:prSet phldrT="[Texto]"/>
      <dgm:spPr/>
      <dgm:t>
        <a:bodyPr/>
        <a:lstStyle/>
        <a:p>
          <a:r>
            <a:rPr lang="pt-BR" dirty="0">
              <a:latin typeface="Arial Regular"/>
            </a:rPr>
            <a:t>1. Instruir o processo</a:t>
          </a:r>
        </a:p>
      </dgm:t>
    </dgm:pt>
    <dgm:pt modelId="{2D0BCED6-DDD3-4DA0-A620-DA9ED57130F7}" type="parTrans" cxnId="{89035CAB-B6BB-409A-BCA6-1DEE64D942C1}">
      <dgm:prSet/>
      <dgm:spPr/>
      <dgm:t>
        <a:bodyPr/>
        <a:lstStyle/>
        <a:p>
          <a:endParaRPr lang="pt-BR">
            <a:latin typeface="Arial Regular"/>
          </a:endParaRPr>
        </a:p>
      </dgm:t>
    </dgm:pt>
    <dgm:pt modelId="{01171145-F4C8-42DF-AA21-9A80597AD139}" type="sibTrans" cxnId="{89035CAB-B6BB-409A-BCA6-1DEE64D942C1}">
      <dgm:prSet/>
      <dgm:spPr/>
      <dgm:t>
        <a:bodyPr/>
        <a:lstStyle/>
        <a:p>
          <a:endParaRPr lang="pt-BR">
            <a:latin typeface="Arial Regular"/>
          </a:endParaRPr>
        </a:p>
      </dgm:t>
    </dgm:pt>
    <dgm:pt modelId="{0AC18C92-BA6B-428E-B4A0-CE48C83D5646}">
      <dgm:prSet/>
      <dgm:spPr/>
      <dgm:t>
        <a:bodyPr/>
        <a:lstStyle/>
        <a:p>
          <a:r>
            <a:rPr lang="pt-BR">
              <a:latin typeface="Arial Regular"/>
            </a:rPr>
            <a:t>2. Elaborar cronograma</a:t>
          </a:r>
        </a:p>
      </dgm:t>
    </dgm:pt>
    <dgm:pt modelId="{F754FFD3-1551-4FAD-98E9-61DE3A6FF004}" type="parTrans" cxnId="{5AF4FEF0-CD89-4382-AC62-0F02637A095B}">
      <dgm:prSet/>
      <dgm:spPr/>
      <dgm:t>
        <a:bodyPr/>
        <a:lstStyle/>
        <a:p>
          <a:endParaRPr lang="pt-BR">
            <a:latin typeface="Arial Regular"/>
          </a:endParaRPr>
        </a:p>
      </dgm:t>
    </dgm:pt>
    <dgm:pt modelId="{9361544B-770E-4D0D-BAB0-8A6B1B8463F3}" type="sibTrans" cxnId="{5AF4FEF0-CD89-4382-AC62-0F02637A095B}">
      <dgm:prSet/>
      <dgm:spPr/>
      <dgm:t>
        <a:bodyPr/>
        <a:lstStyle/>
        <a:p>
          <a:endParaRPr lang="pt-BR">
            <a:latin typeface="Arial Regular"/>
          </a:endParaRPr>
        </a:p>
      </dgm:t>
    </dgm:pt>
    <dgm:pt modelId="{96A778FF-DE82-4080-BA00-2DCCAE0FCCB9}">
      <dgm:prSet/>
      <dgm:spPr/>
      <dgm:t>
        <a:bodyPr/>
        <a:lstStyle/>
        <a:p>
          <a:r>
            <a:rPr lang="pt-BR" dirty="0">
              <a:latin typeface="Arial Regular"/>
            </a:rPr>
            <a:t>3. Atualizar o </a:t>
          </a:r>
          <a:r>
            <a:rPr lang="pt-BR" dirty="0" err="1">
              <a:latin typeface="Arial Regular"/>
            </a:rPr>
            <a:t>template</a:t>
          </a:r>
          <a:endParaRPr lang="pt-BR" dirty="0">
            <a:latin typeface="Arial Regular"/>
          </a:endParaRPr>
        </a:p>
      </dgm:t>
    </dgm:pt>
    <dgm:pt modelId="{D0DD6B7B-CDB6-4BE6-A564-811AC373DAC6}" type="parTrans" cxnId="{7C4A26A7-D730-46B0-939C-211F86759872}">
      <dgm:prSet/>
      <dgm:spPr/>
      <dgm:t>
        <a:bodyPr/>
        <a:lstStyle/>
        <a:p>
          <a:endParaRPr lang="pt-BR">
            <a:latin typeface="Arial Regular"/>
          </a:endParaRPr>
        </a:p>
      </dgm:t>
    </dgm:pt>
    <dgm:pt modelId="{D6C074A1-DCCB-4899-A0DA-B113B00DC1E4}" type="sibTrans" cxnId="{7C4A26A7-D730-46B0-939C-211F86759872}">
      <dgm:prSet/>
      <dgm:spPr/>
      <dgm:t>
        <a:bodyPr/>
        <a:lstStyle/>
        <a:p>
          <a:endParaRPr lang="pt-BR">
            <a:latin typeface="Arial Regular"/>
          </a:endParaRPr>
        </a:p>
      </dgm:t>
    </dgm:pt>
    <dgm:pt modelId="{2DEE83FE-EEC1-4B2B-8B63-AAB892A8DF0D}">
      <dgm:prSet/>
      <dgm:spPr/>
      <dgm:t>
        <a:bodyPr/>
        <a:lstStyle/>
        <a:p>
          <a:r>
            <a:rPr lang="pt-BR" dirty="0">
              <a:latin typeface="Arial Regular"/>
            </a:rPr>
            <a:t>4. Disponibilizar material de apoio</a:t>
          </a:r>
        </a:p>
      </dgm:t>
    </dgm:pt>
    <dgm:pt modelId="{2F3626B5-EC9C-4D6A-A217-7E6963DC411E}" type="parTrans" cxnId="{EEEA6842-2153-47FC-84C3-27EF6FCE8D3E}">
      <dgm:prSet/>
      <dgm:spPr/>
      <dgm:t>
        <a:bodyPr/>
        <a:lstStyle/>
        <a:p>
          <a:endParaRPr lang="pt-BR">
            <a:latin typeface="Arial Regular"/>
          </a:endParaRPr>
        </a:p>
      </dgm:t>
    </dgm:pt>
    <dgm:pt modelId="{10FF601F-5434-4F2D-A679-BE617E8BC81B}" type="sibTrans" cxnId="{EEEA6842-2153-47FC-84C3-27EF6FCE8D3E}">
      <dgm:prSet/>
      <dgm:spPr/>
      <dgm:t>
        <a:bodyPr/>
        <a:lstStyle/>
        <a:p>
          <a:endParaRPr lang="pt-BR">
            <a:latin typeface="Arial Regular"/>
          </a:endParaRPr>
        </a:p>
      </dgm:t>
    </dgm:pt>
    <dgm:pt modelId="{C69B1E67-C90F-4744-8370-562F255B1F9E}">
      <dgm:prSet/>
      <dgm:spPr/>
      <dgm:t>
        <a:bodyPr/>
        <a:lstStyle/>
        <a:p>
          <a:r>
            <a:rPr lang="pt-BR" dirty="0">
              <a:latin typeface="Arial Regular"/>
            </a:rPr>
            <a:t>5. Designar responsável pela prestação de informações</a:t>
          </a:r>
        </a:p>
      </dgm:t>
    </dgm:pt>
    <dgm:pt modelId="{4B94639B-FE52-4E87-84C4-1F8D34B1037A}" type="parTrans" cxnId="{E55ED3BA-8BDD-4C15-A340-F0A8C462CD4C}">
      <dgm:prSet/>
      <dgm:spPr/>
      <dgm:t>
        <a:bodyPr/>
        <a:lstStyle/>
        <a:p>
          <a:endParaRPr lang="pt-BR">
            <a:latin typeface="Arial Regular"/>
          </a:endParaRPr>
        </a:p>
      </dgm:t>
    </dgm:pt>
    <dgm:pt modelId="{B26B409B-7680-49F5-83C2-8171A6B1F9BE}" type="sibTrans" cxnId="{E55ED3BA-8BDD-4C15-A340-F0A8C462CD4C}">
      <dgm:prSet/>
      <dgm:spPr/>
      <dgm:t>
        <a:bodyPr/>
        <a:lstStyle/>
        <a:p>
          <a:endParaRPr lang="pt-BR">
            <a:latin typeface="Arial Regular"/>
          </a:endParaRPr>
        </a:p>
      </dgm:t>
    </dgm:pt>
    <dgm:pt modelId="{78E1E28B-663F-4678-B6D2-BD723A89804D}">
      <dgm:prSet/>
      <dgm:spPr/>
      <dgm:t>
        <a:bodyPr/>
        <a:lstStyle/>
        <a:p>
          <a:r>
            <a:rPr lang="pt-BR" dirty="0">
              <a:latin typeface="Arial Regular"/>
            </a:rPr>
            <a:t>6. Elaborar conteúdo, conforme </a:t>
          </a:r>
          <a:r>
            <a:rPr lang="pt-BR" i="1" dirty="0" err="1">
              <a:latin typeface="Arial Regular"/>
            </a:rPr>
            <a:t>template</a:t>
          </a:r>
          <a:endParaRPr lang="pt-BR" dirty="0">
            <a:latin typeface="Arial Regular"/>
          </a:endParaRPr>
        </a:p>
      </dgm:t>
    </dgm:pt>
    <dgm:pt modelId="{B4CF51AA-F241-4985-8014-35A894E00095}" type="parTrans" cxnId="{465B2454-82F8-4E4B-843B-EDE7A4BEEC17}">
      <dgm:prSet/>
      <dgm:spPr/>
      <dgm:t>
        <a:bodyPr/>
        <a:lstStyle/>
        <a:p>
          <a:endParaRPr lang="pt-BR">
            <a:latin typeface="Arial Regular"/>
          </a:endParaRPr>
        </a:p>
      </dgm:t>
    </dgm:pt>
    <dgm:pt modelId="{C94E6D73-1F2E-4862-8D46-334A64554CE3}" type="sibTrans" cxnId="{465B2454-82F8-4E4B-843B-EDE7A4BEEC17}">
      <dgm:prSet/>
      <dgm:spPr/>
      <dgm:t>
        <a:bodyPr/>
        <a:lstStyle/>
        <a:p>
          <a:endParaRPr lang="pt-BR">
            <a:latin typeface="Arial Regular"/>
          </a:endParaRPr>
        </a:p>
      </dgm:t>
    </dgm:pt>
    <dgm:pt modelId="{F5B55501-D94B-4E55-893D-BD39B52CF95D}">
      <dgm:prSet/>
      <dgm:spPr/>
      <dgm:t>
        <a:bodyPr/>
        <a:lstStyle/>
        <a:p>
          <a:r>
            <a:rPr lang="pt-BR" dirty="0">
              <a:latin typeface="Arial Regular"/>
            </a:rPr>
            <a:t>7. Consolidar o material preliminar</a:t>
          </a:r>
        </a:p>
      </dgm:t>
    </dgm:pt>
    <dgm:pt modelId="{7B1D359B-BE9B-4299-9F08-80F2A27C813D}" type="parTrans" cxnId="{B3FCCA2D-E0A7-4E48-AB72-2CA06122AF19}">
      <dgm:prSet/>
      <dgm:spPr/>
      <dgm:t>
        <a:bodyPr/>
        <a:lstStyle/>
        <a:p>
          <a:endParaRPr lang="pt-BR">
            <a:latin typeface="Arial Regular"/>
          </a:endParaRPr>
        </a:p>
      </dgm:t>
    </dgm:pt>
    <dgm:pt modelId="{B32C7E62-1567-4609-BE4C-1E308FF64B53}" type="sibTrans" cxnId="{B3FCCA2D-E0A7-4E48-AB72-2CA06122AF19}">
      <dgm:prSet/>
      <dgm:spPr/>
      <dgm:t>
        <a:bodyPr/>
        <a:lstStyle/>
        <a:p>
          <a:endParaRPr lang="pt-BR">
            <a:latin typeface="Arial Regular"/>
          </a:endParaRPr>
        </a:p>
      </dgm:t>
    </dgm:pt>
    <dgm:pt modelId="{BF85326E-A29F-4867-9140-34055EB2690D}">
      <dgm:prSet/>
      <dgm:spPr/>
      <dgm:t>
        <a:bodyPr/>
        <a:lstStyle/>
        <a:p>
          <a:r>
            <a:rPr lang="pt-BR" dirty="0">
              <a:latin typeface="Arial Regular"/>
            </a:rPr>
            <a:t>8. Enviar a versão preliminar do RGI para deliberação da DIREX</a:t>
          </a:r>
        </a:p>
      </dgm:t>
    </dgm:pt>
    <dgm:pt modelId="{C9512496-9771-4E44-A3B7-93325670387C}" type="parTrans" cxnId="{BC5761AB-B578-4A3D-B55B-2BEE1042E3B9}">
      <dgm:prSet/>
      <dgm:spPr/>
      <dgm:t>
        <a:bodyPr/>
        <a:lstStyle/>
        <a:p>
          <a:endParaRPr lang="pt-BR">
            <a:latin typeface="Arial Regular"/>
          </a:endParaRPr>
        </a:p>
      </dgm:t>
    </dgm:pt>
    <dgm:pt modelId="{172CFE33-7125-4CB3-A11A-BA8ED2012B83}" type="sibTrans" cxnId="{BC5761AB-B578-4A3D-B55B-2BEE1042E3B9}">
      <dgm:prSet/>
      <dgm:spPr/>
      <dgm:t>
        <a:bodyPr/>
        <a:lstStyle/>
        <a:p>
          <a:endParaRPr lang="pt-BR">
            <a:latin typeface="Arial Regular"/>
          </a:endParaRPr>
        </a:p>
      </dgm:t>
    </dgm:pt>
    <dgm:pt modelId="{857DCA81-D9BD-40A5-848E-0AE349A572A4}">
      <dgm:prSet/>
      <dgm:spPr/>
      <dgm:t>
        <a:bodyPr/>
        <a:lstStyle/>
        <a:p>
          <a:r>
            <a:rPr lang="pt-BR" dirty="0">
              <a:latin typeface="Arial Regular"/>
            </a:rPr>
            <a:t>9. Aprovar a versão preliminar do RGI e propor eventuais ajustes</a:t>
          </a:r>
        </a:p>
      </dgm:t>
    </dgm:pt>
    <dgm:pt modelId="{2E7FED62-B102-443B-A518-EFC228FB9113}" type="parTrans" cxnId="{CF060E2A-8B49-407C-B15D-566F1E179D21}">
      <dgm:prSet/>
      <dgm:spPr/>
      <dgm:t>
        <a:bodyPr/>
        <a:lstStyle/>
        <a:p>
          <a:endParaRPr lang="pt-BR">
            <a:latin typeface="Arial Regular"/>
          </a:endParaRPr>
        </a:p>
      </dgm:t>
    </dgm:pt>
    <dgm:pt modelId="{856669F6-4F93-41FA-9533-AFC44C3C2264}" type="sibTrans" cxnId="{CF060E2A-8B49-407C-B15D-566F1E179D21}">
      <dgm:prSet/>
      <dgm:spPr/>
      <dgm:t>
        <a:bodyPr/>
        <a:lstStyle/>
        <a:p>
          <a:endParaRPr lang="pt-BR">
            <a:latin typeface="Arial Regular"/>
          </a:endParaRPr>
        </a:p>
      </dgm:t>
    </dgm:pt>
    <dgm:pt modelId="{CC401D53-549E-4DC4-868C-D0E2477291B2}">
      <dgm:prSet/>
      <dgm:spPr/>
      <dgm:t>
        <a:bodyPr/>
        <a:lstStyle/>
        <a:p>
          <a:r>
            <a:rPr lang="pt-BR" dirty="0">
              <a:latin typeface="Arial Regular"/>
            </a:rPr>
            <a:t>10. Enviar ao COAUD a versão aprovada pela DIREX</a:t>
          </a:r>
        </a:p>
      </dgm:t>
    </dgm:pt>
    <dgm:pt modelId="{4F06EC11-E530-4E0D-AA85-103A0DCC4EB9}" type="parTrans" cxnId="{D0D63566-2678-4C18-9D24-4C139CAC401B}">
      <dgm:prSet/>
      <dgm:spPr/>
      <dgm:t>
        <a:bodyPr/>
        <a:lstStyle/>
        <a:p>
          <a:endParaRPr lang="pt-BR">
            <a:latin typeface="Arial Regular"/>
          </a:endParaRPr>
        </a:p>
      </dgm:t>
    </dgm:pt>
    <dgm:pt modelId="{0CE55B46-70AD-45D3-9328-108A757DFAF7}" type="sibTrans" cxnId="{D0D63566-2678-4C18-9D24-4C139CAC401B}">
      <dgm:prSet/>
      <dgm:spPr/>
      <dgm:t>
        <a:bodyPr/>
        <a:lstStyle/>
        <a:p>
          <a:endParaRPr lang="pt-BR">
            <a:latin typeface="Arial Regular"/>
          </a:endParaRPr>
        </a:p>
      </dgm:t>
    </dgm:pt>
    <dgm:pt modelId="{010927A0-0DA9-44DB-86C0-D0581E5C55CA}">
      <dgm:prSet/>
      <dgm:spPr/>
      <dgm:t>
        <a:bodyPr/>
        <a:lstStyle/>
        <a:p>
          <a:r>
            <a:rPr lang="pt-BR" dirty="0">
              <a:latin typeface="Arial Regular"/>
            </a:rPr>
            <a:t>11. Realizar eventuais ajustes propostos pela DIREX</a:t>
          </a:r>
        </a:p>
      </dgm:t>
    </dgm:pt>
    <dgm:pt modelId="{6A0F0F37-CADA-4FFF-9391-9FCA115585B4}" type="parTrans" cxnId="{2A01CB67-0FED-47D2-BF31-2CF0803D410E}">
      <dgm:prSet/>
      <dgm:spPr/>
      <dgm:t>
        <a:bodyPr/>
        <a:lstStyle/>
        <a:p>
          <a:endParaRPr lang="pt-BR">
            <a:latin typeface="Arial Regular"/>
          </a:endParaRPr>
        </a:p>
      </dgm:t>
    </dgm:pt>
    <dgm:pt modelId="{48D298CC-EF5D-4D18-B6E9-BD1FDCBD6D47}" type="sibTrans" cxnId="{2A01CB67-0FED-47D2-BF31-2CF0803D410E}">
      <dgm:prSet/>
      <dgm:spPr/>
      <dgm:t>
        <a:bodyPr/>
        <a:lstStyle/>
        <a:p>
          <a:endParaRPr lang="pt-BR">
            <a:latin typeface="Arial Regular"/>
          </a:endParaRPr>
        </a:p>
      </dgm:t>
    </dgm:pt>
    <dgm:pt modelId="{881758AE-091E-4766-9699-0BDC57D4ECDD}">
      <dgm:prSet/>
      <dgm:spPr/>
      <dgm:t>
        <a:bodyPr/>
        <a:lstStyle/>
        <a:p>
          <a:r>
            <a:rPr lang="pt-BR" dirty="0">
              <a:latin typeface="Arial Regular"/>
            </a:rPr>
            <a:t>13. Aprovar o Relatório de Gestão Integrado 2022</a:t>
          </a:r>
        </a:p>
      </dgm:t>
    </dgm:pt>
    <dgm:pt modelId="{9C4F82F5-5A47-46AB-96A4-586D2F552D84}" type="parTrans" cxnId="{9A56223E-A0AA-4FFC-86D6-2F33C01017E2}">
      <dgm:prSet/>
      <dgm:spPr/>
      <dgm:t>
        <a:bodyPr/>
        <a:lstStyle/>
        <a:p>
          <a:endParaRPr lang="pt-BR">
            <a:latin typeface="Arial Regular"/>
          </a:endParaRPr>
        </a:p>
      </dgm:t>
    </dgm:pt>
    <dgm:pt modelId="{BA0E79FE-12DF-4252-8B78-0B0849474266}" type="sibTrans" cxnId="{9A56223E-A0AA-4FFC-86D6-2F33C01017E2}">
      <dgm:prSet/>
      <dgm:spPr/>
      <dgm:t>
        <a:bodyPr/>
        <a:lstStyle/>
        <a:p>
          <a:endParaRPr lang="pt-BR">
            <a:latin typeface="Arial Regular"/>
          </a:endParaRPr>
        </a:p>
      </dgm:t>
    </dgm:pt>
    <dgm:pt modelId="{51D83469-1069-4B8A-A1D9-90E8E8BC8278}">
      <dgm:prSet/>
      <dgm:spPr/>
      <dgm:t>
        <a:bodyPr/>
        <a:lstStyle/>
        <a:p>
          <a:r>
            <a:rPr lang="pt-BR" dirty="0">
              <a:latin typeface="Arial Regular"/>
            </a:rPr>
            <a:t>14. Realizar eventuais ajustes na versão aprovada</a:t>
          </a:r>
        </a:p>
      </dgm:t>
    </dgm:pt>
    <dgm:pt modelId="{7AA7CDFD-1B2C-4A5C-890D-97BE46EF0100}" type="parTrans" cxnId="{B1DD7579-AB1E-4DD8-92F3-895177DE9FD4}">
      <dgm:prSet/>
      <dgm:spPr/>
      <dgm:t>
        <a:bodyPr/>
        <a:lstStyle/>
        <a:p>
          <a:endParaRPr lang="pt-BR">
            <a:latin typeface="Arial Regular"/>
          </a:endParaRPr>
        </a:p>
      </dgm:t>
    </dgm:pt>
    <dgm:pt modelId="{92AC3FCE-1D31-4675-9F0D-AF50F1C61F54}" type="sibTrans" cxnId="{B1DD7579-AB1E-4DD8-92F3-895177DE9FD4}">
      <dgm:prSet/>
      <dgm:spPr/>
      <dgm:t>
        <a:bodyPr/>
        <a:lstStyle/>
        <a:p>
          <a:endParaRPr lang="pt-BR">
            <a:latin typeface="Arial Regular"/>
          </a:endParaRPr>
        </a:p>
      </dgm:t>
    </dgm:pt>
    <dgm:pt modelId="{4ED63BEB-663D-4159-9646-D07D64071D29}">
      <dgm:prSet/>
      <dgm:spPr/>
      <dgm:t>
        <a:bodyPr/>
        <a:lstStyle/>
        <a:p>
          <a:r>
            <a:rPr lang="pt-BR" dirty="0">
              <a:latin typeface="Arial Regular"/>
            </a:rPr>
            <a:t>15. Publicar o Relatório de Gestão Integrado 2022</a:t>
          </a:r>
        </a:p>
      </dgm:t>
    </dgm:pt>
    <dgm:pt modelId="{E6F13200-272E-4403-BC5D-5A6F5F4DBB6C}" type="parTrans" cxnId="{D7F1A6F3-6EFD-4790-8789-00812067F32D}">
      <dgm:prSet/>
      <dgm:spPr/>
      <dgm:t>
        <a:bodyPr/>
        <a:lstStyle/>
        <a:p>
          <a:endParaRPr lang="pt-BR">
            <a:latin typeface="Arial Regular"/>
          </a:endParaRPr>
        </a:p>
      </dgm:t>
    </dgm:pt>
    <dgm:pt modelId="{945C7CA9-F7E1-405A-AA71-05D8A0E7D25F}" type="sibTrans" cxnId="{D7F1A6F3-6EFD-4790-8789-00812067F32D}">
      <dgm:prSet/>
      <dgm:spPr/>
      <dgm:t>
        <a:bodyPr/>
        <a:lstStyle/>
        <a:p>
          <a:endParaRPr lang="pt-BR">
            <a:latin typeface="Arial Regular"/>
          </a:endParaRPr>
        </a:p>
      </dgm:t>
    </dgm:pt>
    <dgm:pt modelId="{1AFF847D-8FD6-4D77-BB1F-CB9D1680F170}">
      <dgm:prSet/>
      <dgm:spPr/>
      <dgm:t>
        <a:bodyPr/>
        <a:lstStyle/>
        <a:p>
          <a:r>
            <a:rPr lang="pt-BR" dirty="0">
              <a:latin typeface="Arial Regular"/>
            </a:rPr>
            <a:t>12. Enviar a versão preliminar do RGI para aprovação do CONSAD</a:t>
          </a:r>
        </a:p>
      </dgm:t>
    </dgm:pt>
    <dgm:pt modelId="{30C9F582-A18A-4CA2-A21B-6D7622753C5B}" type="parTrans" cxnId="{616E4F6D-611A-47C4-BBDD-76067175F6F1}">
      <dgm:prSet/>
      <dgm:spPr/>
      <dgm:t>
        <a:bodyPr/>
        <a:lstStyle/>
        <a:p>
          <a:endParaRPr lang="pt-BR">
            <a:latin typeface="Arial Regular"/>
          </a:endParaRPr>
        </a:p>
      </dgm:t>
    </dgm:pt>
    <dgm:pt modelId="{D54BFCF7-27D1-4920-ACAB-C64FC82EB72A}" type="sibTrans" cxnId="{616E4F6D-611A-47C4-BBDD-76067175F6F1}">
      <dgm:prSet/>
      <dgm:spPr/>
      <dgm:t>
        <a:bodyPr/>
        <a:lstStyle/>
        <a:p>
          <a:endParaRPr lang="pt-BR">
            <a:latin typeface="Arial Regular"/>
          </a:endParaRPr>
        </a:p>
      </dgm:t>
    </dgm:pt>
    <dgm:pt modelId="{93E63611-58F8-4F04-B1EE-C7F3D9F1E4AE}" type="pres">
      <dgm:prSet presAssocID="{A561C255-44DB-4989-AADA-AC8FDFBA76D0}" presName="vert0" presStyleCnt="0">
        <dgm:presLayoutVars>
          <dgm:dir/>
          <dgm:animOne val="branch"/>
          <dgm:animLvl val="lvl"/>
        </dgm:presLayoutVars>
      </dgm:prSet>
      <dgm:spPr/>
    </dgm:pt>
    <dgm:pt modelId="{1BCFEB07-2353-4AA8-9987-BBDD84D391FD}" type="pres">
      <dgm:prSet presAssocID="{968A9C22-7424-4CD6-99E5-4548C3F25379}" presName="thickLine" presStyleLbl="alignNode1" presStyleIdx="0" presStyleCnt="1"/>
      <dgm:spPr/>
    </dgm:pt>
    <dgm:pt modelId="{270AA785-3AF7-4538-AE8E-59006A00A183}" type="pres">
      <dgm:prSet presAssocID="{968A9C22-7424-4CD6-99E5-4548C3F25379}" presName="horz1" presStyleCnt="0"/>
      <dgm:spPr/>
    </dgm:pt>
    <dgm:pt modelId="{7B38C3BE-9351-4D13-9B6E-1D45CDF883A7}" type="pres">
      <dgm:prSet presAssocID="{968A9C22-7424-4CD6-99E5-4548C3F25379}" presName="tx1" presStyleLbl="revTx" presStyleIdx="0" presStyleCnt="16" custScaleX="186823"/>
      <dgm:spPr/>
    </dgm:pt>
    <dgm:pt modelId="{4959C77D-89E0-485A-B713-078E3A109F6E}" type="pres">
      <dgm:prSet presAssocID="{968A9C22-7424-4CD6-99E5-4548C3F25379}" presName="vert1" presStyleCnt="0"/>
      <dgm:spPr/>
    </dgm:pt>
    <dgm:pt modelId="{CB0F1558-54E7-44D2-B8E7-229BDB8349A0}" type="pres">
      <dgm:prSet presAssocID="{35100898-E9E9-45BE-A972-47DC7E02BBB6}" presName="vertSpace2a" presStyleCnt="0"/>
      <dgm:spPr/>
    </dgm:pt>
    <dgm:pt modelId="{D210308E-D75A-47D5-BBEE-43101819977B}" type="pres">
      <dgm:prSet presAssocID="{35100898-E9E9-45BE-A972-47DC7E02BBB6}" presName="horz2" presStyleCnt="0"/>
      <dgm:spPr/>
    </dgm:pt>
    <dgm:pt modelId="{8B39079A-44FA-4FC0-AB4C-CA91A7E20864}" type="pres">
      <dgm:prSet presAssocID="{35100898-E9E9-45BE-A972-47DC7E02BBB6}" presName="horzSpace2" presStyleCnt="0"/>
      <dgm:spPr/>
    </dgm:pt>
    <dgm:pt modelId="{B1CBB4A6-6223-49A2-9F3B-37A3DA0D3300}" type="pres">
      <dgm:prSet presAssocID="{35100898-E9E9-45BE-A972-47DC7E02BBB6}" presName="tx2" presStyleLbl="revTx" presStyleIdx="1" presStyleCnt="16"/>
      <dgm:spPr/>
    </dgm:pt>
    <dgm:pt modelId="{506A78C8-BC64-4422-9D77-4F411BCEE1E3}" type="pres">
      <dgm:prSet presAssocID="{35100898-E9E9-45BE-A972-47DC7E02BBB6}" presName="vert2" presStyleCnt="0"/>
      <dgm:spPr/>
    </dgm:pt>
    <dgm:pt modelId="{45AC8BFB-7BB9-4305-8517-004A65AA8411}" type="pres">
      <dgm:prSet presAssocID="{35100898-E9E9-45BE-A972-47DC7E02BBB6}" presName="thinLine2b" presStyleLbl="callout" presStyleIdx="0" presStyleCnt="15"/>
      <dgm:spPr/>
    </dgm:pt>
    <dgm:pt modelId="{7823D9C9-9406-48F1-9D73-B5F6648D8B72}" type="pres">
      <dgm:prSet presAssocID="{35100898-E9E9-45BE-A972-47DC7E02BBB6}" presName="vertSpace2b" presStyleCnt="0"/>
      <dgm:spPr/>
    </dgm:pt>
    <dgm:pt modelId="{D10C704B-58C1-43FF-B4FB-9D1AFD44DBF9}" type="pres">
      <dgm:prSet presAssocID="{0AC18C92-BA6B-428E-B4A0-CE48C83D5646}" presName="horz2" presStyleCnt="0"/>
      <dgm:spPr/>
    </dgm:pt>
    <dgm:pt modelId="{CAC97EEA-B062-4219-A492-14B7BBFFF9C6}" type="pres">
      <dgm:prSet presAssocID="{0AC18C92-BA6B-428E-B4A0-CE48C83D5646}" presName="horzSpace2" presStyleCnt="0"/>
      <dgm:spPr/>
    </dgm:pt>
    <dgm:pt modelId="{327666F4-A0E9-492B-9575-99A5ADEE2E97}" type="pres">
      <dgm:prSet presAssocID="{0AC18C92-BA6B-428E-B4A0-CE48C83D5646}" presName="tx2" presStyleLbl="revTx" presStyleIdx="2" presStyleCnt="16"/>
      <dgm:spPr/>
    </dgm:pt>
    <dgm:pt modelId="{5FC330C2-8F3F-438A-BD83-A818A6EFF314}" type="pres">
      <dgm:prSet presAssocID="{0AC18C92-BA6B-428E-B4A0-CE48C83D5646}" presName="vert2" presStyleCnt="0"/>
      <dgm:spPr/>
    </dgm:pt>
    <dgm:pt modelId="{AE021197-8C44-44FE-B3B5-18243EEA3846}" type="pres">
      <dgm:prSet presAssocID="{0AC18C92-BA6B-428E-B4A0-CE48C83D5646}" presName="thinLine2b" presStyleLbl="callout" presStyleIdx="1" presStyleCnt="15"/>
      <dgm:spPr/>
    </dgm:pt>
    <dgm:pt modelId="{E0200F0E-86A6-4BEF-B2A8-8C475DE20E21}" type="pres">
      <dgm:prSet presAssocID="{0AC18C92-BA6B-428E-B4A0-CE48C83D5646}" presName="vertSpace2b" presStyleCnt="0"/>
      <dgm:spPr/>
    </dgm:pt>
    <dgm:pt modelId="{1BC2B891-C9EA-4CDA-BEEE-E0B35862F939}" type="pres">
      <dgm:prSet presAssocID="{96A778FF-DE82-4080-BA00-2DCCAE0FCCB9}" presName="horz2" presStyleCnt="0"/>
      <dgm:spPr/>
    </dgm:pt>
    <dgm:pt modelId="{040C3191-0B66-445D-9E8B-5B69C232D950}" type="pres">
      <dgm:prSet presAssocID="{96A778FF-DE82-4080-BA00-2DCCAE0FCCB9}" presName="horzSpace2" presStyleCnt="0"/>
      <dgm:spPr/>
    </dgm:pt>
    <dgm:pt modelId="{04FF6A92-690C-4D1D-BCBF-779360561634}" type="pres">
      <dgm:prSet presAssocID="{96A778FF-DE82-4080-BA00-2DCCAE0FCCB9}" presName="tx2" presStyleLbl="revTx" presStyleIdx="3" presStyleCnt="16"/>
      <dgm:spPr/>
    </dgm:pt>
    <dgm:pt modelId="{5915F6BC-73BC-49C4-8174-E9502C35E605}" type="pres">
      <dgm:prSet presAssocID="{96A778FF-DE82-4080-BA00-2DCCAE0FCCB9}" presName="vert2" presStyleCnt="0"/>
      <dgm:spPr/>
    </dgm:pt>
    <dgm:pt modelId="{2B5A41A9-2430-434B-839A-2D63ED3E9185}" type="pres">
      <dgm:prSet presAssocID="{96A778FF-DE82-4080-BA00-2DCCAE0FCCB9}" presName="thinLine2b" presStyleLbl="callout" presStyleIdx="2" presStyleCnt="15"/>
      <dgm:spPr/>
    </dgm:pt>
    <dgm:pt modelId="{A8591D4D-5CF1-4926-A6B2-9C1387ABF844}" type="pres">
      <dgm:prSet presAssocID="{96A778FF-DE82-4080-BA00-2DCCAE0FCCB9}" presName="vertSpace2b" presStyleCnt="0"/>
      <dgm:spPr/>
    </dgm:pt>
    <dgm:pt modelId="{FDD5C45A-6FCE-426A-A384-91FCFF974077}" type="pres">
      <dgm:prSet presAssocID="{2DEE83FE-EEC1-4B2B-8B63-AAB892A8DF0D}" presName="horz2" presStyleCnt="0"/>
      <dgm:spPr/>
    </dgm:pt>
    <dgm:pt modelId="{07E7B452-6C71-485F-8584-90251FAB6846}" type="pres">
      <dgm:prSet presAssocID="{2DEE83FE-EEC1-4B2B-8B63-AAB892A8DF0D}" presName="horzSpace2" presStyleCnt="0"/>
      <dgm:spPr/>
    </dgm:pt>
    <dgm:pt modelId="{90884EAC-76F4-4EBF-B275-6A0921260C62}" type="pres">
      <dgm:prSet presAssocID="{2DEE83FE-EEC1-4B2B-8B63-AAB892A8DF0D}" presName="tx2" presStyleLbl="revTx" presStyleIdx="4" presStyleCnt="16"/>
      <dgm:spPr/>
    </dgm:pt>
    <dgm:pt modelId="{7A79BCF5-6D02-40E0-9B5E-D77A6E5CACD6}" type="pres">
      <dgm:prSet presAssocID="{2DEE83FE-EEC1-4B2B-8B63-AAB892A8DF0D}" presName="vert2" presStyleCnt="0"/>
      <dgm:spPr/>
    </dgm:pt>
    <dgm:pt modelId="{06515A83-8246-4772-A5DF-EB0763928A7D}" type="pres">
      <dgm:prSet presAssocID="{2DEE83FE-EEC1-4B2B-8B63-AAB892A8DF0D}" presName="thinLine2b" presStyleLbl="callout" presStyleIdx="3" presStyleCnt="15"/>
      <dgm:spPr/>
    </dgm:pt>
    <dgm:pt modelId="{3204156A-43D2-45FB-84F9-33F497CC2CBE}" type="pres">
      <dgm:prSet presAssocID="{2DEE83FE-EEC1-4B2B-8B63-AAB892A8DF0D}" presName="vertSpace2b" presStyleCnt="0"/>
      <dgm:spPr/>
    </dgm:pt>
    <dgm:pt modelId="{18962996-E247-444A-BD5E-55C058D78DFB}" type="pres">
      <dgm:prSet presAssocID="{C69B1E67-C90F-4744-8370-562F255B1F9E}" presName="horz2" presStyleCnt="0"/>
      <dgm:spPr/>
    </dgm:pt>
    <dgm:pt modelId="{0210E9F4-E3BB-4BB3-9332-91D09174B319}" type="pres">
      <dgm:prSet presAssocID="{C69B1E67-C90F-4744-8370-562F255B1F9E}" presName="horzSpace2" presStyleCnt="0"/>
      <dgm:spPr/>
    </dgm:pt>
    <dgm:pt modelId="{74137865-38AB-4E7B-9080-1020FE0FD122}" type="pres">
      <dgm:prSet presAssocID="{C69B1E67-C90F-4744-8370-562F255B1F9E}" presName="tx2" presStyleLbl="revTx" presStyleIdx="5" presStyleCnt="16"/>
      <dgm:spPr/>
    </dgm:pt>
    <dgm:pt modelId="{46356D3E-1B7F-4C92-8F8B-C651CF228B2F}" type="pres">
      <dgm:prSet presAssocID="{C69B1E67-C90F-4744-8370-562F255B1F9E}" presName="vert2" presStyleCnt="0"/>
      <dgm:spPr/>
    </dgm:pt>
    <dgm:pt modelId="{17405256-DC46-4694-8D2D-984075DF8690}" type="pres">
      <dgm:prSet presAssocID="{C69B1E67-C90F-4744-8370-562F255B1F9E}" presName="thinLine2b" presStyleLbl="callout" presStyleIdx="4" presStyleCnt="15"/>
      <dgm:spPr/>
    </dgm:pt>
    <dgm:pt modelId="{F989AFEE-436A-4637-AD21-B102F681BCF6}" type="pres">
      <dgm:prSet presAssocID="{C69B1E67-C90F-4744-8370-562F255B1F9E}" presName="vertSpace2b" presStyleCnt="0"/>
      <dgm:spPr/>
    </dgm:pt>
    <dgm:pt modelId="{5DC51EF9-336C-4F93-A7F9-80A3D0BE01FC}" type="pres">
      <dgm:prSet presAssocID="{78E1E28B-663F-4678-B6D2-BD723A89804D}" presName="horz2" presStyleCnt="0"/>
      <dgm:spPr/>
    </dgm:pt>
    <dgm:pt modelId="{B8233C0F-98F2-440E-A7A5-ECE86642FCB4}" type="pres">
      <dgm:prSet presAssocID="{78E1E28B-663F-4678-B6D2-BD723A89804D}" presName="horzSpace2" presStyleCnt="0"/>
      <dgm:spPr/>
    </dgm:pt>
    <dgm:pt modelId="{A51C6C21-FDA8-4BCD-BADB-AF858B7FE6CA}" type="pres">
      <dgm:prSet presAssocID="{78E1E28B-663F-4678-B6D2-BD723A89804D}" presName="tx2" presStyleLbl="revTx" presStyleIdx="6" presStyleCnt="16"/>
      <dgm:spPr/>
    </dgm:pt>
    <dgm:pt modelId="{8DE92B01-00F2-45D6-8694-288484D16634}" type="pres">
      <dgm:prSet presAssocID="{78E1E28B-663F-4678-B6D2-BD723A89804D}" presName="vert2" presStyleCnt="0"/>
      <dgm:spPr/>
    </dgm:pt>
    <dgm:pt modelId="{B68082A8-D04D-4EF6-A5EE-0169E5F753FB}" type="pres">
      <dgm:prSet presAssocID="{78E1E28B-663F-4678-B6D2-BD723A89804D}" presName="thinLine2b" presStyleLbl="callout" presStyleIdx="5" presStyleCnt="15"/>
      <dgm:spPr/>
    </dgm:pt>
    <dgm:pt modelId="{9736CD10-60E2-49B0-A826-4737D8440223}" type="pres">
      <dgm:prSet presAssocID="{78E1E28B-663F-4678-B6D2-BD723A89804D}" presName="vertSpace2b" presStyleCnt="0"/>
      <dgm:spPr/>
    </dgm:pt>
    <dgm:pt modelId="{B085C388-7780-4F06-B41F-004691F80428}" type="pres">
      <dgm:prSet presAssocID="{F5B55501-D94B-4E55-893D-BD39B52CF95D}" presName="horz2" presStyleCnt="0"/>
      <dgm:spPr/>
    </dgm:pt>
    <dgm:pt modelId="{7692AB32-190A-49D4-9BD2-287333A87AC6}" type="pres">
      <dgm:prSet presAssocID="{F5B55501-D94B-4E55-893D-BD39B52CF95D}" presName="horzSpace2" presStyleCnt="0"/>
      <dgm:spPr/>
    </dgm:pt>
    <dgm:pt modelId="{B85D7EB6-F379-4942-94FA-47CF8B67285C}" type="pres">
      <dgm:prSet presAssocID="{F5B55501-D94B-4E55-893D-BD39B52CF95D}" presName="tx2" presStyleLbl="revTx" presStyleIdx="7" presStyleCnt="16"/>
      <dgm:spPr/>
    </dgm:pt>
    <dgm:pt modelId="{4B7D472F-72FB-46F8-B1A2-32BAD1CFE81E}" type="pres">
      <dgm:prSet presAssocID="{F5B55501-D94B-4E55-893D-BD39B52CF95D}" presName="vert2" presStyleCnt="0"/>
      <dgm:spPr/>
    </dgm:pt>
    <dgm:pt modelId="{6DAD3FEE-D1AB-4928-B4D4-DAC837F26EEE}" type="pres">
      <dgm:prSet presAssocID="{F5B55501-D94B-4E55-893D-BD39B52CF95D}" presName="thinLine2b" presStyleLbl="callout" presStyleIdx="6" presStyleCnt="15"/>
      <dgm:spPr/>
    </dgm:pt>
    <dgm:pt modelId="{305B3370-4AA9-404C-959C-81732157E679}" type="pres">
      <dgm:prSet presAssocID="{F5B55501-D94B-4E55-893D-BD39B52CF95D}" presName="vertSpace2b" presStyleCnt="0"/>
      <dgm:spPr/>
    </dgm:pt>
    <dgm:pt modelId="{3651196E-60DA-4688-A3E9-17CB67A3AE72}" type="pres">
      <dgm:prSet presAssocID="{BF85326E-A29F-4867-9140-34055EB2690D}" presName="horz2" presStyleCnt="0"/>
      <dgm:spPr/>
    </dgm:pt>
    <dgm:pt modelId="{6BD024BC-DFED-4705-AD0E-203ECFC2E077}" type="pres">
      <dgm:prSet presAssocID="{BF85326E-A29F-4867-9140-34055EB2690D}" presName="horzSpace2" presStyleCnt="0"/>
      <dgm:spPr/>
    </dgm:pt>
    <dgm:pt modelId="{9A50E7D9-5451-4CB6-AA39-FBF489608071}" type="pres">
      <dgm:prSet presAssocID="{BF85326E-A29F-4867-9140-34055EB2690D}" presName="tx2" presStyleLbl="revTx" presStyleIdx="8" presStyleCnt="16"/>
      <dgm:spPr/>
    </dgm:pt>
    <dgm:pt modelId="{6B96D1C0-C27B-4D17-AF09-BBB1163D208E}" type="pres">
      <dgm:prSet presAssocID="{BF85326E-A29F-4867-9140-34055EB2690D}" presName="vert2" presStyleCnt="0"/>
      <dgm:spPr/>
    </dgm:pt>
    <dgm:pt modelId="{7AEC05DB-5066-4833-B416-8FC21E40EB38}" type="pres">
      <dgm:prSet presAssocID="{BF85326E-A29F-4867-9140-34055EB2690D}" presName="thinLine2b" presStyleLbl="callout" presStyleIdx="7" presStyleCnt="15"/>
      <dgm:spPr/>
    </dgm:pt>
    <dgm:pt modelId="{10B8B7B9-A39E-416F-84A7-4A87FA302E4E}" type="pres">
      <dgm:prSet presAssocID="{BF85326E-A29F-4867-9140-34055EB2690D}" presName="vertSpace2b" presStyleCnt="0"/>
      <dgm:spPr/>
    </dgm:pt>
    <dgm:pt modelId="{135A0F3E-027A-4F3E-87BA-14EA791C39D9}" type="pres">
      <dgm:prSet presAssocID="{857DCA81-D9BD-40A5-848E-0AE349A572A4}" presName="horz2" presStyleCnt="0"/>
      <dgm:spPr/>
    </dgm:pt>
    <dgm:pt modelId="{666EA430-0560-40F8-AAB1-7137D57B4289}" type="pres">
      <dgm:prSet presAssocID="{857DCA81-D9BD-40A5-848E-0AE349A572A4}" presName="horzSpace2" presStyleCnt="0"/>
      <dgm:spPr/>
    </dgm:pt>
    <dgm:pt modelId="{4FF70BA1-DDA0-459C-B4DC-77AA9BAA7F09}" type="pres">
      <dgm:prSet presAssocID="{857DCA81-D9BD-40A5-848E-0AE349A572A4}" presName="tx2" presStyleLbl="revTx" presStyleIdx="9" presStyleCnt="16"/>
      <dgm:spPr/>
    </dgm:pt>
    <dgm:pt modelId="{8CF13785-6E48-4C6B-8729-CD51ED7FC795}" type="pres">
      <dgm:prSet presAssocID="{857DCA81-D9BD-40A5-848E-0AE349A572A4}" presName="vert2" presStyleCnt="0"/>
      <dgm:spPr/>
    </dgm:pt>
    <dgm:pt modelId="{23B36D9F-15AF-4BF8-BCCA-B8C8F888BAC5}" type="pres">
      <dgm:prSet presAssocID="{857DCA81-D9BD-40A5-848E-0AE349A572A4}" presName="thinLine2b" presStyleLbl="callout" presStyleIdx="8" presStyleCnt="15"/>
      <dgm:spPr/>
    </dgm:pt>
    <dgm:pt modelId="{299BCEF4-1743-4057-949A-69F1DD7CCBA8}" type="pres">
      <dgm:prSet presAssocID="{857DCA81-D9BD-40A5-848E-0AE349A572A4}" presName="vertSpace2b" presStyleCnt="0"/>
      <dgm:spPr/>
    </dgm:pt>
    <dgm:pt modelId="{61A316A8-4D2A-4E0E-BC2D-C261AB843F98}" type="pres">
      <dgm:prSet presAssocID="{CC401D53-549E-4DC4-868C-D0E2477291B2}" presName="horz2" presStyleCnt="0"/>
      <dgm:spPr/>
    </dgm:pt>
    <dgm:pt modelId="{F235C4AC-A1F5-406E-B143-FE79556F2D51}" type="pres">
      <dgm:prSet presAssocID="{CC401D53-549E-4DC4-868C-D0E2477291B2}" presName="horzSpace2" presStyleCnt="0"/>
      <dgm:spPr/>
    </dgm:pt>
    <dgm:pt modelId="{2354BFBA-FEDC-42AB-BFF4-5E01E2DF37B9}" type="pres">
      <dgm:prSet presAssocID="{CC401D53-549E-4DC4-868C-D0E2477291B2}" presName="tx2" presStyleLbl="revTx" presStyleIdx="10" presStyleCnt="16"/>
      <dgm:spPr/>
    </dgm:pt>
    <dgm:pt modelId="{02736FED-8B1D-4593-85E1-E2E50F7D232F}" type="pres">
      <dgm:prSet presAssocID="{CC401D53-549E-4DC4-868C-D0E2477291B2}" presName="vert2" presStyleCnt="0"/>
      <dgm:spPr/>
    </dgm:pt>
    <dgm:pt modelId="{40EAB66E-2F12-4125-8501-0B89CA53DDB9}" type="pres">
      <dgm:prSet presAssocID="{CC401D53-549E-4DC4-868C-D0E2477291B2}" presName="thinLine2b" presStyleLbl="callout" presStyleIdx="9" presStyleCnt="15"/>
      <dgm:spPr/>
    </dgm:pt>
    <dgm:pt modelId="{5BA9FA76-7CC2-4D6B-92C7-CB87F55303EE}" type="pres">
      <dgm:prSet presAssocID="{CC401D53-549E-4DC4-868C-D0E2477291B2}" presName="vertSpace2b" presStyleCnt="0"/>
      <dgm:spPr/>
    </dgm:pt>
    <dgm:pt modelId="{C3732C63-0AF2-4580-9A2E-9F19CA47E445}" type="pres">
      <dgm:prSet presAssocID="{010927A0-0DA9-44DB-86C0-D0581E5C55CA}" presName="horz2" presStyleCnt="0"/>
      <dgm:spPr/>
    </dgm:pt>
    <dgm:pt modelId="{AA5CE7D0-57EC-4B8C-AFC1-F01CA8A07D6E}" type="pres">
      <dgm:prSet presAssocID="{010927A0-0DA9-44DB-86C0-D0581E5C55CA}" presName="horzSpace2" presStyleCnt="0"/>
      <dgm:spPr/>
    </dgm:pt>
    <dgm:pt modelId="{68BE59B5-5CCA-42F7-A565-67A303ED7524}" type="pres">
      <dgm:prSet presAssocID="{010927A0-0DA9-44DB-86C0-D0581E5C55CA}" presName="tx2" presStyleLbl="revTx" presStyleIdx="11" presStyleCnt="16"/>
      <dgm:spPr/>
    </dgm:pt>
    <dgm:pt modelId="{0D1F90D2-1129-4446-A3A2-127FFEB188E8}" type="pres">
      <dgm:prSet presAssocID="{010927A0-0DA9-44DB-86C0-D0581E5C55CA}" presName="vert2" presStyleCnt="0"/>
      <dgm:spPr/>
    </dgm:pt>
    <dgm:pt modelId="{8B17C196-3570-4890-A324-FBCB103F75C7}" type="pres">
      <dgm:prSet presAssocID="{010927A0-0DA9-44DB-86C0-D0581E5C55CA}" presName="thinLine2b" presStyleLbl="callout" presStyleIdx="10" presStyleCnt="15"/>
      <dgm:spPr/>
    </dgm:pt>
    <dgm:pt modelId="{B9AF6C7A-3AD5-4DC3-848A-A8B9E2225C92}" type="pres">
      <dgm:prSet presAssocID="{010927A0-0DA9-44DB-86C0-D0581E5C55CA}" presName="vertSpace2b" presStyleCnt="0"/>
      <dgm:spPr/>
    </dgm:pt>
    <dgm:pt modelId="{2B2BF956-3FD3-4A47-8F37-DC686351DC48}" type="pres">
      <dgm:prSet presAssocID="{1AFF847D-8FD6-4D77-BB1F-CB9D1680F170}" presName="horz2" presStyleCnt="0"/>
      <dgm:spPr/>
    </dgm:pt>
    <dgm:pt modelId="{38B63B04-7041-4F79-B653-739D904B2F97}" type="pres">
      <dgm:prSet presAssocID="{1AFF847D-8FD6-4D77-BB1F-CB9D1680F170}" presName="horzSpace2" presStyleCnt="0"/>
      <dgm:spPr/>
    </dgm:pt>
    <dgm:pt modelId="{937ED9E6-6D49-4E1C-B23C-0771A7D24D95}" type="pres">
      <dgm:prSet presAssocID="{1AFF847D-8FD6-4D77-BB1F-CB9D1680F170}" presName="tx2" presStyleLbl="revTx" presStyleIdx="12" presStyleCnt="16"/>
      <dgm:spPr/>
    </dgm:pt>
    <dgm:pt modelId="{2890FB6F-6F49-4CDB-8C83-005354AF7EAC}" type="pres">
      <dgm:prSet presAssocID="{1AFF847D-8FD6-4D77-BB1F-CB9D1680F170}" presName="vert2" presStyleCnt="0"/>
      <dgm:spPr/>
    </dgm:pt>
    <dgm:pt modelId="{CC0CED7F-6AD3-4810-8B06-CF797ADB941F}" type="pres">
      <dgm:prSet presAssocID="{1AFF847D-8FD6-4D77-BB1F-CB9D1680F170}" presName="thinLine2b" presStyleLbl="callout" presStyleIdx="11" presStyleCnt="15"/>
      <dgm:spPr/>
    </dgm:pt>
    <dgm:pt modelId="{60BD615E-EAC9-4FC6-9D84-A964E113646D}" type="pres">
      <dgm:prSet presAssocID="{1AFF847D-8FD6-4D77-BB1F-CB9D1680F170}" presName="vertSpace2b" presStyleCnt="0"/>
      <dgm:spPr/>
    </dgm:pt>
    <dgm:pt modelId="{3956FF4F-D3D2-4ECE-86D0-E9E08E246F18}" type="pres">
      <dgm:prSet presAssocID="{881758AE-091E-4766-9699-0BDC57D4ECDD}" presName="horz2" presStyleCnt="0"/>
      <dgm:spPr/>
    </dgm:pt>
    <dgm:pt modelId="{E05E426C-FECE-4E56-BDCD-76D7526E267A}" type="pres">
      <dgm:prSet presAssocID="{881758AE-091E-4766-9699-0BDC57D4ECDD}" presName="horzSpace2" presStyleCnt="0"/>
      <dgm:spPr/>
    </dgm:pt>
    <dgm:pt modelId="{3CE57522-F858-413B-8DE6-FA001BBCECE8}" type="pres">
      <dgm:prSet presAssocID="{881758AE-091E-4766-9699-0BDC57D4ECDD}" presName="tx2" presStyleLbl="revTx" presStyleIdx="13" presStyleCnt="16"/>
      <dgm:spPr/>
    </dgm:pt>
    <dgm:pt modelId="{97908ED5-273D-4CE5-BDA9-D675656A5FFD}" type="pres">
      <dgm:prSet presAssocID="{881758AE-091E-4766-9699-0BDC57D4ECDD}" presName="vert2" presStyleCnt="0"/>
      <dgm:spPr/>
    </dgm:pt>
    <dgm:pt modelId="{C1BAB959-0EBF-4568-825E-E1AB2384EB2F}" type="pres">
      <dgm:prSet presAssocID="{881758AE-091E-4766-9699-0BDC57D4ECDD}" presName="thinLine2b" presStyleLbl="callout" presStyleIdx="12" presStyleCnt="15"/>
      <dgm:spPr/>
    </dgm:pt>
    <dgm:pt modelId="{9958D50B-EAD0-4FBA-AF01-FE7BE3A603A5}" type="pres">
      <dgm:prSet presAssocID="{881758AE-091E-4766-9699-0BDC57D4ECDD}" presName="vertSpace2b" presStyleCnt="0"/>
      <dgm:spPr/>
    </dgm:pt>
    <dgm:pt modelId="{2F118CB1-01B9-47FF-AF0C-BB647643233F}" type="pres">
      <dgm:prSet presAssocID="{51D83469-1069-4B8A-A1D9-90E8E8BC8278}" presName="horz2" presStyleCnt="0"/>
      <dgm:spPr/>
    </dgm:pt>
    <dgm:pt modelId="{19AD7053-27ED-414B-B00A-9C220C0C79EC}" type="pres">
      <dgm:prSet presAssocID="{51D83469-1069-4B8A-A1D9-90E8E8BC8278}" presName="horzSpace2" presStyleCnt="0"/>
      <dgm:spPr/>
    </dgm:pt>
    <dgm:pt modelId="{3507C479-D408-4923-9E11-ACCBB6849411}" type="pres">
      <dgm:prSet presAssocID="{51D83469-1069-4B8A-A1D9-90E8E8BC8278}" presName="tx2" presStyleLbl="revTx" presStyleIdx="14" presStyleCnt="16"/>
      <dgm:spPr/>
    </dgm:pt>
    <dgm:pt modelId="{DA39BAFF-F0BE-4275-95A5-AD7D12455EE5}" type="pres">
      <dgm:prSet presAssocID="{51D83469-1069-4B8A-A1D9-90E8E8BC8278}" presName="vert2" presStyleCnt="0"/>
      <dgm:spPr/>
    </dgm:pt>
    <dgm:pt modelId="{697D1E40-FD7C-465F-99BB-69BF715DFEDD}" type="pres">
      <dgm:prSet presAssocID="{51D83469-1069-4B8A-A1D9-90E8E8BC8278}" presName="thinLine2b" presStyleLbl="callout" presStyleIdx="13" presStyleCnt="15"/>
      <dgm:spPr/>
    </dgm:pt>
    <dgm:pt modelId="{D12410B4-82EC-4DC8-9618-2C3BF2AA03A9}" type="pres">
      <dgm:prSet presAssocID="{51D83469-1069-4B8A-A1D9-90E8E8BC8278}" presName="vertSpace2b" presStyleCnt="0"/>
      <dgm:spPr/>
    </dgm:pt>
    <dgm:pt modelId="{DB54B87D-F8AE-46EC-B5B3-00877181B697}" type="pres">
      <dgm:prSet presAssocID="{4ED63BEB-663D-4159-9646-D07D64071D29}" presName="horz2" presStyleCnt="0"/>
      <dgm:spPr/>
    </dgm:pt>
    <dgm:pt modelId="{3A82AFA3-848A-4BC0-A57B-705D491D9658}" type="pres">
      <dgm:prSet presAssocID="{4ED63BEB-663D-4159-9646-D07D64071D29}" presName="horzSpace2" presStyleCnt="0"/>
      <dgm:spPr/>
    </dgm:pt>
    <dgm:pt modelId="{6531CA66-02C5-4D62-A433-AD6C01007B71}" type="pres">
      <dgm:prSet presAssocID="{4ED63BEB-663D-4159-9646-D07D64071D29}" presName="tx2" presStyleLbl="revTx" presStyleIdx="15" presStyleCnt="16"/>
      <dgm:spPr/>
    </dgm:pt>
    <dgm:pt modelId="{04CA6A5E-79A3-4F2D-9BF0-640EA0DA256D}" type="pres">
      <dgm:prSet presAssocID="{4ED63BEB-663D-4159-9646-D07D64071D29}" presName="vert2" presStyleCnt="0"/>
      <dgm:spPr/>
    </dgm:pt>
    <dgm:pt modelId="{F9D66082-60FC-4DB0-A043-3B78D504633F}" type="pres">
      <dgm:prSet presAssocID="{4ED63BEB-663D-4159-9646-D07D64071D29}" presName="thinLine2b" presStyleLbl="callout" presStyleIdx="14" presStyleCnt="15"/>
      <dgm:spPr/>
    </dgm:pt>
    <dgm:pt modelId="{EED898B4-B524-4008-A320-F0C55350F164}" type="pres">
      <dgm:prSet presAssocID="{4ED63BEB-663D-4159-9646-D07D64071D29}" presName="vertSpace2b" presStyleCnt="0"/>
      <dgm:spPr/>
    </dgm:pt>
  </dgm:ptLst>
  <dgm:cxnLst>
    <dgm:cxn modelId="{3D073309-4CDF-4983-8F47-AA3E52569568}" type="presOf" srcId="{857DCA81-D9BD-40A5-848E-0AE349A572A4}" destId="{4FF70BA1-DDA0-459C-B4DC-77AA9BAA7F09}" srcOrd="0" destOrd="0" presId="urn:microsoft.com/office/officeart/2008/layout/LinedList"/>
    <dgm:cxn modelId="{CF060E2A-8B49-407C-B15D-566F1E179D21}" srcId="{968A9C22-7424-4CD6-99E5-4548C3F25379}" destId="{857DCA81-D9BD-40A5-848E-0AE349A572A4}" srcOrd="8" destOrd="0" parTransId="{2E7FED62-B102-443B-A518-EFC228FB9113}" sibTransId="{856669F6-4F93-41FA-9533-AFC44C3C2264}"/>
    <dgm:cxn modelId="{B3FCCA2D-E0A7-4E48-AB72-2CA06122AF19}" srcId="{968A9C22-7424-4CD6-99E5-4548C3F25379}" destId="{F5B55501-D94B-4E55-893D-BD39B52CF95D}" srcOrd="6" destOrd="0" parTransId="{7B1D359B-BE9B-4299-9F08-80F2A27C813D}" sibTransId="{B32C7E62-1567-4609-BE4C-1E308FF64B53}"/>
    <dgm:cxn modelId="{C631063A-73A5-4F7C-8F43-1B32B1E2BE9B}" type="presOf" srcId="{2DEE83FE-EEC1-4B2B-8B63-AAB892A8DF0D}" destId="{90884EAC-76F4-4EBF-B275-6A0921260C62}" srcOrd="0" destOrd="0" presId="urn:microsoft.com/office/officeart/2008/layout/LinedList"/>
    <dgm:cxn modelId="{9A56223E-A0AA-4FFC-86D6-2F33C01017E2}" srcId="{968A9C22-7424-4CD6-99E5-4548C3F25379}" destId="{881758AE-091E-4766-9699-0BDC57D4ECDD}" srcOrd="12" destOrd="0" parTransId="{9C4F82F5-5A47-46AB-96A4-586D2F552D84}" sibTransId="{BA0E79FE-12DF-4252-8B78-0B0849474266}"/>
    <dgm:cxn modelId="{EEEA6842-2153-47FC-84C3-27EF6FCE8D3E}" srcId="{968A9C22-7424-4CD6-99E5-4548C3F25379}" destId="{2DEE83FE-EEC1-4B2B-8B63-AAB892A8DF0D}" srcOrd="3" destOrd="0" parTransId="{2F3626B5-EC9C-4D6A-A217-7E6963DC411E}" sibTransId="{10FF601F-5434-4F2D-A679-BE617E8BC81B}"/>
    <dgm:cxn modelId="{D0D63566-2678-4C18-9D24-4C139CAC401B}" srcId="{968A9C22-7424-4CD6-99E5-4548C3F25379}" destId="{CC401D53-549E-4DC4-868C-D0E2477291B2}" srcOrd="9" destOrd="0" parTransId="{4F06EC11-E530-4E0D-AA85-103A0DCC4EB9}" sibTransId="{0CE55B46-70AD-45D3-9328-108A757DFAF7}"/>
    <dgm:cxn modelId="{FBE8B366-7717-43ED-AD91-33722C8BF288}" type="presOf" srcId="{968A9C22-7424-4CD6-99E5-4548C3F25379}" destId="{7B38C3BE-9351-4D13-9B6E-1D45CDF883A7}" srcOrd="0" destOrd="0" presId="urn:microsoft.com/office/officeart/2008/layout/LinedList"/>
    <dgm:cxn modelId="{2A01CB67-0FED-47D2-BF31-2CF0803D410E}" srcId="{968A9C22-7424-4CD6-99E5-4548C3F25379}" destId="{010927A0-0DA9-44DB-86C0-D0581E5C55CA}" srcOrd="10" destOrd="0" parTransId="{6A0F0F37-CADA-4FFF-9391-9FCA115585B4}" sibTransId="{48D298CC-EF5D-4D18-B6E9-BD1FDCBD6D47}"/>
    <dgm:cxn modelId="{616E4F6D-611A-47C4-BBDD-76067175F6F1}" srcId="{968A9C22-7424-4CD6-99E5-4548C3F25379}" destId="{1AFF847D-8FD6-4D77-BB1F-CB9D1680F170}" srcOrd="11" destOrd="0" parTransId="{30C9F582-A18A-4CA2-A21B-6D7622753C5B}" sibTransId="{D54BFCF7-27D1-4920-ACAB-C64FC82EB72A}"/>
    <dgm:cxn modelId="{55FC5C6F-8D27-4ED5-A5AA-509473214846}" type="presOf" srcId="{CC401D53-549E-4DC4-868C-D0E2477291B2}" destId="{2354BFBA-FEDC-42AB-BFF4-5E01E2DF37B9}" srcOrd="0" destOrd="0" presId="urn:microsoft.com/office/officeart/2008/layout/LinedList"/>
    <dgm:cxn modelId="{465B2454-82F8-4E4B-843B-EDE7A4BEEC17}" srcId="{968A9C22-7424-4CD6-99E5-4548C3F25379}" destId="{78E1E28B-663F-4678-B6D2-BD723A89804D}" srcOrd="5" destOrd="0" parTransId="{B4CF51AA-F241-4985-8014-35A894E00095}" sibTransId="{C94E6D73-1F2E-4862-8D46-334A64554CE3}"/>
    <dgm:cxn modelId="{B1DD7579-AB1E-4DD8-92F3-895177DE9FD4}" srcId="{968A9C22-7424-4CD6-99E5-4548C3F25379}" destId="{51D83469-1069-4B8A-A1D9-90E8E8BC8278}" srcOrd="13" destOrd="0" parTransId="{7AA7CDFD-1B2C-4A5C-890D-97BE46EF0100}" sibTransId="{92AC3FCE-1D31-4675-9F0D-AF50F1C61F54}"/>
    <dgm:cxn modelId="{48D1D48F-B0DD-4D2C-B71A-C10DBA0BFEC5}" type="presOf" srcId="{881758AE-091E-4766-9699-0BDC57D4ECDD}" destId="{3CE57522-F858-413B-8DE6-FA001BBCECE8}" srcOrd="0" destOrd="0" presId="urn:microsoft.com/office/officeart/2008/layout/LinedList"/>
    <dgm:cxn modelId="{D3768D90-A2E8-43DA-8462-C6DD6DB06DE3}" type="presOf" srcId="{A561C255-44DB-4989-AADA-AC8FDFBA76D0}" destId="{93E63611-58F8-4F04-B1EE-C7F3D9F1E4AE}" srcOrd="0" destOrd="0" presId="urn:microsoft.com/office/officeart/2008/layout/LinedList"/>
    <dgm:cxn modelId="{EF091E91-9D14-4C13-9532-CF1684C81C1B}" type="presOf" srcId="{010927A0-0DA9-44DB-86C0-D0581E5C55CA}" destId="{68BE59B5-5CCA-42F7-A565-67A303ED7524}" srcOrd="0" destOrd="0" presId="urn:microsoft.com/office/officeart/2008/layout/LinedList"/>
    <dgm:cxn modelId="{11E55295-791C-4931-A030-D6C6A883D5B8}" type="presOf" srcId="{C69B1E67-C90F-4744-8370-562F255B1F9E}" destId="{74137865-38AB-4E7B-9080-1020FE0FD122}" srcOrd="0" destOrd="0" presId="urn:microsoft.com/office/officeart/2008/layout/LinedList"/>
    <dgm:cxn modelId="{0B1B8395-864F-4E91-B1AA-61466C23DD65}" type="presOf" srcId="{BF85326E-A29F-4867-9140-34055EB2690D}" destId="{9A50E7D9-5451-4CB6-AA39-FBF489608071}" srcOrd="0" destOrd="0" presId="urn:microsoft.com/office/officeart/2008/layout/LinedList"/>
    <dgm:cxn modelId="{91B9649B-A7AB-492E-A2C5-544B638B1653}" type="presOf" srcId="{F5B55501-D94B-4E55-893D-BD39B52CF95D}" destId="{B85D7EB6-F379-4942-94FA-47CF8B67285C}" srcOrd="0" destOrd="0" presId="urn:microsoft.com/office/officeart/2008/layout/LinedList"/>
    <dgm:cxn modelId="{7C4A26A7-D730-46B0-939C-211F86759872}" srcId="{968A9C22-7424-4CD6-99E5-4548C3F25379}" destId="{96A778FF-DE82-4080-BA00-2DCCAE0FCCB9}" srcOrd="2" destOrd="0" parTransId="{D0DD6B7B-CDB6-4BE6-A564-811AC373DAC6}" sibTransId="{D6C074A1-DCCB-4899-A0DA-B113B00DC1E4}"/>
    <dgm:cxn modelId="{89035CAB-B6BB-409A-BCA6-1DEE64D942C1}" srcId="{968A9C22-7424-4CD6-99E5-4548C3F25379}" destId="{35100898-E9E9-45BE-A972-47DC7E02BBB6}" srcOrd="0" destOrd="0" parTransId="{2D0BCED6-DDD3-4DA0-A620-DA9ED57130F7}" sibTransId="{01171145-F4C8-42DF-AA21-9A80597AD139}"/>
    <dgm:cxn modelId="{BC5761AB-B578-4A3D-B55B-2BEE1042E3B9}" srcId="{968A9C22-7424-4CD6-99E5-4548C3F25379}" destId="{BF85326E-A29F-4867-9140-34055EB2690D}" srcOrd="7" destOrd="0" parTransId="{C9512496-9771-4E44-A3B7-93325670387C}" sibTransId="{172CFE33-7125-4CB3-A11A-BA8ED2012B83}"/>
    <dgm:cxn modelId="{28E889AB-B445-42B3-ABDA-777C20ABE1F7}" type="presOf" srcId="{96A778FF-DE82-4080-BA00-2DCCAE0FCCB9}" destId="{04FF6A92-690C-4D1D-BCBF-779360561634}" srcOrd="0" destOrd="0" presId="urn:microsoft.com/office/officeart/2008/layout/LinedList"/>
    <dgm:cxn modelId="{E55ED3BA-8BDD-4C15-A340-F0A8C462CD4C}" srcId="{968A9C22-7424-4CD6-99E5-4548C3F25379}" destId="{C69B1E67-C90F-4744-8370-562F255B1F9E}" srcOrd="4" destOrd="0" parTransId="{4B94639B-FE52-4E87-84C4-1F8D34B1037A}" sibTransId="{B26B409B-7680-49F5-83C2-8171A6B1F9BE}"/>
    <dgm:cxn modelId="{853056C2-E3DD-4BD2-A0D8-3DE01B1833C9}" type="presOf" srcId="{4ED63BEB-663D-4159-9646-D07D64071D29}" destId="{6531CA66-02C5-4D62-A433-AD6C01007B71}" srcOrd="0" destOrd="0" presId="urn:microsoft.com/office/officeart/2008/layout/LinedList"/>
    <dgm:cxn modelId="{250A2AC6-D0A2-42E3-B04E-A2ACAA331FEC}" type="presOf" srcId="{35100898-E9E9-45BE-A972-47DC7E02BBB6}" destId="{B1CBB4A6-6223-49A2-9F3B-37A3DA0D3300}" srcOrd="0" destOrd="0" presId="urn:microsoft.com/office/officeart/2008/layout/LinedList"/>
    <dgm:cxn modelId="{52B996CA-E3DC-442C-9580-7BC304CE995B}" type="presOf" srcId="{78E1E28B-663F-4678-B6D2-BD723A89804D}" destId="{A51C6C21-FDA8-4BCD-BADB-AF858B7FE6CA}" srcOrd="0" destOrd="0" presId="urn:microsoft.com/office/officeart/2008/layout/LinedList"/>
    <dgm:cxn modelId="{E8CF04D7-9849-4151-B994-EB6CA6C7C37F}" srcId="{A561C255-44DB-4989-AADA-AC8FDFBA76D0}" destId="{968A9C22-7424-4CD6-99E5-4548C3F25379}" srcOrd="0" destOrd="0" parTransId="{6CF29BB3-FAED-4878-A922-AE7FB368B5BC}" sibTransId="{68720499-5278-4600-A3BC-0CC502A62686}"/>
    <dgm:cxn modelId="{FF2EFDE2-3772-48CD-A0AD-2D2698F17F57}" type="presOf" srcId="{1AFF847D-8FD6-4D77-BB1F-CB9D1680F170}" destId="{937ED9E6-6D49-4E1C-B23C-0771A7D24D95}" srcOrd="0" destOrd="0" presId="urn:microsoft.com/office/officeart/2008/layout/LinedList"/>
    <dgm:cxn modelId="{80B75EEA-B0F6-4EB6-956C-4183E906C584}" type="presOf" srcId="{0AC18C92-BA6B-428E-B4A0-CE48C83D5646}" destId="{327666F4-A0E9-492B-9575-99A5ADEE2E97}" srcOrd="0" destOrd="0" presId="urn:microsoft.com/office/officeart/2008/layout/LinedList"/>
    <dgm:cxn modelId="{5AF4FEF0-CD89-4382-AC62-0F02637A095B}" srcId="{968A9C22-7424-4CD6-99E5-4548C3F25379}" destId="{0AC18C92-BA6B-428E-B4A0-CE48C83D5646}" srcOrd="1" destOrd="0" parTransId="{F754FFD3-1551-4FAD-98E9-61DE3A6FF004}" sibTransId="{9361544B-770E-4D0D-BAB0-8A6B1B8463F3}"/>
    <dgm:cxn modelId="{D7F1A6F3-6EFD-4790-8789-00812067F32D}" srcId="{968A9C22-7424-4CD6-99E5-4548C3F25379}" destId="{4ED63BEB-663D-4159-9646-D07D64071D29}" srcOrd="14" destOrd="0" parTransId="{E6F13200-272E-4403-BC5D-5A6F5F4DBB6C}" sibTransId="{945C7CA9-F7E1-405A-AA71-05D8A0E7D25F}"/>
    <dgm:cxn modelId="{7DFD2AFD-60DF-4547-986F-D435DB299A8E}" type="presOf" srcId="{51D83469-1069-4B8A-A1D9-90E8E8BC8278}" destId="{3507C479-D408-4923-9E11-ACCBB6849411}" srcOrd="0" destOrd="0" presId="urn:microsoft.com/office/officeart/2008/layout/LinedList"/>
    <dgm:cxn modelId="{79E70206-322E-4235-8867-13076A518B7D}" type="presParOf" srcId="{93E63611-58F8-4F04-B1EE-C7F3D9F1E4AE}" destId="{1BCFEB07-2353-4AA8-9987-BBDD84D391FD}" srcOrd="0" destOrd="0" presId="urn:microsoft.com/office/officeart/2008/layout/LinedList"/>
    <dgm:cxn modelId="{B07FEAE2-9CAB-4501-87BE-24A82E8ACF24}" type="presParOf" srcId="{93E63611-58F8-4F04-B1EE-C7F3D9F1E4AE}" destId="{270AA785-3AF7-4538-AE8E-59006A00A183}" srcOrd="1" destOrd="0" presId="urn:microsoft.com/office/officeart/2008/layout/LinedList"/>
    <dgm:cxn modelId="{10B3A2E5-50F2-4DAA-ACE1-9EE9D38C750E}" type="presParOf" srcId="{270AA785-3AF7-4538-AE8E-59006A00A183}" destId="{7B38C3BE-9351-4D13-9B6E-1D45CDF883A7}" srcOrd="0" destOrd="0" presId="urn:microsoft.com/office/officeart/2008/layout/LinedList"/>
    <dgm:cxn modelId="{2A6DB432-EE29-415E-87C1-E3AA0C98FE25}" type="presParOf" srcId="{270AA785-3AF7-4538-AE8E-59006A00A183}" destId="{4959C77D-89E0-485A-B713-078E3A109F6E}" srcOrd="1" destOrd="0" presId="urn:microsoft.com/office/officeart/2008/layout/LinedList"/>
    <dgm:cxn modelId="{B29763FF-6D92-43A7-ABED-B126FE82263F}" type="presParOf" srcId="{4959C77D-89E0-485A-B713-078E3A109F6E}" destId="{CB0F1558-54E7-44D2-B8E7-229BDB8349A0}" srcOrd="0" destOrd="0" presId="urn:microsoft.com/office/officeart/2008/layout/LinedList"/>
    <dgm:cxn modelId="{3C5879EF-E3F2-4BF0-83B5-7BE254BA1648}" type="presParOf" srcId="{4959C77D-89E0-485A-B713-078E3A109F6E}" destId="{D210308E-D75A-47D5-BBEE-43101819977B}" srcOrd="1" destOrd="0" presId="urn:microsoft.com/office/officeart/2008/layout/LinedList"/>
    <dgm:cxn modelId="{7D8F3349-8E40-4760-80E3-051B1C9690E2}" type="presParOf" srcId="{D210308E-D75A-47D5-BBEE-43101819977B}" destId="{8B39079A-44FA-4FC0-AB4C-CA91A7E20864}" srcOrd="0" destOrd="0" presId="urn:microsoft.com/office/officeart/2008/layout/LinedList"/>
    <dgm:cxn modelId="{131B4B33-F190-4E14-8032-FF90E1917992}" type="presParOf" srcId="{D210308E-D75A-47D5-BBEE-43101819977B}" destId="{B1CBB4A6-6223-49A2-9F3B-37A3DA0D3300}" srcOrd="1" destOrd="0" presId="urn:microsoft.com/office/officeart/2008/layout/LinedList"/>
    <dgm:cxn modelId="{9AD25561-E45F-45C6-8E30-221A623DBC26}" type="presParOf" srcId="{D210308E-D75A-47D5-BBEE-43101819977B}" destId="{506A78C8-BC64-4422-9D77-4F411BCEE1E3}" srcOrd="2" destOrd="0" presId="urn:microsoft.com/office/officeart/2008/layout/LinedList"/>
    <dgm:cxn modelId="{4CD5A5B3-5490-47E3-8C80-A59915CE7208}" type="presParOf" srcId="{4959C77D-89E0-485A-B713-078E3A109F6E}" destId="{45AC8BFB-7BB9-4305-8517-004A65AA8411}" srcOrd="2" destOrd="0" presId="urn:microsoft.com/office/officeart/2008/layout/LinedList"/>
    <dgm:cxn modelId="{E438FF3D-EA7E-498F-8796-CBEFD96E3513}" type="presParOf" srcId="{4959C77D-89E0-485A-B713-078E3A109F6E}" destId="{7823D9C9-9406-48F1-9D73-B5F6648D8B72}" srcOrd="3" destOrd="0" presId="urn:microsoft.com/office/officeart/2008/layout/LinedList"/>
    <dgm:cxn modelId="{8C392938-9E1C-41CB-B7AF-E8884E973391}" type="presParOf" srcId="{4959C77D-89E0-485A-B713-078E3A109F6E}" destId="{D10C704B-58C1-43FF-B4FB-9D1AFD44DBF9}" srcOrd="4" destOrd="0" presId="urn:microsoft.com/office/officeart/2008/layout/LinedList"/>
    <dgm:cxn modelId="{7CEF4569-456E-4F44-A254-8B67CD2C7DFC}" type="presParOf" srcId="{D10C704B-58C1-43FF-B4FB-9D1AFD44DBF9}" destId="{CAC97EEA-B062-4219-A492-14B7BBFFF9C6}" srcOrd="0" destOrd="0" presId="urn:microsoft.com/office/officeart/2008/layout/LinedList"/>
    <dgm:cxn modelId="{B107E1B4-2214-43BF-A5C0-E8D870D0504B}" type="presParOf" srcId="{D10C704B-58C1-43FF-B4FB-9D1AFD44DBF9}" destId="{327666F4-A0E9-492B-9575-99A5ADEE2E97}" srcOrd="1" destOrd="0" presId="urn:microsoft.com/office/officeart/2008/layout/LinedList"/>
    <dgm:cxn modelId="{B1A68B59-3E69-4DBA-B8C6-CA68F8579F1F}" type="presParOf" srcId="{D10C704B-58C1-43FF-B4FB-9D1AFD44DBF9}" destId="{5FC330C2-8F3F-438A-BD83-A818A6EFF314}" srcOrd="2" destOrd="0" presId="urn:microsoft.com/office/officeart/2008/layout/LinedList"/>
    <dgm:cxn modelId="{9E9783D7-5DB2-48C1-A640-E12DE3574357}" type="presParOf" srcId="{4959C77D-89E0-485A-B713-078E3A109F6E}" destId="{AE021197-8C44-44FE-B3B5-18243EEA3846}" srcOrd="5" destOrd="0" presId="urn:microsoft.com/office/officeart/2008/layout/LinedList"/>
    <dgm:cxn modelId="{742EFD59-4D2F-4F34-8BE6-28763C89548C}" type="presParOf" srcId="{4959C77D-89E0-485A-B713-078E3A109F6E}" destId="{E0200F0E-86A6-4BEF-B2A8-8C475DE20E21}" srcOrd="6" destOrd="0" presId="urn:microsoft.com/office/officeart/2008/layout/LinedList"/>
    <dgm:cxn modelId="{00463220-A58D-430B-B526-8D70CF71BA40}" type="presParOf" srcId="{4959C77D-89E0-485A-B713-078E3A109F6E}" destId="{1BC2B891-C9EA-4CDA-BEEE-E0B35862F939}" srcOrd="7" destOrd="0" presId="urn:microsoft.com/office/officeart/2008/layout/LinedList"/>
    <dgm:cxn modelId="{3A7E2E26-8D9C-47AF-BD46-5E63A5FB8511}" type="presParOf" srcId="{1BC2B891-C9EA-4CDA-BEEE-E0B35862F939}" destId="{040C3191-0B66-445D-9E8B-5B69C232D950}" srcOrd="0" destOrd="0" presId="urn:microsoft.com/office/officeart/2008/layout/LinedList"/>
    <dgm:cxn modelId="{20C4F6AE-995C-405F-ACD8-A87D5D80D44E}" type="presParOf" srcId="{1BC2B891-C9EA-4CDA-BEEE-E0B35862F939}" destId="{04FF6A92-690C-4D1D-BCBF-779360561634}" srcOrd="1" destOrd="0" presId="urn:microsoft.com/office/officeart/2008/layout/LinedList"/>
    <dgm:cxn modelId="{DE38C915-6C64-4504-A190-BAFBE49C430D}" type="presParOf" srcId="{1BC2B891-C9EA-4CDA-BEEE-E0B35862F939}" destId="{5915F6BC-73BC-49C4-8174-E9502C35E605}" srcOrd="2" destOrd="0" presId="urn:microsoft.com/office/officeart/2008/layout/LinedList"/>
    <dgm:cxn modelId="{1288C81D-6765-439B-9723-4D3B77D096B7}" type="presParOf" srcId="{4959C77D-89E0-485A-B713-078E3A109F6E}" destId="{2B5A41A9-2430-434B-839A-2D63ED3E9185}" srcOrd="8" destOrd="0" presId="urn:microsoft.com/office/officeart/2008/layout/LinedList"/>
    <dgm:cxn modelId="{2DB2F7B7-D6E1-4164-AC42-D3CE31545F5D}" type="presParOf" srcId="{4959C77D-89E0-485A-B713-078E3A109F6E}" destId="{A8591D4D-5CF1-4926-A6B2-9C1387ABF844}" srcOrd="9" destOrd="0" presId="urn:microsoft.com/office/officeart/2008/layout/LinedList"/>
    <dgm:cxn modelId="{548EAADE-430C-47F6-9672-E709B679A57C}" type="presParOf" srcId="{4959C77D-89E0-485A-B713-078E3A109F6E}" destId="{FDD5C45A-6FCE-426A-A384-91FCFF974077}" srcOrd="10" destOrd="0" presId="urn:microsoft.com/office/officeart/2008/layout/LinedList"/>
    <dgm:cxn modelId="{5B9DA8B3-233F-402C-9C8A-92E5BFA57BBF}" type="presParOf" srcId="{FDD5C45A-6FCE-426A-A384-91FCFF974077}" destId="{07E7B452-6C71-485F-8584-90251FAB6846}" srcOrd="0" destOrd="0" presId="urn:microsoft.com/office/officeart/2008/layout/LinedList"/>
    <dgm:cxn modelId="{171D3448-9B2C-43F8-8952-5130140411B6}" type="presParOf" srcId="{FDD5C45A-6FCE-426A-A384-91FCFF974077}" destId="{90884EAC-76F4-4EBF-B275-6A0921260C62}" srcOrd="1" destOrd="0" presId="urn:microsoft.com/office/officeart/2008/layout/LinedList"/>
    <dgm:cxn modelId="{1B29F6A6-5326-4B10-AF09-C7C1C8EF5010}" type="presParOf" srcId="{FDD5C45A-6FCE-426A-A384-91FCFF974077}" destId="{7A79BCF5-6D02-40E0-9B5E-D77A6E5CACD6}" srcOrd="2" destOrd="0" presId="urn:microsoft.com/office/officeart/2008/layout/LinedList"/>
    <dgm:cxn modelId="{73D7D551-C7AB-4A3D-ACC8-0D93A5F5EC97}" type="presParOf" srcId="{4959C77D-89E0-485A-B713-078E3A109F6E}" destId="{06515A83-8246-4772-A5DF-EB0763928A7D}" srcOrd="11" destOrd="0" presId="urn:microsoft.com/office/officeart/2008/layout/LinedList"/>
    <dgm:cxn modelId="{F47EC04E-E542-4348-86A6-68C9FF60E9EF}" type="presParOf" srcId="{4959C77D-89E0-485A-B713-078E3A109F6E}" destId="{3204156A-43D2-45FB-84F9-33F497CC2CBE}" srcOrd="12" destOrd="0" presId="urn:microsoft.com/office/officeart/2008/layout/LinedList"/>
    <dgm:cxn modelId="{86BB6DD9-1EEA-4806-99BF-1D31BF98C31C}" type="presParOf" srcId="{4959C77D-89E0-485A-B713-078E3A109F6E}" destId="{18962996-E247-444A-BD5E-55C058D78DFB}" srcOrd="13" destOrd="0" presId="urn:microsoft.com/office/officeart/2008/layout/LinedList"/>
    <dgm:cxn modelId="{E4619E39-2E7D-4BD6-8BA7-6A17AFA0871D}" type="presParOf" srcId="{18962996-E247-444A-BD5E-55C058D78DFB}" destId="{0210E9F4-E3BB-4BB3-9332-91D09174B319}" srcOrd="0" destOrd="0" presId="urn:microsoft.com/office/officeart/2008/layout/LinedList"/>
    <dgm:cxn modelId="{8FA1270E-A44A-4D3A-9AE0-8258B3BBADD5}" type="presParOf" srcId="{18962996-E247-444A-BD5E-55C058D78DFB}" destId="{74137865-38AB-4E7B-9080-1020FE0FD122}" srcOrd="1" destOrd="0" presId="urn:microsoft.com/office/officeart/2008/layout/LinedList"/>
    <dgm:cxn modelId="{A7CD3217-A466-4570-962E-9E944B208034}" type="presParOf" srcId="{18962996-E247-444A-BD5E-55C058D78DFB}" destId="{46356D3E-1B7F-4C92-8F8B-C651CF228B2F}" srcOrd="2" destOrd="0" presId="urn:microsoft.com/office/officeart/2008/layout/LinedList"/>
    <dgm:cxn modelId="{1CEA241E-3675-408F-A24A-805F26B1EC70}" type="presParOf" srcId="{4959C77D-89E0-485A-B713-078E3A109F6E}" destId="{17405256-DC46-4694-8D2D-984075DF8690}" srcOrd="14" destOrd="0" presId="urn:microsoft.com/office/officeart/2008/layout/LinedList"/>
    <dgm:cxn modelId="{D9A1421B-AF0E-4E71-BB11-B10F01AD44B0}" type="presParOf" srcId="{4959C77D-89E0-485A-B713-078E3A109F6E}" destId="{F989AFEE-436A-4637-AD21-B102F681BCF6}" srcOrd="15" destOrd="0" presId="urn:microsoft.com/office/officeart/2008/layout/LinedList"/>
    <dgm:cxn modelId="{2B642484-7885-4336-8FC7-66CF9B7514A9}" type="presParOf" srcId="{4959C77D-89E0-485A-B713-078E3A109F6E}" destId="{5DC51EF9-336C-4F93-A7F9-80A3D0BE01FC}" srcOrd="16" destOrd="0" presId="urn:microsoft.com/office/officeart/2008/layout/LinedList"/>
    <dgm:cxn modelId="{9214D806-EABD-4300-AD20-FD73A16F95A8}" type="presParOf" srcId="{5DC51EF9-336C-4F93-A7F9-80A3D0BE01FC}" destId="{B8233C0F-98F2-440E-A7A5-ECE86642FCB4}" srcOrd="0" destOrd="0" presId="urn:microsoft.com/office/officeart/2008/layout/LinedList"/>
    <dgm:cxn modelId="{1D7D69EC-50B8-4EEF-B295-24A1D06AA352}" type="presParOf" srcId="{5DC51EF9-336C-4F93-A7F9-80A3D0BE01FC}" destId="{A51C6C21-FDA8-4BCD-BADB-AF858B7FE6CA}" srcOrd="1" destOrd="0" presId="urn:microsoft.com/office/officeart/2008/layout/LinedList"/>
    <dgm:cxn modelId="{7FF03CCD-2911-4134-A841-A73A9892AB16}" type="presParOf" srcId="{5DC51EF9-336C-4F93-A7F9-80A3D0BE01FC}" destId="{8DE92B01-00F2-45D6-8694-288484D16634}" srcOrd="2" destOrd="0" presId="urn:microsoft.com/office/officeart/2008/layout/LinedList"/>
    <dgm:cxn modelId="{C1319A85-036A-4CE8-90D5-C0199A3FEFFB}" type="presParOf" srcId="{4959C77D-89E0-485A-B713-078E3A109F6E}" destId="{B68082A8-D04D-4EF6-A5EE-0169E5F753FB}" srcOrd="17" destOrd="0" presId="urn:microsoft.com/office/officeart/2008/layout/LinedList"/>
    <dgm:cxn modelId="{4FF5F634-1912-4382-A9DF-9815D9F7D942}" type="presParOf" srcId="{4959C77D-89E0-485A-B713-078E3A109F6E}" destId="{9736CD10-60E2-49B0-A826-4737D8440223}" srcOrd="18" destOrd="0" presId="urn:microsoft.com/office/officeart/2008/layout/LinedList"/>
    <dgm:cxn modelId="{C846DB47-1EFF-4D2F-B354-CF6AB09C2374}" type="presParOf" srcId="{4959C77D-89E0-485A-B713-078E3A109F6E}" destId="{B085C388-7780-4F06-B41F-004691F80428}" srcOrd="19" destOrd="0" presId="urn:microsoft.com/office/officeart/2008/layout/LinedList"/>
    <dgm:cxn modelId="{D8F70733-6DA5-4312-8A5A-B04ECFDF777F}" type="presParOf" srcId="{B085C388-7780-4F06-B41F-004691F80428}" destId="{7692AB32-190A-49D4-9BD2-287333A87AC6}" srcOrd="0" destOrd="0" presId="urn:microsoft.com/office/officeart/2008/layout/LinedList"/>
    <dgm:cxn modelId="{4329A1F8-EFAB-4118-90ED-0F6B29B69655}" type="presParOf" srcId="{B085C388-7780-4F06-B41F-004691F80428}" destId="{B85D7EB6-F379-4942-94FA-47CF8B67285C}" srcOrd="1" destOrd="0" presId="urn:microsoft.com/office/officeart/2008/layout/LinedList"/>
    <dgm:cxn modelId="{93FD5851-8B84-43E1-9CA7-37447F00A938}" type="presParOf" srcId="{B085C388-7780-4F06-B41F-004691F80428}" destId="{4B7D472F-72FB-46F8-B1A2-32BAD1CFE81E}" srcOrd="2" destOrd="0" presId="urn:microsoft.com/office/officeart/2008/layout/LinedList"/>
    <dgm:cxn modelId="{505CAE81-F80A-47B8-9517-1442BE8EFF28}" type="presParOf" srcId="{4959C77D-89E0-485A-B713-078E3A109F6E}" destId="{6DAD3FEE-D1AB-4928-B4D4-DAC837F26EEE}" srcOrd="20" destOrd="0" presId="urn:microsoft.com/office/officeart/2008/layout/LinedList"/>
    <dgm:cxn modelId="{F201EABE-DDC0-427A-A0AB-BB829207C35D}" type="presParOf" srcId="{4959C77D-89E0-485A-B713-078E3A109F6E}" destId="{305B3370-4AA9-404C-959C-81732157E679}" srcOrd="21" destOrd="0" presId="urn:microsoft.com/office/officeart/2008/layout/LinedList"/>
    <dgm:cxn modelId="{97616773-2D45-4AA5-888B-8D915B77B083}" type="presParOf" srcId="{4959C77D-89E0-485A-B713-078E3A109F6E}" destId="{3651196E-60DA-4688-A3E9-17CB67A3AE72}" srcOrd="22" destOrd="0" presId="urn:microsoft.com/office/officeart/2008/layout/LinedList"/>
    <dgm:cxn modelId="{EE823B9E-159B-400E-BBF7-3D9DDCE13B83}" type="presParOf" srcId="{3651196E-60DA-4688-A3E9-17CB67A3AE72}" destId="{6BD024BC-DFED-4705-AD0E-203ECFC2E077}" srcOrd="0" destOrd="0" presId="urn:microsoft.com/office/officeart/2008/layout/LinedList"/>
    <dgm:cxn modelId="{407D61F5-46DA-4C3F-B3A6-099DD0D3B8F2}" type="presParOf" srcId="{3651196E-60DA-4688-A3E9-17CB67A3AE72}" destId="{9A50E7D9-5451-4CB6-AA39-FBF489608071}" srcOrd="1" destOrd="0" presId="urn:microsoft.com/office/officeart/2008/layout/LinedList"/>
    <dgm:cxn modelId="{48328FE3-7293-48DC-A65D-10AFE3B662AE}" type="presParOf" srcId="{3651196E-60DA-4688-A3E9-17CB67A3AE72}" destId="{6B96D1C0-C27B-4D17-AF09-BBB1163D208E}" srcOrd="2" destOrd="0" presId="urn:microsoft.com/office/officeart/2008/layout/LinedList"/>
    <dgm:cxn modelId="{7D849F16-CA53-45F1-A96A-8A401372E972}" type="presParOf" srcId="{4959C77D-89E0-485A-B713-078E3A109F6E}" destId="{7AEC05DB-5066-4833-B416-8FC21E40EB38}" srcOrd="23" destOrd="0" presId="urn:microsoft.com/office/officeart/2008/layout/LinedList"/>
    <dgm:cxn modelId="{A13BFFC0-2822-4711-969E-930562C7B587}" type="presParOf" srcId="{4959C77D-89E0-485A-B713-078E3A109F6E}" destId="{10B8B7B9-A39E-416F-84A7-4A87FA302E4E}" srcOrd="24" destOrd="0" presId="urn:microsoft.com/office/officeart/2008/layout/LinedList"/>
    <dgm:cxn modelId="{A2D50FF2-EC76-457A-818C-C47B54513ADD}" type="presParOf" srcId="{4959C77D-89E0-485A-B713-078E3A109F6E}" destId="{135A0F3E-027A-4F3E-87BA-14EA791C39D9}" srcOrd="25" destOrd="0" presId="urn:microsoft.com/office/officeart/2008/layout/LinedList"/>
    <dgm:cxn modelId="{1BEBC6AC-9196-4943-9371-6994D1D7228B}" type="presParOf" srcId="{135A0F3E-027A-4F3E-87BA-14EA791C39D9}" destId="{666EA430-0560-40F8-AAB1-7137D57B4289}" srcOrd="0" destOrd="0" presId="urn:microsoft.com/office/officeart/2008/layout/LinedList"/>
    <dgm:cxn modelId="{26120499-C7AF-4B47-906F-097BD82D0628}" type="presParOf" srcId="{135A0F3E-027A-4F3E-87BA-14EA791C39D9}" destId="{4FF70BA1-DDA0-459C-B4DC-77AA9BAA7F09}" srcOrd="1" destOrd="0" presId="urn:microsoft.com/office/officeart/2008/layout/LinedList"/>
    <dgm:cxn modelId="{3D644235-D752-48F8-9018-BA26AAAE28E1}" type="presParOf" srcId="{135A0F3E-027A-4F3E-87BA-14EA791C39D9}" destId="{8CF13785-6E48-4C6B-8729-CD51ED7FC795}" srcOrd="2" destOrd="0" presId="urn:microsoft.com/office/officeart/2008/layout/LinedList"/>
    <dgm:cxn modelId="{10540324-2752-47F8-A392-5B4777B04192}" type="presParOf" srcId="{4959C77D-89E0-485A-B713-078E3A109F6E}" destId="{23B36D9F-15AF-4BF8-BCCA-B8C8F888BAC5}" srcOrd="26" destOrd="0" presId="urn:microsoft.com/office/officeart/2008/layout/LinedList"/>
    <dgm:cxn modelId="{FB04B927-D2FF-43A5-8964-A107B46D4229}" type="presParOf" srcId="{4959C77D-89E0-485A-B713-078E3A109F6E}" destId="{299BCEF4-1743-4057-949A-69F1DD7CCBA8}" srcOrd="27" destOrd="0" presId="urn:microsoft.com/office/officeart/2008/layout/LinedList"/>
    <dgm:cxn modelId="{3DAA29F5-48A7-4367-8852-CFC5245B3ABB}" type="presParOf" srcId="{4959C77D-89E0-485A-B713-078E3A109F6E}" destId="{61A316A8-4D2A-4E0E-BC2D-C261AB843F98}" srcOrd="28" destOrd="0" presId="urn:microsoft.com/office/officeart/2008/layout/LinedList"/>
    <dgm:cxn modelId="{D4634380-6B00-44B1-B121-8EE22FE54454}" type="presParOf" srcId="{61A316A8-4D2A-4E0E-BC2D-C261AB843F98}" destId="{F235C4AC-A1F5-406E-B143-FE79556F2D51}" srcOrd="0" destOrd="0" presId="urn:microsoft.com/office/officeart/2008/layout/LinedList"/>
    <dgm:cxn modelId="{30AC660C-F2D9-4331-9739-4092F692BC37}" type="presParOf" srcId="{61A316A8-4D2A-4E0E-BC2D-C261AB843F98}" destId="{2354BFBA-FEDC-42AB-BFF4-5E01E2DF37B9}" srcOrd="1" destOrd="0" presId="urn:microsoft.com/office/officeart/2008/layout/LinedList"/>
    <dgm:cxn modelId="{6C1CB978-F268-449E-A149-F81B00CD962A}" type="presParOf" srcId="{61A316A8-4D2A-4E0E-BC2D-C261AB843F98}" destId="{02736FED-8B1D-4593-85E1-E2E50F7D232F}" srcOrd="2" destOrd="0" presId="urn:microsoft.com/office/officeart/2008/layout/LinedList"/>
    <dgm:cxn modelId="{CB48E220-3233-42A2-81BB-26C323082F80}" type="presParOf" srcId="{4959C77D-89E0-485A-B713-078E3A109F6E}" destId="{40EAB66E-2F12-4125-8501-0B89CA53DDB9}" srcOrd="29" destOrd="0" presId="urn:microsoft.com/office/officeart/2008/layout/LinedList"/>
    <dgm:cxn modelId="{6E4292AA-5443-4923-82D9-2D481073A27B}" type="presParOf" srcId="{4959C77D-89E0-485A-B713-078E3A109F6E}" destId="{5BA9FA76-7CC2-4D6B-92C7-CB87F55303EE}" srcOrd="30" destOrd="0" presId="urn:microsoft.com/office/officeart/2008/layout/LinedList"/>
    <dgm:cxn modelId="{89A1C155-8409-480A-BADB-9BEF4871736D}" type="presParOf" srcId="{4959C77D-89E0-485A-B713-078E3A109F6E}" destId="{C3732C63-0AF2-4580-9A2E-9F19CA47E445}" srcOrd="31" destOrd="0" presId="urn:microsoft.com/office/officeart/2008/layout/LinedList"/>
    <dgm:cxn modelId="{21965E5F-4438-4C6F-958B-0E12547B808C}" type="presParOf" srcId="{C3732C63-0AF2-4580-9A2E-9F19CA47E445}" destId="{AA5CE7D0-57EC-4B8C-AFC1-F01CA8A07D6E}" srcOrd="0" destOrd="0" presId="urn:microsoft.com/office/officeart/2008/layout/LinedList"/>
    <dgm:cxn modelId="{92041041-97F2-40FB-8795-BBB9A72F826C}" type="presParOf" srcId="{C3732C63-0AF2-4580-9A2E-9F19CA47E445}" destId="{68BE59B5-5CCA-42F7-A565-67A303ED7524}" srcOrd="1" destOrd="0" presId="urn:microsoft.com/office/officeart/2008/layout/LinedList"/>
    <dgm:cxn modelId="{D44DB48F-DC89-4AD4-9953-A1F698686249}" type="presParOf" srcId="{C3732C63-0AF2-4580-9A2E-9F19CA47E445}" destId="{0D1F90D2-1129-4446-A3A2-127FFEB188E8}" srcOrd="2" destOrd="0" presId="urn:microsoft.com/office/officeart/2008/layout/LinedList"/>
    <dgm:cxn modelId="{6A71BD86-7BA8-4128-BADC-7E207BD84FA0}" type="presParOf" srcId="{4959C77D-89E0-485A-B713-078E3A109F6E}" destId="{8B17C196-3570-4890-A324-FBCB103F75C7}" srcOrd="32" destOrd="0" presId="urn:microsoft.com/office/officeart/2008/layout/LinedList"/>
    <dgm:cxn modelId="{E9698A00-D7EC-48DF-9B50-286780A64533}" type="presParOf" srcId="{4959C77D-89E0-485A-B713-078E3A109F6E}" destId="{B9AF6C7A-3AD5-4DC3-848A-A8B9E2225C92}" srcOrd="33" destOrd="0" presId="urn:microsoft.com/office/officeart/2008/layout/LinedList"/>
    <dgm:cxn modelId="{B459395E-6A83-42E9-B07A-DB3F60015023}" type="presParOf" srcId="{4959C77D-89E0-485A-B713-078E3A109F6E}" destId="{2B2BF956-3FD3-4A47-8F37-DC686351DC48}" srcOrd="34" destOrd="0" presId="urn:microsoft.com/office/officeart/2008/layout/LinedList"/>
    <dgm:cxn modelId="{537DB9E5-DB03-4E42-AF1C-608EC3933DAC}" type="presParOf" srcId="{2B2BF956-3FD3-4A47-8F37-DC686351DC48}" destId="{38B63B04-7041-4F79-B653-739D904B2F97}" srcOrd="0" destOrd="0" presId="urn:microsoft.com/office/officeart/2008/layout/LinedList"/>
    <dgm:cxn modelId="{0CE533C4-A62F-4E1D-BEAC-A27CCA1E0141}" type="presParOf" srcId="{2B2BF956-3FD3-4A47-8F37-DC686351DC48}" destId="{937ED9E6-6D49-4E1C-B23C-0771A7D24D95}" srcOrd="1" destOrd="0" presId="urn:microsoft.com/office/officeart/2008/layout/LinedList"/>
    <dgm:cxn modelId="{CB666943-AD02-4D53-A53E-84857AC66D48}" type="presParOf" srcId="{2B2BF956-3FD3-4A47-8F37-DC686351DC48}" destId="{2890FB6F-6F49-4CDB-8C83-005354AF7EAC}" srcOrd="2" destOrd="0" presId="urn:microsoft.com/office/officeart/2008/layout/LinedList"/>
    <dgm:cxn modelId="{8A68A13E-8CE1-4881-B712-B62E0C023D79}" type="presParOf" srcId="{4959C77D-89E0-485A-B713-078E3A109F6E}" destId="{CC0CED7F-6AD3-4810-8B06-CF797ADB941F}" srcOrd="35" destOrd="0" presId="urn:microsoft.com/office/officeart/2008/layout/LinedList"/>
    <dgm:cxn modelId="{74DC8BA5-AC84-4C69-98CA-2A73F508F921}" type="presParOf" srcId="{4959C77D-89E0-485A-B713-078E3A109F6E}" destId="{60BD615E-EAC9-4FC6-9D84-A964E113646D}" srcOrd="36" destOrd="0" presId="urn:microsoft.com/office/officeart/2008/layout/LinedList"/>
    <dgm:cxn modelId="{04C5DFA5-C64B-4B4C-ACF9-0365FC2F9130}" type="presParOf" srcId="{4959C77D-89E0-485A-B713-078E3A109F6E}" destId="{3956FF4F-D3D2-4ECE-86D0-E9E08E246F18}" srcOrd="37" destOrd="0" presId="urn:microsoft.com/office/officeart/2008/layout/LinedList"/>
    <dgm:cxn modelId="{14F841CA-88DB-45D0-B493-CDF4BB1B0857}" type="presParOf" srcId="{3956FF4F-D3D2-4ECE-86D0-E9E08E246F18}" destId="{E05E426C-FECE-4E56-BDCD-76D7526E267A}" srcOrd="0" destOrd="0" presId="urn:microsoft.com/office/officeart/2008/layout/LinedList"/>
    <dgm:cxn modelId="{BE487B04-6DBA-446E-AAD1-49E3C9DA79E1}" type="presParOf" srcId="{3956FF4F-D3D2-4ECE-86D0-E9E08E246F18}" destId="{3CE57522-F858-413B-8DE6-FA001BBCECE8}" srcOrd="1" destOrd="0" presId="urn:microsoft.com/office/officeart/2008/layout/LinedList"/>
    <dgm:cxn modelId="{668652BD-E07C-4CB9-9912-4F524DC80511}" type="presParOf" srcId="{3956FF4F-D3D2-4ECE-86D0-E9E08E246F18}" destId="{97908ED5-273D-4CE5-BDA9-D675656A5FFD}" srcOrd="2" destOrd="0" presId="urn:microsoft.com/office/officeart/2008/layout/LinedList"/>
    <dgm:cxn modelId="{CB96033B-186F-4633-8562-F40EC31E21F5}" type="presParOf" srcId="{4959C77D-89E0-485A-B713-078E3A109F6E}" destId="{C1BAB959-0EBF-4568-825E-E1AB2384EB2F}" srcOrd="38" destOrd="0" presId="urn:microsoft.com/office/officeart/2008/layout/LinedList"/>
    <dgm:cxn modelId="{46BA1C97-8056-48A6-8519-2998E55A7574}" type="presParOf" srcId="{4959C77D-89E0-485A-B713-078E3A109F6E}" destId="{9958D50B-EAD0-4FBA-AF01-FE7BE3A603A5}" srcOrd="39" destOrd="0" presId="urn:microsoft.com/office/officeart/2008/layout/LinedList"/>
    <dgm:cxn modelId="{6EE4ADB0-14EC-4D80-A7E8-525F258BEE8F}" type="presParOf" srcId="{4959C77D-89E0-485A-B713-078E3A109F6E}" destId="{2F118CB1-01B9-47FF-AF0C-BB647643233F}" srcOrd="40" destOrd="0" presId="urn:microsoft.com/office/officeart/2008/layout/LinedList"/>
    <dgm:cxn modelId="{CE0920A7-4015-465E-B203-96177486BE24}" type="presParOf" srcId="{2F118CB1-01B9-47FF-AF0C-BB647643233F}" destId="{19AD7053-27ED-414B-B00A-9C220C0C79EC}" srcOrd="0" destOrd="0" presId="urn:microsoft.com/office/officeart/2008/layout/LinedList"/>
    <dgm:cxn modelId="{1BFA7F31-A929-49A3-8570-A5278516E5E3}" type="presParOf" srcId="{2F118CB1-01B9-47FF-AF0C-BB647643233F}" destId="{3507C479-D408-4923-9E11-ACCBB6849411}" srcOrd="1" destOrd="0" presId="urn:microsoft.com/office/officeart/2008/layout/LinedList"/>
    <dgm:cxn modelId="{F1745E9E-A0C4-4190-9BD6-232A66D5F6C8}" type="presParOf" srcId="{2F118CB1-01B9-47FF-AF0C-BB647643233F}" destId="{DA39BAFF-F0BE-4275-95A5-AD7D12455EE5}" srcOrd="2" destOrd="0" presId="urn:microsoft.com/office/officeart/2008/layout/LinedList"/>
    <dgm:cxn modelId="{0B88DBFD-3936-4C4D-A5B1-5D516B708101}" type="presParOf" srcId="{4959C77D-89E0-485A-B713-078E3A109F6E}" destId="{697D1E40-FD7C-465F-99BB-69BF715DFEDD}" srcOrd="41" destOrd="0" presId="urn:microsoft.com/office/officeart/2008/layout/LinedList"/>
    <dgm:cxn modelId="{CD044011-477B-43E7-A59B-607D26A62C0B}" type="presParOf" srcId="{4959C77D-89E0-485A-B713-078E3A109F6E}" destId="{D12410B4-82EC-4DC8-9618-2C3BF2AA03A9}" srcOrd="42" destOrd="0" presId="urn:microsoft.com/office/officeart/2008/layout/LinedList"/>
    <dgm:cxn modelId="{03C97424-180B-44D5-B041-3724AA567D00}" type="presParOf" srcId="{4959C77D-89E0-485A-B713-078E3A109F6E}" destId="{DB54B87D-F8AE-46EC-B5B3-00877181B697}" srcOrd="43" destOrd="0" presId="urn:microsoft.com/office/officeart/2008/layout/LinedList"/>
    <dgm:cxn modelId="{BFD57986-8550-40A3-B288-4B64A3A3EC16}" type="presParOf" srcId="{DB54B87D-F8AE-46EC-B5B3-00877181B697}" destId="{3A82AFA3-848A-4BC0-A57B-705D491D9658}" srcOrd="0" destOrd="0" presId="urn:microsoft.com/office/officeart/2008/layout/LinedList"/>
    <dgm:cxn modelId="{CC7388C2-F09B-495A-9CCF-7059D1F6207C}" type="presParOf" srcId="{DB54B87D-F8AE-46EC-B5B3-00877181B697}" destId="{6531CA66-02C5-4D62-A433-AD6C01007B71}" srcOrd="1" destOrd="0" presId="urn:microsoft.com/office/officeart/2008/layout/LinedList"/>
    <dgm:cxn modelId="{59C173BC-707D-42BF-B480-3AC2A67E6E4D}" type="presParOf" srcId="{DB54B87D-F8AE-46EC-B5B3-00877181B697}" destId="{04CA6A5E-79A3-4F2D-9BF0-640EA0DA256D}" srcOrd="2" destOrd="0" presId="urn:microsoft.com/office/officeart/2008/layout/LinedList"/>
    <dgm:cxn modelId="{17DA1670-EB41-4994-AA38-937EC7174236}" type="presParOf" srcId="{4959C77D-89E0-485A-B713-078E3A109F6E}" destId="{F9D66082-60FC-4DB0-A043-3B78D504633F}" srcOrd="44" destOrd="0" presId="urn:microsoft.com/office/officeart/2008/layout/LinedList"/>
    <dgm:cxn modelId="{7C9CB6FF-508A-4303-B870-B6BE1E52283D}" type="presParOf" srcId="{4959C77D-89E0-485A-B713-078E3A109F6E}" destId="{EED898B4-B524-4008-A320-F0C55350F164}" srcOrd="45" destOrd="0" presId="urn:microsoft.com/office/officeart/2008/layout/LinedList"/>
  </dgm:cxnLst>
  <dgm:bg/>
  <dgm:whole>
    <a:ln w="38100">
      <a:solidFill>
        <a:schemeClr val="accent1"/>
      </a:solidFill>
    </a:ln>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CFEB07-2353-4AA8-9987-BBDD84D391FD}">
      <dsp:nvSpPr>
        <dsp:cNvPr id="0" name=""/>
        <dsp:cNvSpPr/>
      </dsp:nvSpPr>
      <dsp:spPr>
        <a:xfrm>
          <a:off x="0" y="0"/>
          <a:ext cx="5795010" cy="0"/>
        </a:xfrm>
        <a:prstGeom prst="line">
          <a:avLst/>
        </a:prstGeom>
        <a:gradFill rotWithShape="0">
          <a:gsLst>
            <a:gs pos="0">
              <a:schemeClr val="accent5">
                <a:shade val="50000"/>
                <a:hueOff val="0"/>
                <a:satOff val="0"/>
                <a:lumOff val="0"/>
                <a:alphaOff val="0"/>
                <a:satMod val="103000"/>
                <a:lumMod val="102000"/>
                <a:tint val="94000"/>
              </a:schemeClr>
            </a:gs>
            <a:gs pos="50000">
              <a:schemeClr val="accent5">
                <a:shade val="50000"/>
                <a:hueOff val="0"/>
                <a:satOff val="0"/>
                <a:lumOff val="0"/>
                <a:alphaOff val="0"/>
                <a:satMod val="110000"/>
                <a:lumMod val="100000"/>
                <a:shade val="100000"/>
              </a:schemeClr>
            </a:gs>
            <a:gs pos="100000">
              <a:schemeClr val="accent5">
                <a:shade val="50000"/>
                <a:hueOff val="0"/>
                <a:satOff val="0"/>
                <a:lumOff val="0"/>
                <a:alphaOff val="0"/>
                <a:lumMod val="99000"/>
                <a:satMod val="120000"/>
                <a:shade val="78000"/>
              </a:schemeClr>
            </a:gs>
          </a:gsLst>
          <a:lin ang="5400000" scaled="0"/>
        </a:gradFill>
        <a:ln w="6350" cap="flat" cmpd="sng" algn="ctr">
          <a:solidFill>
            <a:schemeClr val="accent5">
              <a:shade val="5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7B38C3BE-9351-4D13-9B6E-1D45CDF883A7}">
      <dsp:nvSpPr>
        <dsp:cNvPr id="0" name=""/>
        <dsp:cNvSpPr/>
      </dsp:nvSpPr>
      <dsp:spPr>
        <a:xfrm>
          <a:off x="0" y="0"/>
          <a:ext cx="1843873" cy="3887267"/>
        </a:xfrm>
        <a:prstGeom prst="rect">
          <a:avLst/>
        </a:prstGeom>
        <a:noFill/>
        <a:ln w="3175">
          <a:solidFill>
            <a:schemeClr val="accent1"/>
          </a:solid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t-BR" sz="1400" b="1" kern="1200" dirty="0">
              <a:latin typeface="Arial Regular"/>
            </a:rPr>
            <a:t>Relatório de Gestão Integrado 2022</a:t>
          </a:r>
        </a:p>
      </dsp:txBody>
      <dsp:txXfrm>
        <a:off x="0" y="0"/>
        <a:ext cx="1843873" cy="3887267"/>
      </dsp:txXfrm>
    </dsp:sp>
    <dsp:sp modelId="{B1CBB4A6-6223-49A2-9F3B-37A3DA0D3300}">
      <dsp:nvSpPr>
        <dsp:cNvPr id="0" name=""/>
        <dsp:cNvSpPr/>
      </dsp:nvSpPr>
      <dsp:spPr>
        <a:xfrm>
          <a:off x="1917895" y="12290"/>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1. Instruir o processo</a:t>
          </a:r>
        </a:p>
      </dsp:txBody>
      <dsp:txXfrm>
        <a:off x="1917895" y="12290"/>
        <a:ext cx="3873828" cy="245801"/>
      </dsp:txXfrm>
    </dsp:sp>
    <dsp:sp modelId="{45AC8BFB-7BB9-4305-8517-004A65AA8411}">
      <dsp:nvSpPr>
        <dsp:cNvPr id="0" name=""/>
        <dsp:cNvSpPr/>
      </dsp:nvSpPr>
      <dsp:spPr>
        <a:xfrm>
          <a:off x="1843873" y="258091"/>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327666F4-A0E9-492B-9575-99A5ADEE2E97}">
      <dsp:nvSpPr>
        <dsp:cNvPr id="0" name=""/>
        <dsp:cNvSpPr/>
      </dsp:nvSpPr>
      <dsp:spPr>
        <a:xfrm>
          <a:off x="1917895" y="270381"/>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a:latin typeface="Arial Regular"/>
            </a:rPr>
            <a:t>2. Elaborar cronograma</a:t>
          </a:r>
        </a:p>
      </dsp:txBody>
      <dsp:txXfrm>
        <a:off x="1917895" y="270381"/>
        <a:ext cx="3873828" cy="245801"/>
      </dsp:txXfrm>
    </dsp:sp>
    <dsp:sp modelId="{AE021197-8C44-44FE-B3B5-18243EEA3846}">
      <dsp:nvSpPr>
        <dsp:cNvPr id="0" name=""/>
        <dsp:cNvSpPr/>
      </dsp:nvSpPr>
      <dsp:spPr>
        <a:xfrm>
          <a:off x="1843873" y="516182"/>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04FF6A92-690C-4D1D-BCBF-779360561634}">
      <dsp:nvSpPr>
        <dsp:cNvPr id="0" name=""/>
        <dsp:cNvSpPr/>
      </dsp:nvSpPr>
      <dsp:spPr>
        <a:xfrm>
          <a:off x="1917895" y="528472"/>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3. Atualizar o </a:t>
          </a:r>
          <a:r>
            <a:rPr lang="pt-BR" sz="1000" kern="1200" dirty="0" err="1">
              <a:latin typeface="Arial Regular"/>
            </a:rPr>
            <a:t>template</a:t>
          </a:r>
          <a:endParaRPr lang="pt-BR" sz="1000" kern="1200" dirty="0">
            <a:latin typeface="Arial Regular"/>
          </a:endParaRPr>
        </a:p>
      </dsp:txBody>
      <dsp:txXfrm>
        <a:off x="1917895" y="528472"/>
        <a:ext cx="3873828" cy="245801"/>
      </dsp:txXfrm>
    </dsp:sp>
    <dsp:sp modelId="{2B5A41A9-2430-434B-839A-2D63ED3E9185}">
      <dsp:nvSpPr>
        <dsp:cNvPr id="0" name=""/>
        <dsp:cNvSpPr/>
      </dsp:nvSpPr>
      <dsp:spPr>
        <a:xfrm>
          <a:off x="1843873" y="774274"/>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0884EAC-76F4-4EBF-B275-6A0921260C62}">
      <dsp:nvSpPr>
        <dsp:cNvPr id="0" name=""/>
        <dsp:cNvSpPr/>
      </dsp:nvSpPr>
      <dsp:spPr>
        <a:xfrm>
          <a:off x="1917895" y="786564"/>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4. Disponibilizar material de apoio</a:t>
          </a:r>
        </a:p>
      </dsp:txBody>
      <dsp:txXfrm>
        <a:off x="1917895" y="786564"/>
        <a:ext cx="3873828" cy="245801"/>
      </dsp:txXfrm>
    </dsp:sp>
    <dsp:sp modelId="{06515A83-8246-4772-A5DF-EB0763928A7D}">
      <dsp:nvSpPr>
        <dsp:cNvPr id="0" name=""/>
        <dsp:cNvSpPr/>
      </dsp:nvSpPr>
      <dsp:spPr>
        <a:xfrm>
          <a:off x="1843873" y="1032365"/>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4137865-38AB-4E7B-9080-1020FE0FD122}">
      <dsp:nvSpPr>
        <dsp:cNvPr id="0" name=""/>
        <dsp:cNvSpPr/>
      </dsp:nvSpPr>
      <dsp:spPr>
        <a:xfrm>
          <a:off x="1917895" y="1044655"/>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5. Designar responsável pela prestação de informações</a:t>
          </a:r>
        </a:p>
      </dsp:txBody>
      <dsp:txXfrm>
        <a:off x="1917895" y="1044655"/>
        <a:ext cx="3873828" cy="245801"/>
      </dsp:txXfrm>
    </dsp:sp>
    <dsp:sp modelId="{17405256-DC46-4694-8D2D-984075DF8690}">
      <dsp:nvSpPr>
        <dsp:cNvPr id="0" name=""/>
        <dsp:cNvSpPr/>
      </dsp:nvSpPr>
      <dsp:spPr>
        <a:xfrm>
          <a:off x="1843873" y="1290456"/>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A51C6C21-FDA8-4BCD-BADB-AF858B7FE6CA}">
      <dsp:nvSpPr>
        <dsp:cNvPr id="0" name=""/>
        <dsp:cNvSpPr/>
      </dsp:nvSpPr>
      <dsp:spPr>
        <a:xfrm>
          <a:off x="1917895" y="1302746"/>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6. Elaborar conteúdo, conforme </a:t>
          </a:r>
          <a:r>
            <a:rPr lang="pt-BR" sz="1000" i="1" kern="1200" dirty="0" err="1">
              <a:latin typeface="Arial Regular"/>
            </a:rPr>
            <a:t>template</a:t>
          </a:r>
          <a:endParaRPr lang="pt-BR" sz="1000" kern="1200" dirty="0">
            <a:latin typeface="Arial Regular"/>
          </a:endParaRPr>
        </a:p>
      </dsp:txBody>
      <dsp:txXfrm>
        <a:off x="1917895" y="1302746"/>
        <a:ext cx="3873828" cy="245801"/>
      </dsp:txXfrm>
    </dsp:sp>
    <dsp:sp modelId="{B68082A8-D04D-4EF6-A5EE-0169E5F753FB}">
      <dsp:nvSpPr>
        <dsp:cNvPr id="0" name=""/>
        <dsp:cNvSpPr/>
      </dsp:nvSpPr>
      <dsp:spPr>
        <a:xfrm>
          <a:off x="1843873" y="1548548"/>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B85D7EB6-F379-4942-94FA-47CF8B67285C}">
      <dsp:nvSpPr>
        <dsp:cNvPr id="0" name=""/>
        <dsp:cNvSpPr/>
      </dsp:nvSpPr>
      <dsp:spPr>
        <a:xfrm>
          <a:off x="1917895" y="1560838"/>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7. Consolidar o material preliminar</a:t>
          </a:r>
        </a:p>
      </dsp:txBody>
      <dsp:txXfrm>
        <a:off x="1917895" y="1560838"/>
        <a:ext cx="3873828" cy="245801"/>
      </dsp:txXfrm>
    </dsp:sp>
    <dsp:sp modelId="{6DAD3FEE-D1AB-4928-B4D4-DAC837F26EEE}">
      <dsp:nvSpPr>
        <dsp:cNvPr id="0" name=""/>
        <dsp:cNvSpPr/>
      </dsp:nvSpPr>
      <dsp:spPr>
        <a:xfrm>
          <a:off x="1843873" y="1806639"/>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A50E7D9-5451-4CB6-AA39-FBF489608071}">
      <dsp:nvSpPr>
        <dsp:cNvPr id="0" name=""/>
        <dsp:cNvSpPr/>
      </dsp:nvSpPr>
      <dsp:spPr>
        <a:xfrm>
          <a:off x="1917895" y="1818929"/>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8. Enviar a versão preliminar do RGI para deliberação da DIREX</a:t>
          </a:r>
        </a:p>
      </dsp:txBody>
      <dsp:txXfrm>
        <a:off x="1917895" y="1818929"/>
        <a:ext cx="3873828" cy="245801"/>
      </dsp:txXfrm>
    </dsp:sp>
    <dsp:sp modelId="{7AEC05DB-5066-4833-B416-8FC21E40EB38}">
      <dsp:nvSpPr>
        <dsp:cNvPr id="0" name=""/>
        <dsp:cNvSpPr/>
      </dsp:nvSpPr>
      <dsp:spPr>
        <a:xfrm>
          <a:off x="1843873" y="2064730"/>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4FF70BA1-DDA0-459C-B4DC-77AA9BAA7F09}">
      <dsp:nvSpPr>
        <dsp:cNvPr id="0" name=""/>
        <dsp:cNvSpPr/>
      </dsp:nvSpPr>
      <dsp:spPr>
        <a:xfrm>
          <a:off x="1917895" y="2077021"/>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9. Aprovar a versão preliminar do RGI e propor eventuais ajustes</a:t>
          </a:r>
        </a:p>
      </dsp:txBody>
      <dsp:txXfrm>
        <a:off x="1917895" y="2077021"/>
        <a:ext cx="3873828" cy="245801"/>
      </dsp:txXfrm>
    </dsp:sp>
    <dsp:sp modelId="{23B36D9F-15AF-4BF8-BCCA-B8C8F888BAC5}">
      <dsp:nvSpPr>
        <dsp:cNvPr id="0" name=""/>
        <dsp:cNvSpPr/>
      </dsp:nvSpPr>
      <dsp:spPr>
        <a:xfrm>
          <a:off x="1843873" y="2322822"/>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2354BFBA-FEDC-42AB-BFF4-5E01E2DF37B9}">
      <dsp:nvSpPr>
        <dsp:cNvPr id="0" name=""/>
        <dsp:cNvSpPr/>
      </dsp:nvSpPr>
      <dsp:spPr>
        <a:xfrm>
          <a:off x="1917895" y="2335112"/>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10. Enviar ao COAUD a versão aprovada pela DIREX</a:t>
          </a:r>
        </a:p>
      </dsp:txBody>
      <dsp:txXfrm>
        <a:off x="1917895" y="2335112"/>
        <a:ext cx="3873828" cy="245801"/>
      </dsp:txXfrm>
    </dsp:sp>
    <dsp:sp modelId="{40EAB66E-2F12-4125-8501-0B89CA53DDB9}">
      <dsp:nvSpPr>
        <dsp:cNvPr id="0" name=""/>
        <dsp:cNvSpPr/>
      </dsp:nvSpPr>
      <dsp:spPr>
        <a:xfrm>
          <a:off x="1843873" y="2580913"/>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68BE59B5-5CCA-42F7-A565-67A303ED7524}">
      <dsp:nvSpPr>
        <dsp:cNvPr id="0" name=""/>
        <dsp:cNvSpPr/>
      </dsp:nvSpPr>
      <dsp:spPr>
        <a:xfrm>
          <a:off x="1917895" y="2593203"/>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11. Realizar eventuais ajustes propostos pela DIREX</a:t>
          </a:r>
        </a:p>
      </dsp:txBody>
      <dsp:txXfrm>
        <a:off x="1917895" y="2593203"/>
        <a:ext cx="3873828" cy="245801"/>
      </dsp:txXfrm>
    </dsp:sp>
    <dsp:sp modelId="{8B17C196-3570-4890-A324-FBCB103F75C7}">
      <dsp:nvSpPr>
        <dsp:cNvPr id="0" name=""/>
        <dsp:cNvSpPr/>
      </dsp:nvSpPr>
      <dsp:spPr>
        <a:xfrm>
          <a:off x="1843873" y="2839005"/>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37ED9E6-6D49-4E1C-B23C-0771A7D24D95}">
      <dsp:nvSpPr>
        <dsp:cNvPr id="0" name=""/>
        <dsp:cNvSpPr/>
      </dsp:nvSpPr>
      <dsp:spPr>
        <a:xfrm>
          <a:off x="1917895" y="2851295"/>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12. Enviar a versão preliminar do RGI para aprovação do CONSAD</a:t>
          </a:r>
        </a:p>
      </dsp:txBody>
      <dsp:txXfrm>
        <a:off x="1917895" y="2851295"/>
        <a:ext cx="3873828" cy="245801"/>
      </dsp:txXfrm>
    </dsp:sp>
    <dsp:sp modelId="{CC0CED7F-6AD3-4810-8B06-CF797ADB941F}">
      <dsp:nvSpPr>
        <dsp:cNvPr id="0" name=""/>
        <dsp:cNvSpPr/>
      </dsp:nvSpPr>
      <dsp:spPr>
        <a:xfrm>
          <a:off x="1843873" y="3097096"/>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3CE57522-F858-413B-8DE6-FA001BBCECE8}">
      <dsp:nvSpPr>
        <dsp:cNvPr id="0" name=""/>
        <dsp:cNvSpPr/>
      </dsp:nvSpPr>
      <dsp:spPr>
        <a:xfrm>
          <a:off x="1917895" y="3109386"/>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13. Aprovar o Relatório de Gestão Integrado 2022</a:t>
          </a:r>
        </a:p>
      </dsp:txBody>
      <dsp:txXfrm>
        <a:off x="1917895" y="3109386"/>
        <a:ext cx="3873828" cy="245801"/>
      </dsp:txXfrm>
    </dsp:sp>
    <dsp:sp modelId="{C1BAB959-0EBF-4568-825E-E1AB2384EB2F}">
      <dsp:nvSpPr>
        <dsp:cNvPr id="0" name=""/>
        <dsp:cNvSpPr/>
      </dsp:nvSpPr>
      <dsp:spPr>
        <a:xfrm>
          <a:off x="1843873" y="3355187"/>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3507C479-D408-4923-9E11-ACCBB6849411}">
      <dsp:nvSpPr>
        <dsp:cNvPr id="0" name=""/>
        <dsp:cNvSpPr/>
      </dsp:nvSpPr>
      <dsp:spPr>
        <a:xfrm>
          <a:off x="1917895" y="3367477"/>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14. Realizar eventuais ajustes na versão aprovada</a:t>
          </a:r>
        </a:p>
      </dsp:txBody>
      <dsp:txXfrm>
        <a:off x="1917895" y="3367477"/>
        <a:ext cx="3873828" cy="245801"/>
      </dsp:txXfrm>
    </dsp:sp>
    <dsp:sp modelId="{697D1E40-FD7C-465F-99BB-69BF715DFEDD}">
      <dsp:nvSpPr>
        <dsp:cNvPr id="0" name=""/>
        <dsp:cNvSpPr/>
      </dsp:nvSpPr>
      <dsp:spPr>
        <a:xfrm>
          <a:off x="1843873" y="3613279"/>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6531CA66-02C5-4D62-A433-AD6C01007B71}">
      <dsp:nvSpPr>
        <dsp:cNvPr id="0" name=""/>
        <dsp:cNvSpPr/>
      </dsp:nvSpPr>
      <dsp:spPr>
        <a:xfrm>
          <a:off x="1917895" y="3625569"/>
          <a:ext cx="3873828" cy="2458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t-BR" sz="1000" kern="1200" dirty="0">
              <a:latin typeface="Arial Regular"/>
            </a:rPr>
            <a:t>15. Publicar o Relatório de Gestão Integrado 2022</a:t>
          </a:r>
        </a:p>
      </dsp:txBody>
      <dsp:txXfrm>
        <a:off x="1917895" y="3625569"/>
        <a:ext cx="3873828" cy="245801"/>
      </dsp:txXfrm>
    </dsp:sp>
    <dsp:sp modelId="{F9D66082-60FC-4DB0-A043-3B78D504633F}">
      <dsp:nvSpPr>
        <dsp:cNvPr id="0" name=""/>
        <dsp:cNvSpPr/>
      </dsp:nvSpPr>
      <dsp:spPr>
        <a:xfrm>
          <a:off x="1843873" y="3871370"/>
          <a:ext cx="3947850" cy="0"/>
        </a:xfrm>
        <a:prstGeom prst="line">
          <a:avLst/>
        </a:pr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04B9F3B-E5CC-4030-859B-AF738B498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3425</TotalTime>
  <Pages>222</Pages>
  <Words>69536</Words>
  <Characters>375500</Characters>
  <Application>Microsoft Office Word</Application>
  <DocSecurity>0</DocSecurity>
  <Lines>3129</Lines>
  <Paragraphs>888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444148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nageysiel</dc:creator>
  <cp:keywords/>
  <dc:description/>
  <cp:lastModifiedBy>Sérgio Luis Machado Rodrigues da Cunha</cp:lastModifiedBy>
  <cp:revision>489</cp:revision>
  <cp:lastPrinted>2023-03-20T20:50:00Z</cp:lastPrinted>
  <dcterms:created xsi:type="dcterms:W3CDTF">2023-03-20T20:08:00Z</dcterms:created>
  <dcterms:modified xsi:type="dcterms:W3CDTF">2023-09-28T17:47:00Z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1033-4.9.0.7859</vt:lpwstr>
  </property>
</Properties>
</file>